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B02" w:rsidRDefault="00DC6B02" w:rsidP="00DC6B02">
      <w:pPr>
        <w:pStyle w:val="BodyText2"/>
        <w:spacing w:after="360"/>
      </w:pPr>
      <w:bookmarkStart w:id="0" w:name="_GoBack"/>
      <w:bookmarkEnd w:id="0"/>
      <w:r>
        <w:t>IAEA GUIDELINES FOR AUTHORS ON PREPARATION OF</w:t>
      </w:r>
      <w:r>
        <w:br/>
      </w:r>
      <w:r w:rsidR="00E75A79">
        <w:t>EXTENDED ABSTRACTS</w:t>
      </w:r>
      <w:r>
        <w:t xml:space="preserve"> FOR PROCEEDINGS</w:t>
      </w:r>
    </w:p>
    <w:p w:rsidR="00DC6B02" w:rsidRPr="00DC6B02" w:rsidRDefault="001A555A" w:rsidP="00DC6B02">
      <w:pPr>
        <w:spacing w:after="360"/>
        <w:jc w:val="center"/>
        <w:textAlignment w:val="auto"/>
        <w:rPr>
          <w:b/>
          <w:sz w:val="28"/>
          <w:lang w:val="en-US"/>
        </w:rPr>
      </w:pPr>
      <w:r>
        <w:rPr>
          <w:b/>
          <w:sz w:val="28"/>
          <w:lang w:val="en-US"/>
        </w:rPr>
        <w:t>International Symposium on Uranium Raw Material for the Nuclear Fuel Cycle: Exploration, Mining, Production, Supply and Demand, Economics and Environmental Issues</w:t>
      </w:r>
      <w:r w:rsidR="006E5CD1">
        <w:rPr>
          <w:b/>
          <w:sz w:val="28"/>
          <w:lang w:val="en-US"/>
        </w:rPr>
        <w:t xml:space="preserve"> – URAM-2018</w:t>
      </w:r>
    </w:p>
    <w:p w:rsidR="00DC6B02" w:rsidRPr="00DC6B02" w:rsidRDefault="00DC6B02" w:rsidP="00DC6B02">
      <w:pPr>
        <w:spacing w:after="360"/>
        <w:jc w:val="center"/>
        <w:textAlignment w:val="auto"/>
        <w:rPr>
          <w:b/>
          <w:sz w:val="28"/>
          <w:lang w:val="en-US"/>
        </w:rPr>
      </w:pPr>
      <w:r w:rsidRPr="00DC6B02">
        <w:rPr>
          <w:b/>
          <w:sz w:val="28"/>
          <w:lang w:val="en-US"/>
        </w:rPr>
        <w:t>Vienna, Austria 2</w:t>
      </w:r>
      <w:r w:rsidR="00E75A79">
        <w:rPr>
          <w:b/>
          <w:sz w:val="28"/>
          <w:lang w:val="en-US"/>
        </w:rPr>
        <w:t>5</w:t>
      </w:r>
      <w:r w:rsidRPr="00DC6B02">
        <w:rPr>
          <w:b/>
          <w:sz w:val="28"/>
          <w:lang w:val="en-US"/>
        </w:rPr>
        <w:t xml:space="preserve"> to </w:t>
      </w:r>
      <w:r w:rsidR="001A555A">
        <w:rPr>
          <w:b/>
          <w:sz w:val="28"/>
          <w:lang w:val="en-US"/>
        </w:rPr>
        <w:t>2</w:t>
      </w:r>
      <w:r w:rsidR="00E75A79">
        <w:rPr>
          <w:b/>
          <w:sz w:val="28"/>
          <w:lang w:val="en-US"/>
        </w:rPr>
        <w:t>9</w:t>
      </w:r>
      <w:r w:rsidR="001A555A">
        <w:rPr>
          <w:b/>
          <w:sz w:val="28"/>
          <w:lang w:val="en-US"/>
        </w:rPr>
        <w:t xml:space="preserve"> June</w:t>
      </w:r>
      <w:r w:rsidRPr="00DC6B02">
        <w:rPr>
          <w:b/>
          <w:sz w:val="28"/>
          <w:lang w:val="en-US"/>
        </w:rPr>
        <w:t xml:space="preserve"> 201</w:t>
      </w:r>
      <w:r w:rsidR="00E75A79">
        <w:rPr>
          <w:b/>
          <w:sz w:val="28"/>
          <w:lang w:val="en-US"/>
        </w:rPr>
        <w:t>8</w:t>
      </w:r>
      <w:r w:rsidRPr="00DC6B02">
        <w:rPr>
          <w:b/>
          <w:sz w:val="28"/>
          <w:lang w:val="en-US"/>
        </w:rPr>
        <w:t xml:space="preserve"> (IAEA-CN-</w:t>
      </w:r>
      <w:r w:rsidR="00E75A79" w:rsidRPr="00DC6B02">
        <w:rPr>
          <w:b/>
          <w:sz w:val="28"/>
          <w:lang w:val="en-US"/>
        </w:rPr>
        <w:t>2</w:t>
      </w:r>
      <w:r w:rsidR="00E75A79">
        <w:rPr>
          <w:b/>
          <w:sz w:val="28"/>
          <w:lang w:val="en-US"/>
        </w:rPr>
        <w:t>61</w:t>
      </w:r>
      <w:r w:rsidRPr="00DC6B02">
        <w:rPr>
          <w:b/>
          <w:sz w:val="28"/>
          <w:lang w:val="en-US"/>
        </w:rPr>
        <w:t>)</w:t>
      </w:r>
    </w:p>
    <w:p w:rsidR="009E3D0C" w:rsidRDefault="009E3D0C">
      <w:pPr>
        <w:pStyle w:val="BodyText"/>
        <w:jc w:val="left"/>
        <w:rPr>
          <w:b/>
        </w:rPr>
      </w:pPr>
    </w:p>
    <w:p w:rsidR="00E75A79" w:rsidRDefault="00E75A79">
      <w:pPr>
        <w:pStyle w:val="BodyText"/>
        <w:jc w:val="left"/>
        <w:rPr>
          <w:b/>
        </w:rPr>
      </w:pPr>
      <w:r>
        <w:rPr>
          <w:b/>
        </w:rPr>
        <w:t>Background and rationale</w:t>
      </w:r>
    </w:p>
    <w:p w:rsidR="00E75A79" w:rsidRPr="00E75A79" w:rsidRDefault="006E5CD1" w:rsidP="00E75A79">
      <w:pPr>
        <w:pStyle w:val="BodyText"/>
        <w:rPr>
          <w:sz w:val="22"/>
        </w:rPr>
      </w:pPr>
      <w:r>
        <w:rPr>
          <w:sz w:val="22"/>
        </w:rPr>
        <w:t xml:space="preserve">In order to speed up the process of the preparation of </w:t>
      </w:r>
      <w:r w:rsidR="00B50066">
        <w:rPr>
          <w:sz w:val="22"/>
        </w:rPr>
        <w:t xml:space="preserve">the </w:t>
      </w:r>
      <w:r>
        <w:rPr>
          <w:sz w:val="22"/>
        </w:rPr>
        <w:t>proceedings for URAM-2018, t</w:t>
      </w:r>
      <w:r w:rsidR="00E75A79">
        <w:rPr>
          <w:sz w:val="22"/>
        </w:rPr>
        <w:t xml:space="preserve">he IAEA has decided not to </w:t>
      </w:r>
      <w:r>
        <w:rPr>
          <w:sz w:val="22"/>
        </w:rPr>
        <w:t xml:space="preserve">request or include full papers as was the case for earlier symposia in this series. Rather, simpler Extended Abstracts are sought to allow timely issuing of </w:t>
      </w:r>
      <w:r w:rsidR="00B50066">
        <w:rPr>
          <w:sz w:val="22"/>
        </w:rPr>
        <w:t xml:space="preserve">the </w:t>
      </w:r>
      <w:r>
        <w:rPr>
          <w:sz w:val="22"/>
        </w:rPr>
        <w:t>proceedings.</w:t>
      </w:r>
    </w:p>
    <w:p w:rsidR="009E3D0C" w:rsidRDefault="000F0350">
      <w:pPr>
        <w:pStyle w:val="BodyText"/>
        <w:jc w:val="left"/>
        <w:rPr>
          <w:b/>
        </w:rPr>
      </w:pPr>
      <w:r>
        <w:rPr>
          <w:b/>
        </w:rPr>
        <w:t xml:space="preserve">General requirements for the submission of </w:t>
      </w:r>
      <w:r w:rsidR="00E75A79" w:rsidRPr="00E75A79">
        <w:rPr>
          <w:b/>
        </w:rPr>
        <w:t>Extended Abstract</w:t>
      </w:r>
      <w:r w:rsidR="00E75A79">
        <w:rPr>
          <w:b/>
        </w:rPr>
        <w:t>s</w:t>
      </w:r>
    </w:p>
    <w:p w:rsidR="008262FF" w:rsidRDefault="000F0350">
      <w:pPr>
        <w:pStyle w:val="BodyText1"/>
        <w:rPr>
          <w:sz w:val="22"/>
        </w:rPr>
      </w:pPr>
      <w:r>
        <w:rPr>
          <w:sz w:val="22"/>
        </w:rPr>
        <w:t xml:space="preserve">The </w:t>
      </w:r>
      <w:r w:rsidR="00E75A79">
        <w:rPr>
          <w:sz w:val="22"/>
        </w:rPr>
        <w:t>Extended Abstract</w:t>
      </w:r>
      <w:r>
        <w:rPr>
          <w:sz w:val="22"/>
        </w:rPr>
        <w:t xml:space="preserve"> should </w:t>
      </w:r>
      <w:r w:rsidR="00E371BB">
        <w:rPr>
          <w:sz w:val="22"/>
        </w:rPr>
        <w:t>ideally</w:t>
      </w:r>
      <w:r w:rsidR="006F28FF">
        <w:rPr>
          <w:sz w:val="22"/>
        </w:rPr>
        <w:t xml:space="preserve"> </w:t>
      </w:r>
      <w:r>
        <w:rPr>
          <w:sz w:val="22"/>
        </w:rPr>
        <w:t xml:space="preserve">not exceed </w:t>
      </w:r>
      <w:r w:rsidR="006E5CD1">
        <w:rPr>
          <w:sz w:val="22"/>
        </w:rPr>
        <w:t>four</w:t>
      </w:r>
      <w:r>
        <w:rPr>
          <w:sz w:val="22"/>
        </w:rPr>
        <w:t xml:space="preserve"> pages and must be sent</w:t>
      </w:r>
      <w:r w:rsidR="00425B9B">
        <w:rPr>
          <w:sz w:val="22"/>
        </w:rPr>
        <w:t>, only upon request by the IAEA</w:t>
      </w:r>
      <w:r w:rsidR="009E2EA4">
        <w:rPr>
          <w:sz w:val="22"/>
        </w:rPr>
        <w:t xml:space="preserve"> (signified by the acceptance of an abstract for oral or poster presentation)</w:t>
      </w:r>
      <w:r w:rsidR="00425B9B">
        <w:rPr>
          <w:sz w:val="22"/>
        </w:rPr>
        <w:t>,</w:t>
      </w:r>
      <w:r>
        <w:rPr>
          <w:sz w:val="22"/>
        </w:rPr>
        <w:t xml:space="preserve"> </w:t>
      </w:r>
      <w:r w:rsidR="00E75A79">
        <w:rPr>
          <w:sz w:val="22"/>
        </w:rPr>
        <w:t>electronically in</w:t>
      </w:r>
      <w:r w:rsidRPr="009E2EA4">
        <w:rPr>
          <w:sz w:val="22"/>
        </w:rPr>
        <w:t xml:space="preserve"> </w:t>
      </w:r>
      <w:r w:rsidR="00E75A79">
        <w:rPr>
          <w:sz w:val="22"/>
        </w:rPr>
        <w:t>text</w:t>
      </w:r>
      <w:r w:rsidRPr="009E2EA4">
        <w:rPr>
          <w:sz w:val="22"/>
        </w:rPr>
        <w:t xml:space="preserve"> format directly </w:t>
      </w:r>
      <w:r w:rsidR="009E2EA4">
        <w:rPr>
          <w:sz w:val="22"/>
        </w:rPr>
        <w:t xml:space="preserve">via the </w:t>
      </w:r>
      <w:r w:rsidR="009E2EA4" w:rsidRPr="009E2EA4">
        <w:rPr>
          <w:sz w:val="22"/>
        </w:rPr>
        <w:t>INDICO web page</w:t>
      </w:r>
      <w:r w:rsidR="001A555A" w:rsidRPr="009E2EA4">
        <w:rPr>
          <w:sz w:val="22"/>
        </w:rPr>
        <w:t xml:space="preserve"> </w:t>
      </w:r>
      <w:r w:rsidR="00E75A79">
        <w:rPr>
          <w:sz w:val="22"/>
          <w:lang w:val="en-US"/>
        </w:rPr>
        <w:t>by 1</w:t>
      </w:r>
      <w:r w:rsidR="00DD1087">
        <w:rPr>
          <w:sz w:val="22"/>
          <w:lang w:val="en-US"/>
        </w:rPr>
        <w:t xml:space="preserve"> March</w:t>
      </w:r>
      <w:r w:rsidR="001A555A" w:rsidRPr="009E2EA4">
        <w:rPr>
          <w:sz w:val="22"/>
          <w:lang w:val="en-US"/>
        </w:rPr>
        <w:t xml:space="preserve"> 201</w:t>
      </w:r>
      <w:r w:rsidR="00E75A79">
        <w:rPr>
          <w:sz w:val="22"/>
          <w:lang w:val="en-US"/>
        </w:rPr>
        <w:t>8</w:t>
      </w:r>
      <w:r w:rsidR="009E2EA4">
        <w:rPr>
          <w:sz w:val="22"/>
          <w:lang w:val="en-US"/>
        </w:rPr>
        <w:t xml:space="preserve">. </w:t>
      </w:r>
      <w:r w:rsidR="00FE5C64">
        <w:rPr>
          <w:sz w:val="22"/>
        </w:rPr>
        <w:t xml:space="preserve">No paper copies should be sent. </w:t>
      </w:r>
      <w:r w:rsidR="006F28FF">
        <w:rPr>
          <w:sz w:val="22"/>
        </w:rPr>
        <w:t xml:space="preserve">Exceptionally, </w:t>
      </w:r>
      <w:r w:rsidR="00B50066">
        <w:rPr>
          <w:sz w:val="22"/>
        </w:rPr>
        <w:t xml:space="preserve">and </w:t>
      </w:r>
      <w:r w:rsidR="006F28FF">
        <w:rPr>
          <w:sz w:val="22"/>
        </w:rPr>
        <w:t>o</w:t>
      </w:r>
      <w:r w:rsidR="00E552DD" w:rsidRPr="00E552DD">
        <w:rPr>
          <w:sz w:val="22"/>
        </w:rPr>
        <w:t>nly if this</w:t>
      </w:r>
      <w:r w:rsidR="00B50066">
        <w:rPr>
          <w:sz w:val="22"/>
        </w:rPr>
        <w:t xml:space="preserve"> submission</w:t>
      </w:r>
      <w:r w:rsidR="00E552DD" w:rsidRPr="00E552DD">
        <w:rPr>
          <w:sz w:val="22"/>
        </w:rPr>
        <w:t xml:space="preserve"> is unsuccessful</w:t>
      </w:r>
      <w:r w:rsidR="00D419AB">
        <w:rPr>
          <w:sz w:val="22"/>
        </w:rPr>
        <w:t>,</w:t>
      </w:r>
      <w:r w:rsidR="00E552DD" w:rsidRPr="00E552DD">
        <w:rPr>
          <w:sz w:val="22"/>
        </w:rPr>
        <w:t xml:space="preserve"> should authors </w:t>
      </w:r>
      <w:r w:rsidR="008262FF">
        <w:rPr>
          <w:sz w:val="22"/>
        </w:rPr>
        <w:t xml:space="preserve">attach it as a file to INDICO or </w:t>
      </w:r>
      <w:r w:rsidR="00E552DD" w:rsidRPr="00E552DD">
        <w:rPr>
          <w:sz w:val="22"/>
        </w:rPr>
        <w:t xml:space="preserve">email the </w:t>
      </w:r>
      <w:r w:rsidR="00A34584">
        <w:rPr>
          <w:sz w:val="22"/>
        </w:rPr>
        <w:t>Extended Abstract</w:t>
      </w:r>
      <w:r w:rsidR="00E552DD" w:rsidRPr="00E552DD">
        <w:rPr>
          <w:sz w:val="22"/>
        </w:rPr>
        <w:t xml:space="preserve"> in MS Word format to </w:t>
      </w:r>
      <w:hyperlink r:id="rId8" w:history="1">
        <w:r w:rsidR="00E75A79" w:rsidRPr="00375C74">
          <w:rPr>
            <w:rStyle w:val="Hyperlink"/>
            <w:sz w:val="22"/>
          </w:rPr>
          <w:t>URAM2018@iaea.org</w:t>
        </w:r>
      </w:hyperlink>
      <w:r w:rsidR="00E552DD">
        <w:rPr>
          <w:sz w:val="22"/>
        </w:rPr>
        <w:t xml:space="preserve">. </w:t>
      </w:r>
    </w:p>
    <w:p w:rsidR="009E3D0C" w:rsidRDefault="009E2EA4">
      <w:pPr>
        <w:pStyle w:val="BodyText1"/>
        <w:rPr>
          <w:sz w:val="22"/>
          <w:lang w:val="en-US"/>
        </w:rPr>
      </w:pPr>
      <w:r>
        <w:rPr>
          <w:sz w:val="22"/>
          <w:lang w:val="en-US"/>
        </w:rPr>
        <w:t>A</w:t>
      </w:r>
      <w:r w:rsidR="009E3D0C">
        <w:rPr>
          <w:sz w:val="22"/>
          <w:lang w:val="en-US"/>
        </w:rPr>
        <w:t xml:space="preserve">uthors have </w:t>
      </w:r>
      <w:r w:rsidR="008262FF">
        <w:rPr>
          <w:sz w:val="22"/>
          <w:lang w:val="en-US"/>
        </w:rPr>
        <w:t xml:space="preserve">already </w:t>
      </w:r>
      <w:r w:rsidR="009E3D0C">
        <w:rPr>
          <w:sz w:val="22"/>
          <w:lang w:val="en-US"/>
        </w:rPr>
        <w:t>been requested to sign the Form for Submission of a Paper (</w:t>
      </w:r>
      <w:r w:rsidR="009E3D0C">
        <w:rPr>
          <w:i/>
          <w:sz w:val="22"/>
          <w:lang w:val="en-US"/>
        </w:rPr>
        <w:t>Form B)</w:t>
      </w:r>
      <w:r w:rsidR="009E3D0C">
        <w:rPr>
          <w:sz w:val="22"/>
          <w:lang w:val="en-US"/>
        </w:rPr>
        <w:t xml:space="preserve">, assigning to the IAEA either copyright or a non-exclusive, royalty free </w:t>
      </w:r>
      <w:r w:rsidR="00990052">
        <w:rPr>
          <w:sz w:val="22"/>
          <w:lang w:val="en-US"/>
        </w:rPr>
        <w:t>licen</w:t>
      </w:r>
      <w:r w:rsidR="00B50066">
        <w:rPr>
          <w:sz w:val="22"/>
          <w:lang w:val="en-US"/>
        </w:rPr>
        <w:t>c</w:t>
      </w:r>
      <w:r w:rsidR="00990052">
        <w:rPr>
          <w:sz w:val="22"/>
          <w:lang w:val="en-US"/>
        </w:rPr>
        <w:t>e</w:t>
      </w:r>
      <w:r w:rsidR="009E3D0C">
        <w:rPr>
          <w:sz w:val="22"/>
          <w:lang w:val="en-US"/>
        </w:rPr>
        <w:t xml:space="preserve"> to publish. </w:t>
      </w:r>
      <w:r w:rsidR="00A34584">
        <w:rPr>
          <w:sz w:val="22"/>
          <w:lang w:val="en-US"/>
        </w:rPr>
        <w:t>Without this</w:t>
      </w:r>
      <w:r w:rsidR="00B50066">
        <w:rPr>
          <w:sz w:val="22"/>
          <w:lang w:val="en-US"/>
        </w:rPr>
        <w:t>,</w:t>
      </w:r>
      <w:r w:rsidR="00A34584">
        <w:rPr>
          <w:sz w:val="22"/>
          <w:lang w:val="en-US"/>
        </w:rPr>
        <w:t xml:space="preserve"> the Extended Abstract cannot be published. </w:t>
      </w:r>
      <w:r w:rsidR="009E3D0C">
        <w:rPr>
          <w:sz w:val="22"/>
          <w:lang w:val="en-US"/>
        </w:rPr>
        <w:t xml:space="preserve">Authors are responsible for ensuring that nothing in their </w:t>
      </w:r>
      <w:r w:rsidR="00E75A79">
        <w:rPr>
          <w:sz w:val="22"/>
          <w:lang w:val="en-US"/>
        </w:rPr>
        <w:t>abstracts</w:t>
      </w:r>
      <w:r w:rsidR="009E3D0C">
        <w:rPr>
          <w:sz w:val="22"/>
          <w:lang w:val="en-US"/>
        </w:rPr>
        <w:t xml:space="preserve"> infringe</w:t>
      </w:r>
      <w:r w:rsidR="005E02DA">
        <w:rPr>
          <w:sz w:val="22"/>
          <w:lang w:val="en-US"/>
        </w:rPr>
        <w:t>s</w:t>
      </w:r>
      <w:r w:rsidR="009E3D0C">
        <w:rPr>
          <w:sz w:val="22"/>
          <w:lang w:val="en-US"/>
        </w:rPr>
        <w:t xml:space="preserve"> any existing copyright</w:t>
      </w:r>
      <w:r>
        <w:rPr>
          <w:sz w:val="22"/>
          <w:lang w:val="en-US"/>
        </w:rPr>
        <w:t>, and that any clearances for proprietary information has been obtained by the authors</w:t>
      </w:r>
      <w:r w:rsidR="009E3D0C">
        <w:rPr>
          <w:sz w:val="22"/>
          <w:lang w:val="en-US"/>
        </w:rPr>
        <w:t>. If previously copyrighted material is included, authors must provide evidence that the copyright holder has given permission for its use</w:t>
      </w:r>
      <w:r w:rsidR="006F28FF" w:rsidRPr="006F28FF">
        <w:rPr>
          <w:sz w:val="22"/>
          <w:lang w:val="en-US"/>
        </w:rPr>
        <w:t xml:space="preserve"> </w:t>
      </w:r>
      <w:r w:rsidR="006F28FF">
        <w:rPr>
          <w:sz w:val="22"/>
          <w:lang w:val="en-US"/>
        </w:rPr>
        <w:t>and this must also be stated in the manuscript (e.g</w:t>
      </w:r>
      <w:r w:rsidR="00667FA8">
        <w:rPr>
          <w:sz w:val="22"/>
          <w:lang w:val="en-US"/>
        </w:rPr>
        <w:t>.</w:t>
      </w:r>
      <w:r w:rsidR="006F28FF">
        <w:rPr>
          <w:sz w:val="22"/>
          <w:lang w:val="en-US"/>
        </w:rPr>
        <w:t xml:space="preserve"> “courtesy of</w:t>
      </w:r>
      <w:r w:rsidR="00D9160A">
        <w:rPr>
          <w:sz w:val="22"/>
          <w:lang w:val="en-US"/>
        </w:rPr>
        <w:t xml:space="preserve"> </w:t>
      </w:r>
      <w:r w:rsidR="006F28FF">
        <w:rPr>
          <w:sz w:val="22"/>
          <w:lang w:val="en-US"/>
        </w:rPr>
        <w:t>…” or “with permission of</w:t>
      </w:r>
      <w:r w:rsidR="00D9160A">
        <w:rPr>
          <w:sz w:val="22"/>
          <w:lang w:val="en-US"/>
        </w:rPr>
        <w:t xml:space="preserve"> </w:t>
      </w:r>
      <w:r w:rsidR="006F28FF">
        <w:rPr>
          <w:sz w:val="22"/>
          <w:lang w:val="en-US"/>
        </w:rPr>
        <w:t>…</w:t>
      </w:r>
      <w:r w:rsidR="00D419AB">
        <w:rPr>
          <w:sz w:val="22"/>
          <w:lang w:val="en-US"/>
        </w:rPr>
        <w:t>)</w:t>
      </w:r>
      <w:r w:rsidR="009E3D0C">
        <w:rPr>
          <w:sz w:val="22"/>
          <w:lang w:val="en-US"/>
        </w:rPr>
        <w:t>.</w:t>
      </w:r>
    </w:p>
    <w:p w:rsidR="009E3D0C" w:rsidRDefault="009E3D0C">
      <w:pPr>
        <w:pStyle w:val="BodyText"/>
        <w:rPr>
          <w:sz w:val="22"/>
        </w:rPr>
      </w:pPr>
      <w:r>
        <w:rPr>
          <w:sz w:val="22"/>
        </w:rPr>
        <w:t xml:space="preserve">The final decision on whether </w:t>
      </w:r>
      <w:r w:rsidR="00E75A79">
        <w:rPr>
          <w:sz w:val="22"/>
        </w:rPr>
        <w:t>an Extended Abstract</w:t>
      </w:r>
      <w:r>
        <w:rPr>
          <w:sz w:val="22"/>
        </w:rPr>
        <w:t xml:space="preserve"> will be published in the proceedings will be taken by the IAEA. </w:t>
      </w:r>
      <w:r w:rsidR="009E2EA4">
        <w:rPr>
          <w:sz w:val="22"/>
        </w:rPr>
        <w:t xml:space="preserve">The IAEA reserves the right to edit or reject submitted </w:t>
      </w:r>
      <w:r w:rsidR="00E75A79">
        <w:rPr>
          <w:sz w:val="22"/>
        </w:rPr>
        <w:t xml:space="preserve">Extended Abstracts </w:t>
      </w:r>
      <w:r w:rsidR="009E2EA4">
        <w:rPr>
          <w:sz w:val="22"/>
        </w:rPr>
        <w:t xml:space="preserve">if they do not meet the requirements of </w:t>
      </w:r>
      <w:r w:rsidR="00FE5C64">
        <w:rPr>
          <w:sz w:val="22"/>
        </w:rPr>
        <w:t>these instructions</w:t>
      </w:r>
      <w:r w:rsidR="009E2EA4">
        <w:rPr>
          <w:sz w:val="22"/>
        </w:rPr>
        <w:t xml:space="preserve"> or the stated aims of</w:t>
      </w:r>
      <w:r w:rsidR="00B50066">
        <w:rPr>
          <w:sz w:val="22"/>
        </w:rPr>
        <w:t xml:space="preserve"> URAM-2018</w:t>
      </w:r>
      <w:r w:rsidR="009E2EA4">
        <w:rPr>
          <w:sz w:val="22"/>
        </w:rPr>
        <w:t xml:space="preserve">. </w:t>
      </w:r>
      <w:r>
        <w:rPr>
          <w:sz w:val="22"/>
        </w:rPr>
        <w:t xml:space="preserve">Should the IAEA decide to publish the </w:t>
      </w:r>
      <w:r w:rsidR="00E75A79">
        <w:rPr>
          <w:sz w:val="22"/>
        </w:rPr>
        <w:t xml:space="preserve">Extended Abstracts </w:t>
      </w:r>
      <w:r>
        <w:rPr>
          <w:sz w:val="22"/>
        </w:rPr>
        <w:t>in another form, the authors will be notified.</w:t>
      </w:r>
    </w:p>
    <w:p w:rsidR="004A3A33" w:rsidRPr="004A3A33" w:rsidRDefault="004A3A33" w:rsidP="004A3A33">
      <w:pPr>
        <w:pStyle w:val="Heading2"/>
        <w:rPr>
          <w:sz w:val="24"/>
          <w:lang w:val="en-US"/>
        </w:rPr>
      </w:pPr>
      <w:r w:rsidRPr="004A3A33">
        <w:rPr>
          <w:sz w:val="24"/>
          <w:lang w:val="en-US"/>
        </w:rPr>
        <w:t>Avoiding plagiarism</w:t>
      </w:r>
    </w:p>
    <w:p w:rsidR="004A3A33" w:rsidRPr="004A3A33" w:rsidRDefault="004A3A33">
      <w:pPr>
        <w:pStyle w:val="BodyText"/>
        <w:rPr>
          <w:sz w:val="22"/>
        </w:rPr>
      </w:pPr>
      <w:r w:rsidRPr="004A3A33">
        <w:rPr>
          <w:sz w:val="22"/>
        </w:rPr>
        <w:t>Authors are reminded that, related to copyright matters, the IAEA routinely scan</w:t>
      </w:r>
      <w:r>
        <w:rPr>
          <w:sz w:val="22"/>
        </w:rPr>
        <w:t>s</w:t>
      </w:r>
      <w:r w:rsidRPr="004A3A33">
        <w:rPr>
          <w:sz w:val="22"/>
        </w:rPr>
        <w:t xml:space="preserve"> submitted contributions through commercial plagiarism checking software</w:t>
      </w:r>
      <w:r>
        <w:rPr>
          <w:sz w:val="22"/>
        </w:rPr>
        <w:t xml:space="preserve"> before accepting them for publication</w:t>
      </w:r>
      <w:r w:rsidRPr="004A3A33">
        <w:rPr>
          <w:sz w:val="22"/>
        </w:rPr>
        <w:t>.</w:t>
      </w:r>
      <w:r>
        <w:rPr>
          <w:sz w:val="22"/>
        </w:rPr>
        <w:t xml:space="preserve"> The wording of contributions should be suitable to avoid plagiarism compared to current publications elsewhere, including self-plagiarism. The use of appropriate quotation and referencing should be used for material that has been presented elsewhere. This does not apply to </w:t>
      </w:r>
      <w:r w:rsidR="0010593B">
        <w:rPr>
          <w:sz w:val="22"/>
        </w:rPr>
        <w:t xml:space="preserve">simple </w:t>
      </w:r>
      <w:r>
        <w:rPr>
          <w:sz w:val="22"/>
        </w:rPr>
        <w:t>statements of fact or general knowledge such as ‘The management of the Department of Mines and Energy is thanked for permission to publish this material’, or ‘</w:t>
      </w:r>
      <w:proofErr w:type="spellStart"/>
      <w:r>
        <w:rPr>
          <w:sz w:val="22"/>
        </w:rPr>
        <w:t>Mondeleiv</w:t>
      </w:r>
      <w:proofErr w:type="spellEnd"/>
      <w:r>
        <w:rPr>
          <w:sz w:val="22"/>
        </w:rPr>
        <w:t xml:space="preserve"> Exploration is a wholly-owned subsidiary of the Comacalco Corporation’.</w:t>
      </w:r>
    </w:p>
    <w:p w:rsidR="009E3D0C" w:rsidRDefault="006E5CD1">
      <w:pPr>
        <w:pStyle w:val="Heading2"/>
        <w:rPr>
          <w:sz w:val="24"/>
          <w:lang w:val="en-US"/>
        </w:rPr>
      </w:pPr>
      <w:r>
        <w:rPr>
          <w:sz w:val="24"/>
          <w:lang w:val="en-US"/>
        </w:rPr>
        <w:t>Guidelines for Extended Abstract</w:t>
      </w:r>
    </w:p>
    <w:p w:rsidR="009E3D0C" w:rsidRDefault="009E3D0C">
      <w:pPr>
        <w:pStyle w:val="BodyText1"/>
        <w:rPr>
          <w:sz w:val="22"/>
          <w:lang w:val="en-US"/>
        </w:rPr>
      </w:pPr>
      <w:r>
        <w:rPr>
          <w:sz w:val="22"/>
          <w:lang w:val="en-US"/>
        </w:rPr>
        <w:t>The manuscript should be supplied in electronic form</w:t>
      </w:r>
      <w:r w:rsidR="001103DD">
        <w:rPr>
          <w:sz w:val="22"/>
          <w:lang w:val="en-US"/>
        </w:rPr>
        <w:t>at</w:t>
      </w:r>
      <w:r>
        <w:rPr>
          <w:sz w:val="22"/>
          <w:lang w:val="en-US"/>
        </w:rPr>
        <w:t xml:space="preserve">. </w:t>
      </w:r>
      <w:r w:rsidR="006E5CD1">
        <w:rPr>
          <w:sz w:val="22"/>
          <w:lang w:val="en-US"/>
        </w:rPr>
        <w:t>No template i</w:t>
      </w:r>
      <w:r w:rsidR="004A3A33">
        <w:rPr>
          <w:sz w:val="22"/>
          <w:lang w:val="en-US"/>
        </w:rPr>
        <w:t>s</w:t>
      </w:r>
      <w:r w:rsidR="006E5CD1">
        <w:rPr>
          <w:sz w:val="22"/>
          <w:lang w:val="en-US"/>
        </w:rPr>
        <w:t xml:space="preserve"> provided, as Extended Abstracts will be lightly edited and put in a consistent font</w:t>
      </w:r>
      <w:r w:rsidR="004A3A33">
        <w:rPr>
          <w:sz w:val="22"/>
          <w:lang w:val="en-US"/>
        </w:rPr>
        <w:t xml:space="preserve"> by the IAEA</w:t>
      </w:r>
      <w:r w:rsidR="009E2EA4">
        <w:rPr>
          <w:sz w:val="22"/>
          <w:lang w:val="en-US"/>
        </w:rPr>
        <w:t>.</w:t>
      </w:r>
    </w:p>
    <w:p w:rsidR="009E3D0C" w:rsidRDefault="009E3D0C">
      <w:pPr>
        <w:pStyle w:val="BodyText1"/>
        <w:rPr>
          <w:sz w:val="22"/>
          <w:lang w:val="en-US"/>
        </w:rPr>
      </w:pPr>
      <w:r>
        <w:rPr>
          <w:sz w:val="22"/>
          <w:lang w:val="en-US"/>
        </w:rPr>
        <w:lastRenderedPageBreak/>
        <w:t xml:space="preserve">The </w:t>
      </w:r>
      <w:r w:rsidR="006E5CD1">
        <w:rPr>
          <w:sz w:val="22"/>
          <w:lang w:val="en-US"/>
        </w:rPr>
        <w:t>Extended</w:t>
      </w:r>
      <w:r>
        <w:rPr>
          <w:sz w:val="22"/>
          <w:lang w:val="en-US"/>
        </w:rPr>
        <w:t xml:space="preserve"> </w:t>
      </w:r>
      <w:r w:rsidR="006E5CD1">
        <w:rPr>
          <w:sz w:val="22"/>
          <w:lang w:val="en-US"/>
        </w:rPr>
        <w:t xml:space="preserve">Abstract is </w:t>
      </w:r>
      <w:r w:rsidR="003F0115">
        <w:rPr>
          <w:sz w:val="22"/>
          <w:lang w:val="en-US"/>
        </w:rPr>
        <w:t>to have a small number of label</w:t>
      </w:r>
      <w:r w:rsidR="001103DD">
        <w:rPr>
          <w:sz w:val="22"/>
          <w:lang w:val="en-US"/>
        </w:rPr>
        <w:t>l</w:t>
      </w:r>
      <w:r w:rsidR="003F0115">
        <w:rPr>
          <w:sz w:val="22"/>
          <w:lang w:val="en-US"/>
        </w:rPr>
        <w:t xml:space="preserve">ed sections, </w:t>
      </w:r>
      <w:r w:rsidR="008C4554">
        <w:rPr>
          <w:sz w:val="22"/>
          <w:lang w:val="en-US"/>
        </w:rPr>
        <w:t xml:space="preserve">using all capital letters, </w:t>
      </w:r>
      <w:r w:rsidR="003F0115">
        <w:rPr>
          <w:sz w:val="22"/>
          <w:lang w:val="en-US"/>
        </w:rPr>
        <w:t xml:space="preserve">such as </w:t>
      </w:r>
      <w:r w:rsidR="001103DD">
        <w:rPr>
          <w:sz w:val="22"/>
          <w:lang w:val="en-US"/>
        </w:rPr>
        <w:t>‘</w:t>
      </w:r>
      <w:r w:rsidR="008C4554">
        <w:rPr>
          <w:sz w:val="22"/>
          <w:lang w:val="en-US"/>
        </w:rPr>
        <w:t>INTRODUCTION</w:t>
      </w:r>
      <w:r w:rsidR="001103DD">
        <w:rPr>
          <w:sz w:val="22"/>
          <w:lang w:val="en-US"/>
        </w:rPr>
        <w:t>’</w:t>
      </w:r>
      <w:r w:rsidR="003F0115">
        <w:rPr>
          <w:sz w:val="22"/>
          <w:lang w:val="en-US"/>
        </w:rPr>
        <w:t xml:space="preserve">, </w:t>
      </w:r>
      <w:r w:rsidR="001103DD">
        <w:rPr>
          <w:sz w:val="22"/>
          <w:lang w:val="en-US"/>
        </w:rPr>
        <w:t>‘</w:t>
      </w:r>
      <w:r w:rsidR="008C4554">
        <w:rPr>
          <w:sz w:val="22"/>
          <w:lang w:val="en-US"/>
        </w:rPr>
        <w:t>METHODS AND RESULTS</w:t>
      </w:r>
      <w:r w:rsidR="001103DD">
        <w:rPr>
          <w:sz w:val="22"/>
          <w:lang w:val="en-US"/>
        </w:rPr>
        <w:t>’</w:t>
      </w:r>
      <w:r w:rsidR="008C4554">
        <w:rPr>
          <w:sz w:val="22"/>
          <w:lang w:val="en-US"/>
        </w:rPr>
        <w:t>,</w:t>
      </w:r>
      <w:r w:rsidR="003F0115">
        <w:rPr>
          <w:sz w:val="22"/>
          <w:lang w:val="en-US"/>
        </w:rPr>
        <w:t xml:space="preserve"> </w:t>
      </w:r>
      <w:r w:rsidR="001103DD">
        <w:rPr>
          <w:sz w:val="22"/>
          <w:lang w:val="en-US"/>
        </w:rPr>
        <w:t>‘</w:t>
      </w:r>
      <w:r w:rsidR="008C4554">
        <w:rPr>
          <w:sz w:val="22"/>
          <w:lang w:val="en-US"/>
        </w:rPr>
        <w:t>DISCUSSION AND CONCLUSIONS</w:t>
      </w:r>
      <w:r w:rsidR="001103DD">
        <w:rPr>
          <w:sz w:val="22"/>
          <w:lang w:val="en-US"/>
        </w:rPr>
        <w:t>’</w:t>
      </w:r>
      <w:r w:rsidR="008C4554">
        <w:rPr>
          <w:sz w:val="22"/>
          <w:lang w:val="en-US"/>
        </w:rPr>
        <w:t xml:space="preserve"> and </w:t>
      </w:r>
      <w:r w:rsidR="001103DD">
        <w:rPr>
          <w:sz w:val="22"/>
          <w:lang w:val="en-US"/>
        </w:rPr>
        <w:t>‘</w:t>
      </w:r>
      <w:r w:rsidR="00432049">
        <w:rPr>
          <w:sz w:val="22"/>
          <w:lang w:val="en-US"/>
        </w:rPr>
        <w:t>REFERENCES</w:t>
      </w:r>
      <w:r w:rsidR="001103DD">
        <w:rPr>
          <w:sz w:val="22"/>
          <w:lang w:val="en-US"/>
        </w:rPr>
        <w:t>’</w:t>
      </w:r>
      <w:r w:rsidR="003F0115">
        <w:rPr>
          <w:sz w:val="22"/>
          <w:lang w:val="en-US"/>
        </w:rPr>
        <w:t xml:space="preserve">. </w:t>
      </w:r>
      <w:r w:rsidR="006E5CD1">
        <w:rPr>
          <w:sz w:val="22"/>
          <w:lang w:val="en-US"/>
        </w:rPr>
        <w:t xml:space="preserve"> </w:t>
      </w:r>
      <w:r w:rsidR="003F0115">
        <w:rPr>
          <w:sz w:val="22"/>
          <w:lang w:val="en-US"/>
        </w:rPr>
        <w:t xml:space="preserve">Other labels may be used, but excessive numbers of sections </w:t>
      </w:r>
      <w:r w:rsidR="001103DD">
        <w:rPr>
          <w:sz w:val="22"/>
          <w:lang w:val="en-US"/>
        </w:rPr>
        <w:t>are</w:t>
      </w:r>
      <w:r w:rsidR="003F0115">
        <w:rPr>
          <w:sz w:val="22"/>
          <w:lang w:val="en-US"/>
        </w:rPr>
        <w:t xml:space="preserve"> discouraged</w:t>
      </w:r>
      <w:r>
        <w:rPr>
          <w:sz w:val="22"/>
          <w:lang w:val="en-US"/>
        </w:rPr>
        <w:t>.</w:t>
      </w:r>
    </w:p>
    <w:p w:rsidR="008C4554" w:rsidRDefault="003F0115">
      <w:pPr>
        <w:pStyle w:val="BodyText1"/>
        <w:rPr>
          <w:sz w:val="22"/>
          <w:lang w:val="en-US"/>
        </w:rPr>
      </w:pPr>
      <w:r>
        <w:rPr>
          <w:sz w:val="22"/>
          <w:lang w:val="en-US"/>
        </w:rPr>
        <w:t>Citations are to be included using a numbered system as per IAEA standard requirements, i.e. [1,</w:t>
      </w:r>
      <w:r w:rsidR="00D9160A">
        <w:rPr>
          <w:sz w:val="22"/>
          <w:lang w:val="en-US"/>
        </w:rPr>
        <w:t xml:space="preserve"> </w:t>
      </w:r>
      <w:r w:rsidR="00432049">
        <w:rPr>
          <w:sz w:val="22"/>
          <w:lang w:val="en-US"/>
        </w:rPr>
        <w:t>3</w:t>
      </w:r>
      <w:r>
        <w:rPr>
          <w:sz w:val="22"/>
          <w:lang w:val="en-US"/>
        </w:rPr>
        <w:t>], [</w:t>
      </w:r>
      <w:r w:rsidR="00432049">
        <w:rPr>
          <w:sz w:val="22"/>
          <w:lang w:val="en-US"/>
        </w:rPr>
        <w:t>6</w:t>
      </w:r>
      <w:r>
        <w:rPr>
          <w:sz w:val="22"/>
          <w:lang w:val="en-US"/>
        </w:rPr>
        <w:t>-</w:t>
      </w:r>
      <w:r w:rsidR="00432049">
        <w:rPr>
          <w:sz w:val="22"/>
          <w:lang w:val="en-US"/>
        </w:rPr>
        <w:t>8</w:t>
      </w:r>
      <w:r>
        <w:rPr>
          <w:sz w:val="22"/>
          <w:lang w:val="en-US"/>
        </w:rPr>
        <w:t>]</w:t>
      </w:r>
      <w:r w:rsidR="008C4554">
        <w:rPr>
          <w:sz w:val="22"/>
          <w:lang w:val="en-US"/>
        </w:rPr>
        <w:t xml:space="preserve">. References are given at the end of the Extended Abstract in numerical order (see </w:t>
      </w:r>
      <w:r w:rsidR="00432049">
        <w:rPr>
          <w:sz w:val="22"/>
          <w:lang w:val="en-US"/>
        </w:rPr>
        <w:t xml:space="preserve">below and </w:t>
      </w:r>
      <w:r w:rsidR="008C4554">
        <w:rPr>
          <w:sz w:val="22"/>
          <w:lang w:val="en-US"/>
        </w:rPr>
        <w:t>examples).</w:t>
      </w:r>
    </w:p>
    <w:p w:rsidR="003F0115" w:rsidRDefault="006F28FF">
      <w:pPr>
        <w:pStyle w:val="BodyText1"/>
        <w:rPr>
          <w:sz w:val="22"/>
          <w:lang w:val="en-US"/>
        </w:rPr>
      </w:pPr>
      <w:r>
        <w:rPr>
          <w:sz w:val="22"/>
          <w:lang w:val="en-US"/>
        </w:rPr>
        <w:t>Authors</w:t>
      </w:r>
      <w:r w:rsidR="008C4554">
        <w:rPr>
          <w:sz w:val="22"/>
          <w:lang w:val="en-US"/>
        </w:rPr>
        <w:t xml:space="preserve"> should aim for 4 pages</w:t>
      </w:r>
      <w:r>
        <w:rPr>
          <w:sz w:val="22"/>
          <w:lang w:val="en-US"/>
        </w:rPr>
        <w:t xml:space="preserve"> in total</w:t>
      </w:r>
      <w:r w:rsidR="008C4554">
        <w:rPr>
          <w:sz w:val="22"/>
          <w:lang w:val="en-US"/>
        </w:rPr>
        <w:t>, including references. Shorter Extended Abstracts may be acceptable if they provide good information. Authors should contact the Scientific Secretaries if their Extended Abstract exceeds 4 pages</w:t>
      </w:r>
      <w:r w:rsidR="003F0115">
        <w:rPr>
          <w:sz w:val="22"/>
          <w:lang w:val="en-US"/>
        </w:rPr>
        <w:t>.</w:t>
      </w:r>
      <w:r w:rsidR="008C4554">
        <w:rPr>
          <w:sz w:val="22"/>
          <w:lang w:val="en-US"/>
        </w:rPr>
        <w:t xml:space="preserve"> At their discretion </w:t>
      </w:r>
      <w:r w:rsidR="001103DD">
        <w:rPr>
          <w:sz w:val="22"/>
          <w:lang w:val="en-US"/>
        </w:rPr>
        <w:t xml:space="preserve">and </w:t>
      </w:r>
      <w:r>
        <w:rPr>
          <w:sz w:val="22"/>
          <w:lang w:val="en-US"/>
        </w:rPr>
        <w:t>in exceptional circumstances</w:t>
      </w:r>
      <w:r w:rsidR="001103DD">
        <w:rPr>
          <w:sz w:val="22"/>
          <w:lang w:val="en-US"/>
        </w:rPr>
        <w:t>,</w:t>
      </w:r>
      <w:r>
        <w:rPr>
          <w:sz w:val="22"/>
          <w:lang w:val="en-US"/>
        </w:rPr>
        <w:t xml:space="preserve"> </w:t>
      </w:r>
      <w:r w:rsidR="008C4554">
        <w:rPr>
          <w:sz w:val="22"/>
          <w:lang w:val="en-US"/>
        </w:rPr>
        <w:t xml:space="preserve">the Scientific Secretaries may accept </w:t>
      </w:r>
      <w:r w:rsidR="001103DD">
        <w:rPr>
          <w:sz w:val="22"/>
          <w:lang w:val="en-US"/>
        </w:rPr>
        <w:t>a</w:t>
      </w:r>
      <w:r w:rsidR="008C4554">
        <w:rPr>
          <w:sz w:val="22"/>
          <w:lang w:val="en-US"/>
        </w:rPr>
        <w:t xml:space="preserve"> longer Extended Abstract or </w:t>
      </w:r>
      <w:r>
        <w:rPr>
          <w:sz w:val="22"/>
          <w:lang w:val="en-US"/>
        </w:rPr>
        <w:t xml:space="preserve">otherwise </w:t>
      </w:r>
      <w:r w:rsidR="008C4554">
        <w:rPr>
          <w:sz w:val="22"/>
          <w:lang w:val="en-US"/>
        </w:rPr>
        <w:t>may require it to be shortened to meet the 4-page limit.</w:t>
      </w:r>
    </w:p>
    <w:p w:rsidR="008262FF" w:rsidRDefault="008262FF" w:rsidP="008262FF">
      <w:pPr>
        <w:pStyle w:val="BodyText1"/>
        <w:rPr>
          <w:sz w:val="22"/>
          <w:lang w:val="en-US"/>
        </w:rPr>
      </w:pPr>
      <w:r>
        <w:rPr>
          <w:b/>
          <w:i/>
          <w:sz w:val="22"/>
          <w:lang w:val="en-US"/>
        </w:rPr>
        <w:t>Figures and tables</w:t>
      </w:r>
      <w:r>
        <w:rPr>
          <w:sz w:val="22"/>
          <w:lang w:val="en-US"/>
        </w:rPr>
        <w:t xml:space="preserve"> are not allowed</w:t>
      </w:r>
      <w:r w:rsidR="001103DD">
        <w:rPr>
          <w:sz w:val="22"/>
          <w:lang w:val="en-US"/>
        </w:rPr>
        <w:t>,</w:t>
      </w:r>
      <w:r w:rsidR="006F28FF">
        <w:rPr>
          <w:sz w:val="22"/>
          <w:lang w:val="en-US"/>
        </w:rPr>
        <w:t xml:space="preserve"> in order to expedite the editing and formatting process</w:t>
      </w:r>
      <w:r>
        <w:rPr>
          <w:sz w:val="22"/>
          <w:lang w:val="en-US"/>
        </w:rPr>
        <w:t>.</w:t>
      </w:r>
    </w:p>
    <w:p w:rsidR="009E3D0C" w:rsidRDefault="009E3D0C">
      <w:pPr>
        <w:pStyle w:val="BodyText1"/>
        <w:rPr>
          <w:sz w:val="22"/>
          <w:lang w:val="en-US"/>
        </w:rPr>
      </w:pPr>
      <w:r>
        <w:rPr>
          <w:sz w:val="22"/>
          <w:lang w:val="en-US"/>
        </w:rPr>
        <w:t>The</w:t>
      </w:r>
      <w:r>
        <w:rPr>
          <w:b/>
          <w:i/>
          <w:sz w:val="22"/>
          <w:lang w:val="en-US"/>
        </w:rPr>
        <w:t xml:space="preserve"> SI system of units</w:t>
      </w:r>
      <w:r>
        <w:rPr>
          <w:sz w:val="22"/>
          <w:lang w:val="en-US"/>
        </w:rPr>
        <w:t xml:space="preserve"> should be followed, or conversions given where non-SI units have to be retained.</w:t>
      </w:r>
      <w:r w:rsidR="008C4554">
        <w:rPr>
          <w:sz w:val="22"/>
          <w:lang w:val="en-US"/>
        </w:rPr>
        <w:t xml:space="preserve"> This includes estimates of quantities of uranium; if given in million pounds of U</w:t>
      </w:r>
      <w:r w:rsidR="008C4554" w:rsidRPr="008C4554">
        <w:rPr>
          <w:sz w:val="22"/>
          <w:vertAlign w:val="subscript"/>
          <w:lang w:val="en-US"/>
        </w:rPr>
        <w:t>3</w:t>
      </w:r>
      <w:r w:rsidR="008C4554">
        <w:rPr>
          <w:sz w:val="22"/>
          <w:lang w:val="en-US"/>
        </w:rPr>
        <w:t>O</w:t>
      </w:r>
      <w:r w:rsidR="008C4554" w:rsidRPr="008C4554">
        <w:rPr>
          <w:sz w:val="22"/>
          <w:vertAlign w:val="subscript"/>
          <w:lang w:val="en-US"/>
        </w:rPr>
        <w:t>8</w:t>
      </w:r>
      <w:r w:rsidR="008C4554">
        <w:rPr>
          <w:sz w:val="22"/>
          <w:lang w:val="en-US"/>
        </w:rPr>
        <w:t>, the equivalent in metric tonnes of uranium metal (</w:t>
      </w:r>
      <w:proofErr w:type="spellStart"/>
      <w:r w:rsidR="008C4554">
        <w:rPr>
          <w:sz w:val="22"/>
          <w:lang w:val="en-US"/>
        </w:rPr>
        <w:t>tU</w:t>
      </w:r>
      <w:proofErr w:type="spellEnd"/>
      <w:r w:rsidR="008C4554">
        <w:rPr>
          <w:sz w:val="22"/>
          <w:lang w:val="en-US"/>
        </w:rPr>
        <w:t>) must also be given in parentheses. Similarly, concentrations given as U</w:t>
      </w:r>
      <w:r w:rsidR="008C4554" w:rsidRPr="008C4554">
        <w:rPr>
          <w:sz w:val="22"/>
          <w:vertAlign w:val="subscript"/>
          <w:lang w:val="en-US"/>
        </w:rPr>
        <w:t>3</w:t>
      </w:r>
      <w:r w:rsidR="008C4554">
        <w:rPr>
          <w:sz w:val="22"/>
          <w:lang w:val="en-US"/>
        </w:rPr>
        <w:t>O</w:t>
      </w:r>
      <w:r w:rsidR="008C4554" w:rsidRPr="008C4554">
        <w:rPr>
          <w:sz w:val="22"/>
          <w:vertAlign w:val="subscript"/>
          <w:lang w:val="en-US"/>
        </w:rPr>
        <w:t>8</w:t>
      </w:r>
      <w:r w:rsidR="008C4554">
        <w:rPr>
          <w:sz w:val="22"/>
          <w:lang w:val="en-US"/>
        </w:rPr>
        <w:t xml:space="preserve"> should have the equivalent as uranium metal given in parenthesis (e.g. </w:t>
      </w:r>
      <w:r w:rsidR="00AC446E">
        <w:rPr>
          <w:sz w:val="22"/>
          <w:lang w:val="en-US"/>
        </w:rPr>
        <w:t xml:space="preserve">70 </w:t>
      </w:r>
      <w:r w:rsidR="008C4554">
        <w:rPr>
          <w:sz w:val="22"/>
          <w:lang w:val="en-US"/>
        </w:rPr>
        <w:t xml:space="preserve">ppm U). Equivalent quantities should be given to the same number of significant </w:t>
      </w:r>
      <w:r w:rsidR="00432049">
        <w:rPr>
          <w:sz w:val="22"/>
          <w:lang w:val="en-US"/>
        </w:rPr>
        <w:t>figures</w:t>
      </w:r>
      <w:r w:rsidR="008C4554">
        <w:rPr>
          <w:sz w:val="22"/>
          <w:lang w:val="en-US"/>
        </w:rPr>
        <w:t>, e.g. 1</w:t>
      </w:r>
      <w:r w:rsidR="00432049">
        <w:rPr>
          <w:sz w:val="22"/>
          <w:lang w:val="en-US"/>
        </w:rPr>
        <w:t>.</w:t>
      </w:r>
      <w:r w:rsidR="008C4554">
        <w:rPr>
          <w:sz w:val="22"/>
          <w:lang w:val="en-US"/>
        </w:rPr>
        <w:t>1 </w:t>
      </w:r>
      <w:proofErr w:type="spellStart"/>
      <w:r w:rsidR="00432049">
        <w:rPr>
          <w:sz w:val="22"/>
          <w:lang w:val="en-US"/>
        </w:rPr>
        <w:t>M</w:t>
      </w:r>
      <w:r w:rsidR="008C4554">
        <w:rPr>
          <w:sz w:val="22"/>
          <w:lang w:val="en-US"/>
        </w:rPr>
        <w:t>lb</w:t>
      </w:r>
      <w:proofErr w:type="spellEnd"/>
      <w:r w:rsidR="008C4554">
        <w:rPr>
          <w:sz w:val="22"/>
          <w:lang w:val="en-US"/>
        </w:rPr>
        <w:t xml:space="preserve"> U</w:t>
      </w:r>
      <w:r w:rsidR="008C4554" w:rsidRPr="008C4554">
        <w:rPr>
          <w:sz w:val="22"/>
          <w:vertAlign w:val="subscript"/>
          <w:lang w:val="en-US"/>
        </w:rPr>
        <w:t>3</w:t>
      </w:r>
      <w:r w:rsidR="008C4554">
        <w:rPr>
          <w:sz w:val="22"/>
          <w:lang w:val="en-US"/>
        </w:rPr>
        <w:t>O</w:t>
      </w:r>
      <w:r w:rsidR="008C4554" w:rsidRPr="008C4554">
        <w:rPr>
          <w:sz w:val="22"/>
          <w:vertAlign w:val="subscript"/>
          <w:lang w:val="en-US"/>
        </w:rPr>
        <w:t>8</w:t>
      </w:r>
      <w:r w:rsidR="008C4554">
        <w:rPr>
          <w:sz w:val="22"/>
          <w:lang w:val="en-US"/>
        </w:rPr>
        <w:t xml:space="preserve"> as </w:t>
      </w:r>
      <w:r w:rsidR="008262FF">
        <w:rPr>
          <w:sz w:val="22"/>
          <w:lang w:val="en-US"/>
        </w:rPr>
        <w:t>(</w:t>
      </w:r>
      <w:r w:rsidR="00D91648">
        <w:rPr>
          <w:sz w:val="22"/>
          <w:lang w:val="en-US"/>
        </w:rPr>
        <w:t xml:space="preserve">420 </w:t>
      </w:r>
      <w:proofErr w:type="spellStart"/>
      <w:r w:rsidR="00D91648">
        <w:rPr>
          <w:sz w:val="22"/>
          <w:lang w:val="en-US"/>
        </w:rPr>
        <w:t>tU</w:t>
      </w:r>
      <w:proofErr w:type="spellEnd"/>
      <w:r w:rsidR="008262FF">
        <w:rPr>
          <w:sz w:val="22"/>
          <w:lang w:val="en-US"/>
        </w:rPr>
        <w:t>)</w:t>
      </w:r>
      <w:r w:rsidR="00D91648">
        <w:rPr>
          <w:sz w:val="22"/>
          <w:lang w:val="en-US"/>
        </w:rPr>
        <w:t xml:space="preserve">, not </w:t>
      </w:r>
      <w:r w:rsidR="008262FF">
        <w:rPr>
          <w:sz w:val="22"/>
          <w:lang w:val="en-US"/>
        </w:rPr>
        <w:t>(</w:t>
      </w:r>
      <w:r w:rsidR="00D91648">
        <w:rPr>
          <w:sz w:val="22"/>
          <w:lang w:val="en-US"/>
        </w:rPr>
        <w:t xml:space="preserve">423.115 </w:t>
      </w:r>
      <w:proofErr w:type="spellStart"/>
      <w:r w:rsidR="00D91648">
        <w:rPr>
          <w:sz w:val="22"/>
          <w:lang w:val="en-US"/>
        </w:rPr>
        <w:t>tU</w:t>
      </w:r>
      <w:proofErr w:type="spellEnd"/>
      <w:r w:rsidR="008262FF">
        <w:rPr>
          <w:sz w:val="22"/>
          <w:lang w:val="en-US"/>
        </w:rPr>
        <w:t>)</w:t>
      </w:r>
      <w:r w:rsidR="00D91648">
        <w:rPr>
          <w:sz w:val="22"/>
          <w:lang w:val="en-US"/>
        </w:rPr>
        <w:t>.</w:t>
      </w:r>
    </w:p>
    <w:p w:rsidR="009E3D0C" w:rsidRDefault="009E3D0C">
      <w:pPr>
        <w:pStyle w:val="BodyText1"/>
        <w:rPr>
          <w:sz w:val="22"/>
          <w:lang w:val="en-US"/>
        </w:rPr>
      </w:pPr>
      <w:r>
        <w:rPr>
          <w:b/>
          <w:i/>
          <w:sz w:val="22"/>
          <w:lang w:val="en-US"/>
        </w:rPr>
        <w:t>Abbreviations</w:t>
      </w:r>
      <w:r>
        <w:rPr>
          <w:sz w:val="22"/>
          <w:lang w:val="en-US"/>
        </w:rPr>
        <w:t xml:space="preserve"> likely to be unfamiliar to readers must be explained the first time they occur.</w:t>
      </w:r>
    </w:p>
    <w:p w:rsidR="009E3D0C" w:rsidRDefault="009E3D0C">
      <w:pPr>
        <w:pStyle w:val="BodyText1"/>
        <w:rPr>
          <w:sz w:val="22"/>
          <w:lang w:val="en-US"/>
        </w:rPr>
      </w:pPr>
      <w:r>
        <w:rPr>
          <w:b/>
          <w:i/>
          <w:sz w:val="22"/>
          <w:lang w:val="en-US"/>
        </w:rPr>
        <w:t>References</w:t>
      </w:r>
      <w:r>
        <w:rPr>
          <w:sz w:val="22"/>
          <w:lang w:val="en-US"/>
        </w:rPr>
        <w:t xml:space="preserve"> (see</w:t>
      </w:r>
      <w:r>
        <w:rPr>
          <w:i/>
          <w:sz w:val="22"/>
          <w:lang w:val="en-US"/>
        </w:rPr>
        <w:t xml:space="preserve"> </w:t>
      </w:r>
      <w:r w:rsidR="008262FF">
        <w:rPr>
          <w:i/>
          <w:sz w:val="22"/>
          <w:lang w:val="en-US"/>
        </w:rPr>
        <w:t>example</w:t>
      </w:r>
      <w:r>
        <w:rPr>
          <w:i/>
          <w:sz w:val="22"/>
          <w:lang w:val="en-US"/>
        </w:rPr>
        <w:t>)</w:t>
      </w:r>
      <w:r>
        <w:rPr>
          <w:sz w:val="22"/>
          <w:lang w:val="en-US"/>
        </w:rPr>
        <w:t xml:space="preserve"> should be numbered (Arabic numerals in square brackets) in the order in which they are first </w:t>
      </w:r>
      <w:r w:rsidR="00AC446E">
        <w:rPr>
          <w:sz w:val="22"/>
          <w:lang w:val="en-US"/>
        </w:rPr>
        <w:t>cited</w:t>
      </w:r>
      <w:r>
        <w:rPr>
          <w:sz w:val="22"/>
          <w:lang w:val="en-US"/>
        </w:rPr>
        <w:t xml:space="preserve">, and listed at the end of the </w:t>
      </w:r>
      <w:r w:rsidR="007A2A39">
        <w:rPr>
          <w:sz w:val="22"/>
          <w:lang w:val="en-US"/>
        </w:rPr>
        <w:t>Extended Abstract</w:t>
      </w:r>
      <w:r>
        <w:rPr>
          <w:sz w:val="22"/>
          <w:lang w:val="en-US"/>
        </w:rPr>
        <w:t>. Attention should be paid to punctuation.</w:t>
      </w:r>
    </w:p>
    <w:p w:rsidR="009E3D0C" w:rsidRDefault="009E3D0C">
      <w:pPr>
        <w:pStyle w:val="BodyText1"/>
        <w:rPr>
          <w:sz w:val="22"/>
          <w:lang w:val="en-US"/>
        </w:rPr>
      </w:pPr>
      <w:r>
        <w:rPr>
          <w:sz w:val="22"/>
          <w:lang w:val="en-US"/>
        </w:rPr>
        <w:t xml:space="preserve">A </w:t>
      </w:r>
      <w:r>
        <w:rPr>
          <w:b/>
          <w:i/>
          <w:sz w:val="22"/>
          <w:lang w:val="en-US"/>
        </w:rPr>
        <w:t>bibliography</w:t>
      </w:r>
      <w:r>
        <w:rPr>
          <w:sz w:val="22"/>
          <w:lang w:val="en-US"/>
        </w:rPr>
        <w:t xml:space="preserve"> for background reading, i.e. whose entries are not cited in the text,</w:t>
      </w:r>
      <w:r w:rsidR="009E2EA4">
        <w:rPr>
          <w:sz w:val="22"/>
          <w:lang w:val="en-US"/>
        </w:rPr>
        <w:t xml:space="preserve"> is optional. If provided, it</w:t>
      </w:r>
      <w:r>
        <w:rPr>
          <w:sz w:val="22"/>
          <w:lang w:val="en-US"/>
        </w:rPr>
        <w:t xml:space="preserve"> should be set out in reference form and put in alphabetical order by author. The entries should not be serially numbered. References by the same author should be ordered chrono</w:t>
      </w:r>
      <w:r>
        <w:rPr>
          <w:sz w:val="22"/>
          <w:lang w:val="en-US"/>
        </w:rPr>
        <w:softHyphen/>
        <w:t>logically, with the earliest reference first.</w:t>
      </w:r>
    </w:p>
    <w:p w:rsidR="005129AB" w:rsidRDefault="005129AB" w:rsidP="005129AB">
      <w:pPr>
        <w:pStyle w:val="BodyText1"/>
        <w:rPr>
          <w:sz w:val="22"/>
        </w:rPr>
      </w:pPr>
      <w:r w:rsidRPr="005129AB">
        <w:rPr>
          <w:b/>
          <w:i/>
          <w:sz w:val="22"/>
          <w:lang w:val="en-US"/>
        </w:rPr>
        <w:t>Authors</w:t>
      </w:r>
      <w:r>
        <w:rPr>
          <w:sz w:val="22"/>
          <w:lang w:val="en-US"/>
        </w:rPr>
        <w:t xml:space="preserve"> will be taken directly from the INDICO database; they should not be included in the text of the Extended Abstract.</w:t>
      </w:r>
    </w:p>
    <w:p w:rsidR="009E3D0C" w:rsidRDefault="009E3D0C" w:rsidP="005129AB">
      <w:pPr>
        <w:pStyle w:val="BodyText1"/>
        <w:rPr>
          <w:sz w:val="22"/>
          <w:lang w:val="en-US"/>
        </w:rPr>
        <w:sectPr w:rsidR="009E3D0C">
          <w:footerReference w:type="even" r:id="rId9"/>
          <w:footerReference w:type="default" r:id="rId10"/>
          <w:footnotePr>
            <w:numRestart w:val="eachPage"/>
          </w:footnotePr>
          <w:endnotePr>
            <w:numFmt w:val="decimal"/>
          </w:endnotePr>
          <w:pgSz w:w="11905" w:h="16837"/>
          <w:pgMar w:top="1134" w:right="1418" w:bottom="1531" w:left="1418" w:header="709" w:footer="709" w:gutter="0"/>
          <w:cols w:space="720"/>
          <w:noEndnote/>
        </w:sectPr>
      </w:pPr>
      <w:r w:rsidRPr="005129AB">
        <w:rPr>
          <w:b/>
          <w:i/>
          <w:sz w:val="22"/>
          <w:lang w:val="en-US"/>
        </w:rPr>
        <w:t>Finally</w:t>
      </w:r>
      <w:r>
        <w:rPr>
          <w:b/>
          <w:sz w:val="22"/>
          <w:lang w:val="en-US"/>
        </w:rPr>
        <w:t>:</w:t>
      </w:r>
      <w:r>
        <w:rPr>
          <w:sz w:val="22"/>
          <w:lang w:val="en-US"/>
        </w:rPr>
        <w:t xml:space="preserve"> Run the </w:t>
      </w:r>
      <w:r w:rsidR="005129AB">
        <w:rPr>
          <w:sz w:val="22"/>
          <w:lang w:val="en-US"/>
        </w:rPr>
        <w:t>Extended Abstract</w:t>
      </w:r>
      <w:r>
        <w:rPr>
          <w:sz w:val="22"/>
          <w:lang w:val="en-US"/>
        </w:rPr>
        <w:t xml:space="preserve"> through </w:t>
      </w:r>
      <w:r w:rsidR="005129AB">
        <w:rPr>
          <w:sz w:val="22"/>
          <w:lang w:val="en-US"/>
        </w:rPr>
        <w:t>a</w:t>
      </w:r>
      <w:r>
        <w:rPr>
          <w:sz w:val="22"/>
          <w:lang w:val="en-US"/>
        </w:rPr>
        <w:t xml:space="preserve"> spell</w:t>
      </w:r>
      <w:r w:rsidR="00AC446E">
        <w:rPr>
          <w:sz w:val="22"/>
          <w:lang w:val="en-US"/>
        </w:rPr>
        <w:t>ing</w:t>
      </w:r>
      <w:r>
        <w:rPr>
          <w:sz w:val="22"/>
          <w:lang w:val="en-US"/>
        </w:rPr>
        <w:t xml:space="preserve"> checker</w:t>
      </w:r>
      <w:r w:rsidR="005129AB">
        <w:rPr>
          <w:sz w:val="22"/>
          <w:lang w:val="en-US"/>
        </w:rPr>
        <w:t xml:space="preserve"> before </w:t>
      </w:r>
      <w:r w:rsidR="00AC446E">
        <w:rPr>
          <w:sz w:val="22"/>
          <w:lang w:val="en-US"/>
        </w:rPr>
        <w:t>submitting</w:t>
      </w:r>
      <w:r w:rsidR="005129AB">
        <w:rPr>
          <w:sz w:val="22"/>
          <w:lang w:val="en-US"/>
        </w:rPr>
        <w:t xml:space="preserve"> it to the IAEA</w:t>
      </w:r>
      <w:r>
        <w:rPr>
          <w:sz w:val="22"/>
          <w:lang w:val="en-US"/>
        </w:rPr>
        <w:t>.</w:t>
      </w:r>
    </w:p>
    <w:tbl>
      <w:tblPr>
        <w:tblW w:w="0" w:type="auto"/>
        <w:tblInd w:w="-34" w:type="dxa"/>
        <w:tblLayout w:type="fixed"/>
        <w:tblLook w:val="0000" w:firstRow="0" w:lastRow="0" w:firstColumn="0" w:lastColumn="0" w:noHBand="0" w:noVBand="0"/>
      </w:tblPr>
      <w:tblGrid>
        <w:gridCol w:w="9214"/>
      </w:tblGrid>
      <w:tr w:rsidR="009E3D0C" w:rsidRPr="004E656A">
        <w:tc>
          <w:tcPr>
            <w:tcW w:w="9214" w:type="dxa"/>
          </w:tcPr>
          <w:p w:rsidR="004953E4" w:rsidRDefault="004953E4" w:rsidP="004E656A">
            <w:pPr>
              <w:tabs>
                <w:tab w:val="left" w:pos="0"/>
                <w:tab w:val="left" w:pos="542"/>
                <w:tab w:val="left" w:pos="1110"/>
                <w:tab w:val="left" w:pos="1676"/>
                <w:tab w:val="left" w:pos="3600"/>
              </w:tabs>
              <w:suppressAutoHyphens/>
              <w:rPr>
                <w:sz w:val="22"/>
                <w:szCs w:val="22"/>
                <w:lang w:val="en-US"/>
              </w:rPr>
            </w:pPr>
          </w:p>
          <w:p w:rsidR="009E3D0C" w:rsidRPr="004E656A" w:rsidRDefault="00F35E95" w:rsidP="004E656A">
            <w:pPr>
              <w:tabs>
                <w:tab w:val="left" w:pos="0"/>
                <w:tab w:val="left" w:pos="542"/>
                <w:tab w:val="left" w:pos="1110"/>
                <w:tab w:val="left" w:pos="1676"/>
                <w:tab w:val="left" w:pos="3600"/>
              </w:tabs>
              <w:suppressAutoHyphens/>
              <w:rPr>
                <w:sz w:val="22"/>
                <w:szCs w:val="22"/>
                <w:lang w:val="en-US"/>
              </w:rPr>
            </w:pPr>
            <w:r w:rsidRPr="004E656A">
              <w:rPr>
                <w:sz w:val="22"/>
                <w:szCs w:val="22"/>
                <w:lang w:val="en-US"/>
              </w:rPr>
              <w:t>PROGRESS REPORT OF THE ETC URANIUM PROJECT, REPUBLIC OF MINERALOGIA</w:t>
            </w:r>
          </w:p>
        </w:tc>
      </w:tr>
    </w:tbl>
    <w:p w:rsidR="005129AB" w:rsidRPr="005129AB" w:rsidRDefault="005129AB">
      <w:pPr>
        <w:pStyle w:val="Heading1"/>
        <w:tabs>
          <w:tab w:val="left" w:pos="284"/>
        </w:tabs>
        <w:jc w:val="left"/>
        <w:rPr>
          <w:b w:val="0"/>
          <w:sz w:val="22"/>
          <w:szCs w:val="22"/>
        </w:rPr>
      </w:pPr>
    </w:p>
    <w:p w:rsidR="009E3D0C" w:rsidRPr="005129AB" w:rsidRDefault="005129AB">
      <w:pPr>
        <w:pStyle w:val="Heading1"/>
        <w:tabs>
          <w:tab w:val="left" w:pos="284"/>
        </w:tabs>
        <w:jc w:val="left"/>
        <w:rPr>
          <w:b w:val="0"/>
          <w:sz w:val="22"/>
          <w:szCs w:val="22"/>
        </w:rPr>
      </w:pPr>
      <w:r w:rsidRPr="005129AB">
        <w:rPr>
          <w:b w:val="0"/>
          <w:sz w:val="22"/>
          <w:szCs w:val="22"/>
        </w:rPr>
        <w:t>INTRODUCTION</w:t>
      </w:r>
    </w:p>
    <w:p w:rsidR="009E3D0C" w:rsidRDefault="009E3D0C" w:rsidP="00690846">
      <w:pPr>
        <w:tabs>
          <w:tab w:val="left" w:pos="0"/>
          <w:tab w:val="left" w:pos="542"/>
          <w:tab w:val="left" w:pos="1110"/>
          <w:tab w:val="left" w:pos="1676"/>
          <w:tab w:val="left" w:pos="3600"/>
        </w:tabs>
        <w:suppressAutoHyphens/>
        <w:rPr>
          <w:sz w:val="22"/>
          <w:szCs w:val="22"/>
          <w:lang w:val="en-US"/>
        </w:rPr>
      </w:pPr>
      <w:r w:rsidRPr="005129AB">
        <w:rPr>
          <w:sz w:val="22"/>
          <w:szCs w:val="22"/>
          <w:lang w:val="en-US"/>
        </w:rPr>
        <w:t>The ET</w:t>
      </w:r>
      <w:r w:rsidR="004E656A">
        <w:rPr>
          <w:sz w:val="22"/>
          <w:szCs w:val="22"/>
          <w:lang w:val="en-US"/>
        </w:rPr>
        <w:t>C</w:t>
      </w:r>
      <w:r w:rsidRPr="005129AB">
        <w:rPr>
          <w:sz w:val="22"/>
          <w:szCs w:val="22"/>
          <w:lang w:val="en-US"/>
        </w:rPr>
        <w:t xml:space="preserve"> </w:t>
      </w:r>
      <w:r w:rsidR="00690846">
        <w:rPr>
          <w:sz w:val="22"/>
          <w:szCs w:val="22"/>
          <w:lang w:val="en-US"/>
        </w:rPr>
        <w:t xml:space="preserve">(East </w:t>
      </w:r>
      <w:proofErr w:type="spellStart"/>
      <w:r w:rsidR="00342076">
        <w:rPr>
          <w:sz w:val="22"/>
          <w:szCs w:val="22"/>
          <w:lang w:val="en-US"/>
        </w:rPr>
        <w:t>Tarago</w:t>
      </w:r>
      <w:proofErr w:type="spellEnd"/>
      <w:r w:rsidR="00690846">
        <w:rPr>
          <w:sz w:val="22"/>
          <w:szCs w:val="22"/>
          <w:lang w:val="en-US"/>
        </w:rPr>
        <w:t xml:space="preserve"> Creek) uranium </w:t>
      </w:r>
      <w:r w:rsidR="00F35E95">
        <w:rPr>
          <w:sz w:val="22"/>
          <w:szCs w:val="22"/>
          <w:lang w:val="en-US"/>
        </w:rPr>
        <w:t>deposit</w:t>
      </w:r>
      <w:r w:rsidR="00F35E95" w:rsidRPr="005129AB">
        <w:rPr>
          <w:sz w:val="22"/>
          <w:szCs w:val="22"/>
          <w:lang w:val="en-US"/>
        </w:rPr>
        <w:t xml:space="preserve"> </w:t>
      </w:r>
      <w:r w:rsidR="00690846">
        <w:rPr>
          <w:sz w:val="22"/>
          <w:szCs w:val="22"/>
          <w:lang w:val="en-US"/>
        </w:rPr>
        <w:t>was discovered by Blue Sky Uranium Exploration in 1998</w:t>
      </w:r>
      <w:r w:rsidR="004E656A">
        <w:rPr>
          <w:sz w:val="22"/>
          <w:szCs w:val="22"/>
          <w:lang w:val="en-US"/>
        </w:rPr>
        <w:t xml:space="preserve"> [1]. </w:t>
      </w:r>
      <w:r w:rsidR="00690846">
        <w:rPr>
          <w:sz w:val="22"/>
          <w:szCs w:val="22"/>
          <w:lang w:val="en-US"/>
        </w:rPr>
        <w:t>..</w:t>
      </w:r>
      <w:r w:rsidRPr="005129AB">
        <w:rPr>
          <w:sz w:val="22"/>
          <w:szCs w:val="22"/>
          <w:lang w:val="en-US"/>
        </w:rPr>
        <w:t xml:space="preserve">. </w:t>
      </w:r>
    </w:p>
    <w:p w:rsidR="004E656A" w:rsidRDefault="004E656A" w:rsidP="00690846">
      <w:pPr>
        <w:tabs>
          <w:tab w:val="left" w:pos="0"/>
          <w:tab w:val="left" w:pos="542"/>
          <w:tab w:val="left" w:pos="1110"/>
          <w:tab w:val="left" w:pos="1676"/>
          <w:tab w:val="left" w:pos="3600"/>
        </w:tabs>
        <w:suppressAutoHyphens/>
        <w:rPr>
          <w:sz w:val="22"/>
          <w:szCs w:val="22"/>
          <w:lang w:val="en-US"/>
        </w:rPr>
      </w:pPr>
    </w:p>
    <w:p w:rsidR="004E656A" w:rsidRDefault="004E656A" w:rsidP="004953E4">
      <w:pPr>
        <w:tabs>
          <w:tab w:val="left" w:pos="0"/>
          <w:tab w:val="left" w:pos="542"/>
          <w:tab w:val="left" w:pos="1110"/>
          <w:tab w:val="center" w:pos="4535"/>
        </w:tabs>
        <w:suppressAutoHyphens/>
        <w:rPr>
          <w:sz w:val="22"/>
          <w:szCs w:val="22"/>
          <w:lang w:val="en-US"/>
        </w:rPr>
      </w:pPr>
      <w:r>
        <w:rPr>
          <w:sz w:val="22"/>
          <w:szCs w:val="22"/>
          <w:lang w:val="en-US"/>
        </w:rPr>
        <w:t>DESCRIPTION</w:t>
      </w:r>
      <w:r w:rsidR="004953E4">
        <w:rPr>
          <w:sz w:val="22"/>
          <w:szCs w:val="22"/>
          <w:lang w:val="en-US"/>
        </w:rPr>
        <w:tab/>
      </w:r>
    </w:p>
    <w:p w:rsidR="004E656A" w:rsidRDefault="004E656A" w:rsidP="00690846">
      <w:pPr>
        <w:tabs>
          <w:tab w:val="left" w:pos="0"/>
          <w:tab w:val="left" w:pos="542"/>
          <w:tab w:val="left" w:pos="1110"/>
          <w:tab w:val="left" w:pos="1676"/>
          <w:tab w:val="left" w:pos="3600"/>
        </w:tabs>
        <w:suppressAutoHyphens/>
        <w:rPr>
          <w:sz w:val="22"/>
          <w:szCs w:val="22"/>
          <w:lang w:val="en-US"/>
        </w:rPr>
      </w:pPr>
    </w:p>
    <w:p w:rsidR="009E3D0C" w:rsidRDefault="004E656A" w:rsidP="004E656A">
      <w:pPr>
        <w:tabs>
          <w:tab w:val="left" w:pos="0"/>
          <w:tab w:val="left" w:pos="542"/>
          <w:tab w:val="left" w:pos="1110"/>
          <w:tab w:val="left" w:pos="1676"/>
          <w:tab w:val="left" w:pos="3600"/>
        </w:tabs>
        <w:suppressAutoHyphens/>
        <w:rPr>
          <w:sz w:val="22"/>
          <w:szCs w:val="22"/>
          <w:lang w:val="en-US"/>
        </w:rPr>
      </w:pPr>
      <w:r>
        <w:rPr>
          <w:sz w:val="22"/>
          <w:szCs w:val="22"/>
          <w:lang w:val="en-US"/>
        </w:rPr>
        <w:t>The ET</w:t>
      </w:r>
      <w:r w:rsidR="00342076">
        <w:rPr>
          <w:sz w:val="22"/>
          <w:szCs w:val="22"/>
          <w:lang w:val="en-US"/>
        </w:rPr>
        <w:t xml:space="preserve">C </w:t>
      </w:r>
      <w:r>
        <w:rPr>
          <w:sz w:val="22"/>
          <w:szCs w:val="22"/>
          <w:lang w:val="en-US"/>
        </w:rPr>
        <w:t xml:space="preserve">uranium deposit consists of five distinct pods of </w:t>
      </w:r>
      <w:r w:rsidR="00342076">
        <w:rPr>
          <w:sz w:val="22"/>
          <w:szCs w:val="22"/>
          <w:lang w:val="en-US"/>
        </w:rPr>
        <w:t xml:space="preserve">medium </w:t>
      </w:r>
      <w:r>
        <w:rPr>
          <w:sz w:val="22"/>
          <w:szCs w:val="22"/>
          <w:lang w:val="en-US"/>
        </w:rPr>
        <w:t xml:space="preserve">grade uranium ore in sandy sediments of the Ordovician ABC Formation in the DEF Basin of the Northern Province of the Republic of </w:t>
      </w:r>
      <w:proofErr w:type="spellStart"/>
      <w:r w:rsidRPr="004E656A">
        <w:rPr>
          <w:sz w:val="22"/>
          <w:szCs w:val="22"/>
          <w:lang w:val="en-US"/>
        </w:rPr>
        <w:t>Mineralogia</w:t>
      </w:r>
      <w:proofErr w:type="spellEnd"/>
      <w:r>
        <w:rPr>
          <w:sz w:val="22"/>
          <w:szCs w:val="22"/>
          <w:lang w:val="en-US"/>
        </w:rPr>
        <w:t>, approximately 270 km north of the national capital of Parliament City [2-4]. As of June 2017</w:t>
      </w:r>
      <w:r w:rsidR="008D1F92">
        <w:rPr>
          <w:sz w:val="22"/>
          <w:szCs w:val="22"/>
          <w:lang w:val="en-US"/>
        </w:rPr>
        <w:t>,</w:t>
      </w:r>
      <w:r>
        <w:rPr>
          <w:sz w:val="22"/>
          <w:szCs w:val="22"/>
          <w:lang w:val="en-US"/>
        </w:rPr>
        <w:t xml:space="preserve"> it </w:t>
      </w:r>
      <w:r w:rsidR="008D1F92">
        <w:rPr>
          <w:sz w:val="22"/>
          <w:szCs w:val="22"/>
          <w:lang w:val="en-US"/>
        </w:rPr>
        <w:t>was</w:t>
      </w:r>
      <w:r>
        <w:rPr>
          <w:sz w:val="22"/>
          <w:szCs w:val="22"/>
          <w:lang w:val="en-US"/>
        </w:rPr>
        <w:t xml:space="preserve"> estimated to comprise XX Mt of ore at an average ore grade of 0.12% U</w:t>
      </w:r>
      <w:r w:rsidRPr="004E656A">
        <w:rPr>
          <w:sz w:val="22"/>
          <w:szCs w:val="22"/>
          <w:vertAlign w:val="subscript"/>
          <w:lang w:val="en-US"/>
        </w:rPr>
        <w:t>3</w:t>
      </w:r>
      <w:r>
        <w:rPr>
          <w:sz w:val="22"/>
          <w:szCs w:val="22"/>
          <w:lang w:val="en-US"/>
        </w:rPr>
        <w:t>O</w:t>
      </w:r>
      <w:r w:rsidRPr="004E656A">
        <w:rPr>
          <w:sz w:val="22"/>
          <w:szCs w:val="22"/>
          <w:vertAlign w:val="subscript"/>
          <w:lang w:val="en-US"/>
        </w:rPr>
        <w:t>8</w:t>
      </w:r>
      <w:r>
        <w:rPr>
          <w:sz w:val="22"/>
          <w:szCs w:val="22"/>
          <w:lang w:val="en-US"/>
        </w:rPr>
        <w:t xml:space="preserve"> (0.086% U) with a contained uranium metal content of YY </w:t>
      </w:r>
      <w:proofErr w:type="spellStart"/>
      <w:r>
        <w:rPr>
          <w:sz w:val="22"/>
          <w:szCs w:val="22"/>
          <w:lang w:val="en-US"/>
        </w:rPr>
        <w:t>tU</w:t>
      </w:r>
      <w:proofErr w:type="spellEnd"/>
      <w:r>
        <w:rPr>
          <w:sz w:val="22"/>
          <w:szCs w:val="22"/>
          <w:lang w:val="en-US"/>
        </w:rPr>
        <w:t xml:space="preserve"> [5].</w:t>
      </w:r>
    </w:p>
    <w:p w:rsidR="004E656A" w:rsidRDefault="004E656A" w:rsidP="004E656A">
      <w:pPr>
        <w:tabs>
          <w:tab w:val="left" w:pos="0"/>
          <w:tab w:val="left" w:pos="542"/>
          <w:tab w:val="left" w:pos="1110"/>
          <w:tab w:val="left" w:pos="1676"/>
          <w:tab w:val="left" w:pos="3600"/>
        </w:tabs>
        <w:suppressAutoHyphens/>
        <w:rPr>
          <w:sz w:val="22"/>
          <w:szCs w:val="22"/>
          <w:lang w:val="en-US"/>
        </w:rPr>
      </w:pPr>
    </w:p>
    <w:p w:rsidR="00342076" w:rsidRDefault="00342076" w:rsidP="004E656A">
      <w:pPr>
        <w:tabs>
          <w:tab w:val="left" w:pos="0"/>
          <w:tab w:val="left" w:pos="542"/>
          <w:tab w:val="left" w:pos="1110"/>
          <w:tab w:val="left" w:pos="1676"/>
          <w:tab w:val="left" w:pos="3600"/>
        </w:tabs>
        <w:suppressAutoHyphens/>
        <w:rPr>
          <w:sz w:val="22"/>
          <w:szCs w:val="22"/>
          <w:lang w:val="en-US"/>
        </w:rPr>
      </w:pPr>
      <w:r>
        <w:rPr>
          <w:sz w:val="22"/>
          <w:szCs w:val="22"/>
          <w:lang w:val="en-US"/>
        </w:rPr>
        <w:t>Mineralogical studies [5-7] show the uranium to be present in the following forms:</w:t>
      </w:r>
    </w:p>
    <w:p w:rsidR="00342076" w:rsidRDefault="00342076" w:rsidP="00342076">
      <w:pPr>
        <w:pStyle w:val="ListParagraph"/>
        <w:numPr>
          <w:ilvl w:val="0"/>
          <w:numId w:val="11"/>
        </w:numPr>
        <w:tabs>
          <w:tab w:val="left" w:pos="0"/>
          <w:tab w:val="left" w:pos="542"/>
          <w:tab w:val="left" w:pos="1110"/>
          <w:tab w:val="left" w:pos="1676"/>
          <w:tab w:val="left" w:pos="3600"/>
        </w:tabs>
        <w:suppressAutoHyphens/>
        <w:rPr>
          <w:sz w:val="22"/>
          <w:szCs w:val="22"/>
          <w:lang w:val="en-US"/>
        </w:rPr>
      </w:pPr>
      <w:r>
        <w:rPr>
          <w:sz w:val="22"/>
          <w:szCs w:val="22"/>
          <w:lang w:val="en-US"/>
        </w:rPr>
        <w:t>Uraninite 50-60%</w:t>
      </w:r>
    </w:p>
    <w:p w:rsidR="00342076" w:rsidRDefault="00342076" w:rsidP="00342076">
      <w:pPr>
        <w:pStyle w:val="ListParagraph"/>
        <w:numPr>
          <w:ilvl w:val="0"/>
          <w:numId w:val="11"/>
        </w:numPr>
        <w:tabs>
          <w:tab w:val="left" w:pos="0"/>
          <w:tab w:val="left" w:pos="542"/>
          <w:tab w:val="left" w:pos="1110"/>
          <w:tab w:val="left" w:pos="1676"/>
          <w:tab w:val="left" w:pos="3600"/>
        </w:tabs>
        <w:suppressAutoHyphens/>
        <w:rPr>
          <w:sz w:val="22"/>
          <w:szCs w:val="22"/>
          <w:lang w:val="en-US"/>
        </w:rPr>
      </w:pPr>
      <w:r>
        <w:rPr>
          <w:sz w:val="22"/>
          <w:szCs w:val="22"/>
          <w:lang w:val="en-US"/>
        </w:rPr>
        <w:t>Coffinite 40-50%</w:t>
      </w:r>
    </w:p>
    <w:p w:rsidR="00342076" w:rsidRPr="00342076" w:rsidRDefault="00342076" w:rsidP="00342076">
      <w:pPr>
        <w:pStyle w:val="ListParagraph"/>
        <w:numPr>
          <w:ilvl w:val="0"/>
          <w:numId w:val="11"/>
        </w:numPr>
        <w:tabs>
          <w:tab w:val="left" w:pos="0"/>
          <w:tab w:val="left" w:pos="542"/>
          <w:tab w:val="left" w:pos="1110"/>
          <w:tab w:val="left" w:pos="1676"/>
          <w:tab w:val="left" w:pos="3600"/>
        </w:tabs>
        <w:suppressAutoHyphens/>
        <w:rPr>
          <w:sz w:val="22"/>
          <w:szCs w:val="22"/>
          <w:lang w:val="en-US"/>
        </w:rPr>
      </w:pPr>
      <w:r>
        <w:rPr>
          <w:sz w:val="22"/>
          <w:szCs w:val="22"/>
          <w:lang w:val="en-US"/>
        </w:rPr>
        <w:t>Other forms up to 10%</w:t>
      </w:r>
    </w:p>
    <w:p w:rsidR="004E656A" w:rsidRDefault="004E656A" w:rsidP="004E656A">
      <w:pPr>
        <w:tabs>
          <w:tab w:val="left" w:pos="0"/>
          <w:tab w:val="left" w:pos="542"/>
          <w:tab w:val="left" w:pos="1110"/>
          <w:tab w:val="left" w:pos="1676"/>
          <w:tab w:val="left" w:pos="3600"/>
        </w:tabs>
        <w:suppressAutoHyphens/>
        <w:rPr>
          <w:sz w:val="22"/>
          <w:szCs w:val="22"/>
          <w:lang w:val="en-US"/>
        </w:rPr>
      </w:pPr>
    </w:p>
    <w:p w:rsidR="004E656A" w:rsidRDefault="004E656A" w:rsidP="004E656A">
      <w:pPr>
        <w:tabs>
          <w:tab w:val="left" w:pos="0"/>
          <w:tab w:val="left" w:pos="542"/>
          <w:tab w:val="left" w:pos="1110"/>
          <w:tab w:val="left" w:pos="1676"/>
          <w:tab w:val="left" w:pos="3600"/>
        </w:tabs>
        <w:suppressAutoHyphens/>
        <w:rPr>
          <w:sz w:val="22"/>
          <w:szCs w:val="22"/>
          <w:lang w:val="en-US"/>
        </w:rPr>
      </w:pPr>
      <w:r>
        <w:rPr>
          <w:sz w:val="22"/>
          <w:szCs w:val="22"/>
          <w:lang w:val="en-US"/>
        </w:rPr>
        <w:t>…</w:t>
      </w:r>
    </w:p>
    <w:p w:rsidR="004E656A" w:rsidRDefault="004E656A" w:rsidP="004E656A">
      <w:pPr>
        <w:tabs>
          <w:tab w:val="left" w:pos="0"/>
          <w:tab w:val="left" w:pos="542"/>
          <w:tab w:val="left" w:pos="1110"/>
          <w:tab w:val="left" w:pos="1676"/>
          <w:tab w:val="left" w:pos="3600"/>
        </w:tabs>
        <w:suppressAutoHyphens/>
        <w:rPr>
          <w:sz w:val="22"/>
          <w:szCs w:val="22"/>
          <w:lang w:val="en-US"/>
        </w:rPr>
      </w:pPr>
    </w:p>
    <w:p w:rsidR="004E656A" w:rsidRDefault="004E656A" w:rsidP="004E656A">
      <w:pPr>
        <w:tabs>
          <w:tab w:val="left" w:pos="0"/>
          <w:tab w:val="left" w:pos="542"/>
          <w:tab w:val="left" w:pos="1110"/>
          <w:tab w:val="left" w:pos="1676"/>
          <w:tab w:val="left" w:pos="3600"/>
        </w:tabs>
        <w:suppressAutoHyphens/>
        <w:rPr>
          <w:sz w:val="22"/>
          <w:szCs w:val="22"/>
          <w:lang w:val="en-US"/>
        </w:rPr>
      </w:pPr>
    </w:p>
    <w:p w:rsidR="004E656A" w:rsidRDefault="004E656A" w:rsidP="004E656A">
      <w:pPr>
        <w:tabs>
          <w:tab w:val="left" w:pos="0"/>
          <w:tab w:val="left" w:pos="542"/>
          <w:tab w:val="left" w:pos="1110"/>
          <w:tab w:val="left" w:pos="1676"/>
          <w:tab w:val="left" w:pos="3600"/>
        </w:tabs>
        <w:suppressAutoHyphens/>
        <w:rPr>
          <w:sz w:val="22"/>
          <w:szCs w:val="22"/>
          <w:lang w:val="en-US"/>
        </w:rPr>
      </w:pPr>
      <w:r>
        <w:rPr>
          <w:sz w:val="22"/>
          <w:szCs w:val="22"/>
          <w:lang w:val="en-US"/>
        </w:rPr>
        <w:t>DISCUSSION AND CONCLUSION</w:t>
      </w:r>
    </w:p>
    <w:p w:rsidR="004E656A" w:rsidRDefault="004E656A" w:rsidP="004E656A">
      <w:pPr>
        <w:tabs>
          <w:tab w:val="left" w:pos="0"/>
          <w:tab w:val="left" w:pos="542"/>
          <w:tab w:val="left" w:pos="1110"/>
          <w:tab w:val="left" w:pos="1676"/>
          <w:tab w:val="left" w:pos="3600"/>
        </w:tabs>
        <w:suppressAutoHyphens/>
        <w:rPr>
          <w:sz w:val="22"/>
          <w:szCs w:val="22"/>
          <w:lang w:val="en-US"/>
        </w:rPr>
      </w:pPr>
    </w:p>
    <w:p w:rsidR="004E656A" w:rsidRDefault="004E656A" w:rsidP="004E656A">
      <w:pPr>
        <w:tabs>
          <w:tab w:val="left" w:pos="0"/>
          <w:tab w:val="left" w:pos="542"/>
          <w:tab w:val="left" w:pos="1110"/>
          <w:tab w:val="left" w:pos="1676"/>
          <w:tab w:val="left" w:pos="3600"/>
        </w:tabs>
        <w:suppressAutoHyphens/>
        <w:rPr>
          <w:sz w:val="22"/>
          <w:szCs w:val="22"/>
          <w:lang w:val="en-US"/>
        </w:rPr>
      </w:pPr>
      <w:r>
        <w:rPr>
          <w:sz w:val="22"/>
          <w:szCs w:val="22"/>
          <w:lang w:val="en-US"/>
        </w:rPr>
        <w:t xml:space="preserve">The ETC uranium project is one of the largest potential mineral developments in the Republic of </w:t>
      </w:r>
      <w:proofErr w:type="spellStart"/>
      <w:r>
        <w:rPr>
          <w:sz w:val="22"/>
          <w:szCs w:val="22"/>
          <w:lang w:val="en-US"/>
        </w:rPr>
        <w:t>Mineralogia</w:t>
      </w:r>
      <w:proofErr w:type="spellEnd"/>
      <w:r>
        <w:rPr>
          <w:sz w:val="22"/>
          <w:szCs w:val="22"/>
          <w:lang w:val="en-US"/>
        </w:rPr>
        <w:t xml:space="preserve"> and </w:t>
      </w:r>
      <w:r w:rsidR="006F36FF">
        <w:rPr>
          <w:sz w:val="22"/>
          <w:szCs w:val="22"/>
          <w:lang w:val="en-US"/>
        </w:rPr>
        <w:t>will</w:t>
      </w:r>
      <w:r>
        <w:rPr>
          <w:sz w:val="22"/>
          <w:szCs w:val="22"/>
          <w:lang w:val="en-US"/>
        </w:rPr>
        <w:t xml:space="preserve"> be the countr</w:t>
      </w:r>
      <w:r w:rsidR="000E116C">
        <w:rPr>
          <w:sz w:val="22"/>
          <w:szCs w:val="22"/>
          <w:lang w:val="en-US"/>
        </w:rPr>
        <w:t>y’s</w:t>
      </w:r>
      <w:r>
        <w:rPr>
          <w:sz w:val="22"/>
          <w:szCs w:val="22"/>
          <w:lang w:val="en-US"/>
        </w:rPr>
        <w:t xml:space="preserve"> first uranium mine </w:t>
      </w:r>
      <w:r w:rsidR="008D1F92">
        <w:rPr>
          <w:sz w:val="22"/>
          <w:szCs w:val="22"/>
          <w:lang w:val="en-US"/>
        </w:rPr>
        <w:t>were</w:t>
      </w:r>
      <w:r>
        <w:rPr>
          <w:sz w:val="22"/>
          <w:szCs w:val="22"/>
          <w:lang w:val="en-US"/>
        </w:rPr>
        <w:t xml:space="preserve"> </w:t>
      </w:r>
      <w:r w:rsidR="000E116C">
        <w:rPr>
          <w:sz w:val="22"/>
          <w:szCs w:val="22"/>
          <w:lang w:val="en-US"/>
        </w:rPr>
        <w:t xml:space="preserve">development </w:t>
      </w:r>
      <w:r w:rsidR="008D1F92">
        <w:rPr>
          <w:sz w:val="22"/>
          <w:szCs w:val="22"/>
          <w:lang w:val="en-US"/>
        </w:rPr>
        <w:t xml:space="preserve">to </w:t>
      </w:r>
      <w:r w:rsidR="000E116C">
        <w:rPr>
          <w:sz w:val="22"/>
          <w:szCs w:val="22"/>
          <w:lang w:val="en-US"/>
        </w:rPr>
        <w:t>proceed</w:t>
      </w:r>
      <w:r>
        <w:rPr>
          <w:sz w:val="22"/>
          <w:szCs w:val="22"/>
          <w:lang w:val="en-US"/>
        </w:rPr>
        <w:t>.</w:t>
      </w:r>
      <w:r w:rsidR="00342076">
        <w:rPr>
          <w:sz w:val="22"/>
          <w:szCs w:val="22"/>
          <w:lang w:val="en-US"/>
        </w:rPr>
        <w:t xml:space="preserve"> The Feasibility Study, including the associated Environmental </w:t>
      </w:r>
      <w:r w:rsidR="000E116C">
        <w:rPr>
          <w:sz w:val="22"/>
          <w:szCs w:val="22"/>
          <w:lang w:val="en-US"/>
        </w:rPr>
        <w:t xml:space="preserve">and Social </w:t>
      </w:r>
      <w:r w:rsidR="00342076">
        <w:rPr>
          <w:sz w:val="22"/>
          <w:szCs w:val="22"/>
          <w:lang w:val="en-US"/>
        </w:rPr>
        <w:t xml:space="preserve">Impact Study, is expected to be completed by mid-2019. </w:t>
      </w:r>
      <w:r w:rsidR="000E116C">
        <w:rPr>
          <w:sz w:val="22"/>
          <w:szCs w:val="22"/>
          <w:lang w:val="en-US"/>
        </w:rPr>
        <w:t>Environmental, metallurgical, mining and infrastructure studies, together with c</w:t>
      </w:r>
      <w:r w:rsidR="00342076">
        <w:rPr>
          <w:sz w:val="22"/>
          <w:szCs w:val="22"/>
          <w:lang w:val="en-US"/>
        </w:rPr>
        <w:t>ommunity and other stakeholder consultation</w:t>
      </w:r>
      <w:r w:rsidR="000E116C">
        <w:rPr>
          <w:sz w:val="22"/>
          <w:szCs w:val="22"/>
          <w:lang w:val="en-US"/>
        </w:rPr>
        <w:t>,</w:t>
      </w:r>
      <w:r w:rsidR="00342076">
        <w:rPr>
          <w:sz w:val="22"/>
          <w:szCs w:val="22"/>
          <w:lang w:val="en-US"/>
        </w:rPr>
        <w:t xml:space="preserve"> </w:t>
      </w:r>
      <w:r w:rsidR="000E116C">
        <w:rPr>
          <w:sz w:val="22"/>
          <w:szCs w:val="22"/>
          <w:lang w:val="en-US"/>
        </w:rPr>
        <w:t>are</w:t>
      </w:r>
      <w:r w:rsidR="00342076">
        <w:rPr>
          <w:sz w:val="22"/>
          <w:szCs w:val="22"/>
          <w:lang w:val="en-US"/>
        </w:rPr>
        <w:t xml:space="preserve"> ongoing</w:t>
      </w:r>
      <w:r w:rsidR="000E116C">
        <w:rPr>
          <w:sz w:val="22"/>
          <w:szCs w:val="22"/>
          <w:lang w:val="en-US"/>
        </w:rPr>
        <w:t>. F</w:t>
      </w:r>
      <w:r w:rsidR="00342076">
        <w:rPr>
          <w:sz w:val="22"/>
          <w:szCs w:val="22"/>
          <w:lang w:val="en-US"/>
        </w:rPr>
        <w:t>inal application</w:t>
      </w:r>
      <w:r w:rsidR="000E116C">
        <w:rPr>
          <w:sz w:val="22"/>
          <w:szCs w:val="22"/>
          <w:lang w:val="en-US"/>
        </w:rPr>
        <w:t>s</w:t>
      </w:r>
      <w:r w:rsidR="00342076">
        <w:rPr>
          <w:sz w:val="22"/>
          <w:szCs w:val="22"/>
          <w:lang w:val="en-US"/>
        </w:rPr>
        <w:t xml:space="preserve"> for </w:t>
      </w:r>
      <w:r w:rsidR="000E116C">
        <w:rPr>
          <w:sz w:val="22"/>
          <w:szCs w:val="22"/>
          <w:lang w:val="en-US"/>
        </w:rPr>
        <w:t>m</w:t>
      </w:r>
      <w:r w:rsidR="00342076">
        <w:rPr>
          <w:sz w:val="22"/>
          <w:szCs w:val="22"/>
          <w:lang w:val="en-US"/>
        </w:rPr>
        <w:t>ining</w:t>
      </w:r>
      <w:r w:rsidR="00D469E7">
        <w:rPr>
          <w:sz w:val="22"/>
          <w:szCs w:val="22"/>
          <w:lang w:val="en-US"/>
        </w:rPr>
        <w:t>, water supply, radiological protection</w:t>
      </w:r>
      <w:r w:rsidR="00342076">
        <w:rPr>
          <w:sz w:val="22"/>
          <w:szCs w:val="22"/>
          <w:lang w:val="en-US"/>
        </w:rPr>
        <w:t xml:space="preserve"> </w:t>
      </w:r>
      <w:r w:rsidR="000E116C">
        <w:rPr>
          <w:sz w:val="22"/>
          <w:szCs w:val="22"/>
          <w:lang w:val="en-US"/>
        </w:rPr>
        <w:t>and other necessary l</w:t>
      </w:r>
      <w:r w:rsidR="00342076">
        <w:rPr>
          <w:sz w:val="22"/>
          <w:szCs w:val="22"/>
          <w:lang w:val="en-US"/>
        </w:rPr>
        <w:t>icence</w:t>
      </w:r>
      <w:r w:rsidR="000E116C">
        <w:rPr>
          <w:sz w:val="22"/>
          <w:szCs w:val="22"/>
          <w:lang w:val="en-US"/>
        </w:rPr>
        <w:t>s are</w:t>
      </w:r>
      <w:r w:rsidR="00342076">
        <w:rPr>
          <w:sz w:val="22"/>
          <w:szCs w:val="22"/>
          <w:lang w:val="en-US"/>
        </w:rPr>
        <w:t xml:space="preserve"> expected to be submitted </w:t>
      </w:r>
      <w:r w:rsidR="000E116C">
        <w:rPr>
          <w:sz w:val="22"/>
          <w:szCs w:val="22"/>
          <w:lang w:val="en-US"/>
        </w:rPr>
        <w:t xml:space="preserve">to the appropriate provincial and national regulatory bodies </w:t>
      </w:r>
      <w:r w:rsidR="00342076">
        <w:rPr>
          <w:sz w:val="22"/>
          <w:szCs w:val="22"/>
          <w:lang w:val="en-US"/>
        </w:rPr>
        <w:t>by the end of 2019</w:t>
      </w:r>
      <w:r w:rsidR="006F36FF">
        <w:rPr>
          <w:sz w:val="22"/>
          <w:szCs w:val="22"/>
          <w:lang w:val="en-US"/>
        </w:rPr>
        <w:t xml:space="preserve">, for </w:t>
      </w:r>
      <w:r w:rsidR="008D1F92">
        <w:rPr>
          <w:sz w:val="22"/>
          <w:szCs w:val="22"/>
          <w:lang w:val="en-US"/>
        </w:rPr>
        <w:t>the</w:t>
      </w:r>
      <w:r w:rsidR="006F36FF">
        <w:rPr>
          <w:sz w:val="22"/>
          <w:szCs w:val="22"/>
          <w:lang w:val="en-US"/>
        </w:rPr>
        <w:t xml:space="preserve"> potential start of construction in late 2020. Subject to the findings of the Feasibility Study, a mine life of approximately 15 years at a production rate of around 900 </w:t>
      </w:r>
      <w:proofErr w:type="spellStart"/>
      <w:r w:rsidR="006F36FF">
        <w:rPr>
          <w:sz w:val="22"/>
          <w:szCs w:val="22"/>
          <w:lang w:val="en-US"/>
        </w:rPr>
        <w:t>tU</w:t>
      </w:r>
      <w:proofErr w:type="spellEnd"/>
      <w:r w:rsidR="006F36FF">
        <w:rPr>
          <w:sz w:val="22"/>
          <w:szCs w:val="22"/>
          <w:lang w:val="en-US"/>
        </w:rPr>
        <w:t>/year is anticipated</w:t>
      </w:r>
      <w:r w:rsidR="00F35E95">
        <w:rPr>
          <w:sz w:val="22"/>
          <w:szCs w:val="22"/>
          <w:lang w:val="en-US"/>
        </w:rPr>
        <w:t xml:space="preserve">, </w:t>
      </w:r>
      <w:r w:rsidR="008D1F92">
        <w:rPr>
          <w:sz w:val="22"/>
          <w:szCs w:val="22"/>
          <w:lang w:val="en-US"/>
        </w:rPr>
        <w:t>and with</w:t>
      </w:r>
      <w:r w:rsidR="00F35E95">
        <w:rPr>
          <w:sz w:val="22"/>
          <w:szCs w:val="22"/>
          <w:lang w:val="en-US"/>
        </w:rPr>
        <w:t xml:space="preserve"> an estimated workforce of 100 during operations</w:t>
      </w:r>
      <w:r w:rsidR="006F36FF">
        <w:rPr>
          <w:sz w:val="22"/>
          <w:szCs w:val="22"/>
          <w:lang w:val="en-US"/>
        </w:rPr>
        <w:t>.</w:t>
      </w:r>
      <w:r w:rsidR="00D469E7">
        <w:rPr>
          <w:sz w:val="22"/>
          <w:szCs w:val="22"/>
          <w:lang w:val="en-US"/>
        </w:rPr>
        <w:t xml:space="preserve"> </w:t>
      </w:r>
      <w:r w:rsidR="00F35E95">
        <w:rPr>
          <w:sz w:val="22"/>
          <w:szCs w:val="22"/>
          <w:lang w:val="en-US"/>
        </w:rPr>
        <w:t xml:space="preserve">The mine life </w:t>
      </w:r>
      <w:r w:rsidR="00D469E7">
        <w:rPr>
          <w:sz w:val="22"/>
          <w:szCs w:val="22"/>
          <w:lang w:val="en-US"/>
        </w:rPr>
        <w:t xml:space="preserve">could be extended </w:t>
      </w:r>
      <w:r w:rsidR="008D1F92">
        <w:rPr>
          <w:sz w:val="22"/>
          <w:szCs w:val="22"/>
          <w:lang w:val="en-US"/>
        </w:rPr>
        <w:t xml:space="preserve">subject to successful identification of </w:t>
      </w:r>
      <w:r w:rsidR="00D469E7">
        <w:rPr>
          <w:sz w:val="22"/>
          <w:szCs w:val="22"/>
          <w:lang w:val="en-US"/>
        </w:rPr>
        <w:t>additional ore in the nearby area.</w:t>
      </w:r>
    </w:p>
    <w:p w:rsidR="00342076" w:rsidRDefault="00342076" w:rsidP="004E656A">
      <w:pPr>
        <w:tabs>
          <w:tab w:val="left" w:pos="0"/>
          <w:tab w:val="left" w:pos="542"/>
          <w:tab w:val="left" w:pos="1110"/>
          <w:tab w:val="left" w:pos="1676"/>
          <w:tab w:val="left" w:pos="3600"/>
        </w:tabs>
        <w:suppressAutoHyphens/>
        <w:rPr>
          <w:sz w:val="22"/>
          <w:szCs w:val="22"/>
          <w:lang w:val="en-US"/>
        </w:rPr>
      </w:pPr>
    </w:p>
    <w:p w:rsidR="00342076" w:rsidRDefault="006F36FF" w:rsidP="004E656A">
      <w:pPr>
        <w:tabs>
          <w:tab w:val="left" w:pos="0"/>
          <w:tab w:val="left" w:pos="542"/>
          <w:tab w:val="left" w:pos="1110"/>
          <w:tab w:val="left" w:pos="1676"/>
          <w:tab w:val="left" w:pos="3600"/>
        </w:tabs>
        <w:suppressAutoHyphens/>
        <w:rPr>
          <w:sz w:val="22"/>
          <w:szCs w:val="22"/>
          <w:lang w:val="en-US"/>
        </w:rPr>
      </w:pPr>
      <w:r>
        <w:rPr>
          <w:sz w:val="22"/>
          <w:szCs w:val="22"/>
          <w:lang w:val="en-US"/>
        </w:rPr>
        <w:t xml:space="preserve">The </w:t>
      </w:r>
      <w:r w:rsidR="008D1F92">
        <w:rPr>
          <w:sz w:val="22"/>
          <w:szCs w:val="22"/>
          <w:lang w:val="en-US"/>
        </w:rPr>
        <w:t xml:space="preserve">authors are grateful to the </w:t>
      </w:r>
      <w:proofErr w:type="spellStart"/>
      <w:r w:rsidR="00D469E7">
        <w:rPr>
          <w:sz w:val="22"/>
          <w:szCs w:val="22"/>
          <w:lang w:val="en-US"/>
        </w:rPr>
        <w:t>Tarago</w:t>
      </w:r>
      <w:proofErr w:type="spellEnd"/>
      <w:r>
        <w:rPr>
          <w:sz w:val="22"/>
          <w:szCs w:val="22"/>
          <w:lang w:val="en-US"/>
        </w:rPr>
        <w:t xml:space="preserve"> Uranium </w:t>
      </w:r>
      <w:r w:rsidR="00D469E7">
        <w:rPr>
          <w:sz w:val="22"/>
          <w:szCs w:val="22"/>
          <w:lang w:val="en-US"/>
        </w:rPr>
        <w:t>Mining C</w:t>
      </w:r>
      <w:r>
        <w:rPr>
          <w:sz w:val="22"/>
          <w:szCs w:val="22"/>
          <w:lang w:val="en-US"/>
        </w:rPr>
        <w:t xml:space="preserve">ompany for </w:t>
      </w:r>
      <w:r w:rsidR="008D1F92">
        <w:rPr>
          <w:sz w:val="22"/>
          <w:szCs w:val="22"/>
          <w:lang w:val="en-US"/>
        </w:rPr>
        <w:t xml:space="preserve">giving </w:t>
      </w:r>
      <w:r>
        <w:rPr>
          <w:sz w:val="22"/>
          <w:szCs w:val="22"/>
          <w:lang w:val="en-US"/>
        </w:rPr>
        <w:t xml:space="preserve">permission to publish this </w:t>
      </w:r>
      <w:r w:rsidR="008D1F92">
        <w:rPr>
          <w:sz w:val="22"/>
          <w:szCs w:val="22"/>
          <w:lang w:val="en-US"/>
        </w:rPr>
        <w:t>abstract</w:t>
      </w:r>
      <w:r>
        <w:rPr>
          <w:sz w:val="22"/>
          <w:szCs w:val="22"/>
          <w:lang w:val="en-US"/>
        </w:rPr>
        <w:t xml:space="preserve">. Marcelle Jones and </w:t>
      </w:r>
      <w:r w:rsidR="007A2A39">
        <w:rPr>
          <w:sz w:val="22"/>
          <w:szCs w:val="22"/>
          <w:lang w:val="en-US"/>
        </w:rPr>
        <w:t>Hammed</w:t>
      </w:r>
      <w:r>
        <w:rPr>
          <w:sz w:val="22"/>
          <w:szCs w:val="22"/>
          <w:lang w:val="en-US"/>
        </w:rPr>
        <w:t xml:space="preserve"> da Silva are</w:t>
      </w:r>
      <w:r w:rsidR="008D1F92">
        <w:rPr>
          <w:sz w:val="22"/>
          <w:szCs w:val="22"/>
          <w:lang w:val="en-US"/>
        </w:rPr>
        <w:t xml:space="preserve"> also</w:t>
      </w:r>
      <w:r>
        <w:rPr>
          <w:sz w:val="22"/>
          <w:szCs w:val="22"/>
          <w:lang w:val="en-US"/>
        </w:rPr>
        <w:t xml:space="preserve"> thanked for their contribution</w:t>
      </w:r>
      <w:r w:rsidR="0010593B">
        <w:rPr>
          <w:sz w:val="22"/>
          <w:szCs w:val="22"/>
          <w:lang w:val="en-US"/>
        </w:rPr>
        <w:t>s</w:t>
      </w:r>
      <w:r>
        <w:rPr>
          <w:sz w:val="22"/>
          <w:szCs w:val="22"/>
          <w:lang w:val="en-US"/>
        </w:rPr>
        <w:t xml:space="preserve"> to this extended abstract. </w:t>
      </w:r>
      <w:r w:rsidR="008D1F92">
        <w:rPr>
          <w:sz w:val="22"/>
          <w:szCs w:val="22"/>
          <w:lang w:val="en-US"/>
        </w:rPr>
        <w:t>Finally, w</w:t>
      </w:r>
      <w:r>
        <w:rPr>
          <w:sz w:val="22"/>
          <w:szCs w:val="22"/>
          <w:lang w:val="en-US"/>
        </w:rPr>
        <w:t xml:space="preserve">e </w:t>
      </w:r>
      <w:r w:rsidR="008D1F92">
        <w:rPr>
          <w:sz w:val="22"/>
          <w:szCs w:val="22"/>
          <w:lang w:val="en-US"/>
        </w:rPr>
        <w:t>would like to express our gratitude to</w:t>
      </w:r>
      <w:r>
        <w:rPr>
          <w:sz w:val="22"/>
          <w:szCs w:val="22"/>
          <w:lang w:val="en-US"/>
        </w:rPr>
        <w:t xml:space="preserve"> the people of </w:t>
      </w:r>
      <w:proofErr w:type="spellStart"/>
      <w:r>
        <w:rPr>
          <w:sz w:val="22"/>
          <w:szCs w:val="22"/>
          <w:lang w:val="en-US"/>
        </w:rPr>
        <w:t>Tarago</w:t>
      </w:r>
      <w:proofErr w:type="spellEnd"/>
      <w:r>
        <w:rPr>
          <w:sz w:val="22"/>
          <w:szCs w:val="22"/>
          <w:lang w:val="en-US"/>
        </w:rPr>
        <w:t xml:space="preserve"> Village and the Department of Mineral Resources of </w:t>
      </w:r>
      <w:proofErr w:type="spellStart"/>
      <w:r>
        <w:rPr>
          <w:sz w:val="22"/>
          <w:szCs w:val="22"/>
          <w:lang w:val="en-US"/>
        </w:rPr>
        <w:t>Mineralogia</w:t>
      </w:r>
      <w:proofErr w:type="spellEnd"/>
      <w:r>
        <w:rPr>
          <w:sz w:val="22"/>
          <w:szCs w:val="22"/>
          <w:lang w:val="en-US"/>
        </w:rPr>
        <w:t xml:space="preserve"> for their support.</w:t>
      </w:r>
    </w:p>
    <w:p w:rsidR="00342076" w:rsidRDefault="00342076" w:rsidP="004E656A">
      <w:pPr>
        <w:tabs>
          <w:tab w:val="left" w:pos="0"/>
          <w:tab w:val="left" w:pos="542"/>
          <w:tab w:val="left" w:pos="1110"/>
          <w:tab w:val="left" w:pos="1676"/>
          <w:tab w:val="left" w:pos="3600"/>
        </w:tabs>
        <w:suppressAutoHyphens/>
        <w:rPr>
          <w:sz w:val="22"/>
          <w:szCs w:val="22"/>
          <w:lang w:val="en-US"/>
        </w:rPr>
      </w:pPr>
    </w:p>
    <w:p w:rsidR="00342076" w:rsidRDefault="00342076" w:rsidP="004E656A">
      <w:pPr>
        <w:tabs>
          <w:tab w:val="left" w:pos="0"/>
          <w:tab w:val="left" w:pos="542"/>
          <w:tab w:val="left" w:pos="1110"/>
          <w:tab w:val="left" w:pos="1676"/>
          <w:tab w:val="left" w:pos="3600"/>
        </w:tabs>
        <w:suppressAutoHyphens/>
        <w:rPr>
          <w:sz w:val="22"/>
          <w:szCs w:val="22"/>
          <w:lang w:val="en-US"/>
        </w:rPr>
      </w:pPr>
    </w:p>
    <w:p w:rsidR="00342076" w:rsidRDefault="00342076" w:rsidP="004E656A">
      <w:pPr>
        <w:tabs>
          <w:tab w:val="left" w:pos="0"/>
          <w:tab w:val="left" w:pos="542"/>
          <w:tab w:val="left" w:pos="1110"/>
          <w:tab w:val="left" w:pos="1676"/>
          <w:tab w:val="left" w:pos="3600"/>
        </w:tabs>
        <w:suppressAutoHyphens/>
        <w:rPr>
          <w:sz w:val="22"/>
          <w:szCs w:val="22"/>
          <w:lang w:val="en-US"/>
        </w:rPr>
      </w:pPr>
      <w:r>
        <w:rPr>
          <w:sz w:val="22"/>
          <w:szCs w:val="22"/>
          <w:lang w:val="en-US"/>
        </w:rPr>
        <w:t>REFERENCES</w:t>
      </w:r>
    </w:p>
    <w:p w:rsidR="00342076" w:rsidRDefault="00342076" w:rsidP="004E656A">
      <w:pPr>
        <w:tabs>
          <w:tab w:val="left" w:pos="0"/>
          <w:tab w:val="left" w:pos="542"/>
          <w:tab w:val="left" w:pos="1110"/>
          <w:tab w:val="left" w:pos="1676"/>
          <w:tab w:val="left" w:pos="3600"/>
        </w:tabs>
        <w:suppressAutoHyphens/>
        <w:rPr>
          <w:sz w:val="22"/>
          <w:szCs w:val="22"/>
          <w:lang w:val="en-US"/>
        </w:rPr>
      </w:pPr>
    </w:p>
    <w:p w:rsidR="009E3D0C" w:rsidRDefault="009E3D0C">
      <w:pPr>
        <w:pStyle w:val="ListNumber"/>
        <w:numPr>
          <w:ilvl w:val="0"/>
          <w:numId w:val="10"/>
        </w:numPr>
        <w:ind w:left="567" w:hanging="567"/>
        <w:rPr>
          <w:spacing w:val="-2"/>
        </w:rPr>
      </w:pPr>
      <w:r>
        <w:t>FOOD AND AGRICULTURE ORGANIZATION OF THE UNITED NATIONS, INTERNATIONAL ATOMIC ENERGY AGENCY, INTERNATIONAL LABOUR ORGANISATION, OECD NUCLEAR ENERGY AGENCY, PAN AMERICAN HEALTH ORGANIZATION, WORLD HEALTH ORGANIZATION, International Basic Safety Standards for Protection against Ionizing Radiation and for the Safety of Radiation Sources, Safety Series No. 115, IAEA, Vienna (1996).</w:t>
      </w:r>
    </w:p>
    <w:p w:rsidR="009E3D0C" w:rsidRDefault="009E3D0C">
      <w:pPr>
        <w:pStyle w:val="ListNumber"/>
        <w:numPr>
          <w:ilvl w:val="0"/>
          <w:numId w:val="10"/>
        </w:numPr>
        <w:ind w:left="567" w:hanging="567"/>
        <w:rPr>
          <w:spacing w:val="-2"/>
          <w:lang w:val="en-US"/>
        </w:rPr>
      </w:pPr>
      <w:r>
        <w:t>INTERNATIONAL ATOMIC ENERGY AGENCY, Regulations for the Safe Transport of Radioactive Material, Safety Standards Series No. ST-1, IAEA, Vienna (1996).</w:t>
      </w:r>
    </w:p>
    <w:p w:rsidR="009E3D0C" w:rsidRDefault="009E3D0C">
      <w:pPr>
        <w:pStyle w:val="ListNumber"/>
        <w:numPr>
          <w:ilvl w:val="0"/>
          <w:numId w:val="10"/>
        </w:numPr>
        <w:ind w:left="567" w:hanging="567"/>
      </w:pPr>
      <w:r>
        <w:t>INTERNATIONAL ATOMIC ENERGY AGENCY, Quality Assurance for Safety in Nuclear Power Plants and other Nuclear Installations, Code and Safety Guides Q1–Q14, Safety Series No. 50-C/SG-Q, IAEA, Vienna (1996).</w:t>
      </w:r>
    </w:p>
    <w:p w:rsidR="009E3D0C" w:rsidRDefault="009E3D0C">
      <w:pPr>
        <w:pStyle w:val="ListNumber"/>
        <w:numPr>
          <w:ilvl w:val="0"/>
          <w:numId w:val="10"/>
        </w:numPr>
        <w:ind w:left="567" w:hanging="567"/>
        <w:rPr>
          <w:spacing w:val="-2"/>
          <w:lang w:val="en-US"/>
        </w:rPr>
      </w:pPr>
      <w:r>
        <w:t>INTERNATIONAL ATOMIC ENERGY AGENCY, Establishing and Implementing a Quality Assurance Programme, Safety Guide Q1, Quality Assurance for Safety in Nuclear Power Plants and other Nuclear Installations, Code and Safety Guides Q1–Q14, Safety Series No. 50-C/SG-Q, IAEA, Vienna (1996).</w:t>
      </w:r>
    </w:p>
    <w:p w:rsidR="009E3D0C" w:rsidRDefault="009E3D0C">
      <w:pPr>
        <w:pStyle w:val="ListNumber"/>
        <w:numPr>
          <w:ilvl w:val="0"/>
          <w:numId w:val="10"/>
        </w:numPr>
        <w:ind w:left="567" w:hanging="567"/>
        <w:rPr>
          <w:spacing w:val="-2"/>
          <w:lang w:val="en-US"/>
        </w:rPr>
      </w:pPr>
      <w:r>
        <w:t>INTERNATIONAL ATOMIC ENERGY AGENCY, State of the Art Technology for Decontamination and Dismantling of Nuclear Facilities, Technical Reports Series No. 395, IAEA, Vienna (1999).</w:t>
      </w:r>
    </w:p>
    <w:p w:rsidR="009E3D0C" w:rsidRDefault="009E3D0C">
      <w:pPr>
        <w:pStyle w:val="ListNumber"/>
        <w:numPr>
          <w:ilvl w:val="0"/>
          <w:numId w:val="10"/>
        </w:numPr>
        <w:ind w:left="567" w:hanging="567"/>
      </w:pPr>
      <w:r>
        <w:t>INTERNATIONAL ATOMIC ENERGY AGENCY, Evolutionary Water Cooled Reactors: Strategic Issues, Technologies and Economic Viability, IAEA-TECDOC-1117, Vienna (1999).</w:t>
      </w:r>
    </w:p>
    <w:p w:rsidR="009E3D0C" w:rsidRDefault="009E3D0C">
      <w:pPr>
        <w:pStyle w:val="ListNumber"/>
        <w:numPr>
          <w:ilvl w:val="0"/>
          <w:numId w:val="10"/>
        </w:numPr>
        <w:ind w:left="567" w:hanging="567"/>
      </w:pPr>
      <w:r>
        <w:t>FIL, N.S., et al., “Balancing passive and active systems for evolutionary water cooled reactors”, Evolutionary Water Cooled Reactors: Strategic Issues, Technologies and Economic Viability, IAEA-TECDOC-1117, Vienna (1999) 149–158.</w:t>
      </w:r>
    </w:p>
    <w:p w:rsidR="009E3D0C" w:rsidRDefault="009E3D0C">
      <w:pPr>
        <w:pStyle w:val="ListNumber"/>
        <w:numPr>
          <w:ilvl w:val="0"/>
          <w:numId w:val="10"/>
        </w:numPr>
        <w:ind w:left="567" w:hanging="567"/>
      </w:pPr>
      <w:r>
        <w:t>Energy from Inertial Fusion, IAEA, Vienna (1995) 95–111.</w:t>
      </w:r>
    </w:p>
    <w:p w:rsidR="009E3D0C" w:rsidRDefault="009E3D0C">
      <w:pPr>
        <w:pStyle w:val="ListNumber"/>
        <w:numPr>
          <w:ilvl w:val="0"/>
          <w:numId w:val="10"/>
        </w:numPr>
        <w:ind w:left="567" w:hanging="567"/>
      </w:pPr>
      <w:r>
        <w:t>Topical Issues in Nuclear, Radiation and Radioactive Waste Safety (Proc. Conf. Vienna, 1998), IAEA, Vienna (1999); Contributed Papers (CD-ROM).</w:t>
      </w:r>
    </w:p>
    <w:p w:rsidR="009E3D0C" w:rsidRDefault="009E3D0C">
      <w:pPr>
        <w:pStyle w:val="ListNumber"/>
        <w:numPr>
          <w:ilvl w:val="0"/>
          <w:numId w:val="10"/>
        </w:numPr>
        <w:ind w:left="567" w:hanging="567"/>
      </w:pPr>
      <w:r>
        <w:t>INTERNATIONAL ATOMIC ENERGY AGENCY, Isotope Techniques in Water Resources Development and Management, C&amp;S Papers Series No. 2/C, IAEA, Vienna (1999) (CD-ROM).</w:t>
      </w:r>
    </w:p>
    <w:p w:rsidR="009E3D0C" w:rsidRDefault="009E3D0C">
      <w:pPr>
        <w:pStyle w:val="ListNumber"/>
        <w:numPr>
          <w:ilvl w:val="0"/>
          <w:numId w:val="10"/>
        </w:numPr>
        <w:ind w:left="567" w:hanging="567"/>
      </w:pPr>
      <w:r>
        <w:t>LAO, L.L., et al., “Effects of plasma shape and profiles on edge stability in DIII-D”, Fusion Energy 1998 (Proc. 17th Int. Conf. Yokohama, 1998), IAEA, Vienna (2000) (CD-ROM file EX8/1).</w:t>
      </w:r>
    </w:p>
    <w:p w:rsidR="009E3D0C" w:rsidRDefault="009E3D0C">
      <w:pPr>
        <w:pStyle w:val="ListNumber"/>
        <w:numPr>
          <w:ilvl w:val="0"/>
          <w:numId w:val="10"/>
        </w:numPr>
        <w:ind w:left="567" w:hanging="567"/>
        <w:rPr>
          <w:spacing w:val="-2"/>
          <w:lang w:val="en-US"/>
        </w:rPr>
      </w:pPr>
      <w:r>
        <w:rPr>
          <w:spacing w:val="-2"/>
          <w:lang w:val="en-US"/>
        </w:rPr>
        <w:t xml:space="preserve">INTERNATIONAL COMMISSION ON RADIOLOGICAL PROTECTION, Evaluation of Radiation Doses to Body Tissues from Internal Contamination due to Occupational Exposure, Publication 10, </w:t>
      </w:r>
      <w:proofErr w:type="spellStart"/>
      <w:r>
        <w:rPr>
          <w:spacing w:val="-2"/>
          <w:lang w:val="en-US"/>
        </w:rPr>
        <w:t>Pergamon</w:t>
      </w:r>
      <w:proofErr w:type="spellEnd"/>
      <w:r>
        <w:rPr>
          <w:spacing w:val="-2"/>
          <w:lang w:val="en-US"/>
        </w:rPr>
        <w:t xml:space="preserve"> Press, Oxford and New York (1968).</w:t>
      </w:r>
    </w:p>
    <w:p w:rsidR="009E3D0C" w:rsidRDefault="009E3D0C">
      <w:pPr>
        <w:pStyle w:val="ListNumber"/>
        <w:numPr>
          <w:ilvl w:val="0"/>
          <w:numId w:val="10"/>
        </w:numPr>
        <w:ind w:left="567" w:hanging="567"/>
        <w:rPr>
          <w:spacing w:val="-2"/>
          <w:lang w:val="en-US"/>
        </w:rPr>
      </w:pPr>
      <w:r>
        <w:rPr>
          <w:spacing w:val="-2"/>
          <w:lang w:val="en-US"/>
        </w:rPr>
        <w:t xml:space="preserve">Nuclear Power Performance and Safety (Proc. Conf. Vienna, 1987), 6 </w:t>
      </w:r>
      <w:proofErr w:type="spellStart"/>
      <w:r>
        <w:rPr>
          <w:spacing w:val="-2"/>
          <w:lang w:val="en-US"/>
        </w:rPr>
        <w:t>vols</w:t>
      </w:r>
      <w:proofErr w:type="spellEnd"/>
      <w:r>
        <w:rPr>
          <w:spacing w:val="-2"/>
          <w:lang w:val="en-US"/>
        </w:rPr>
        <w:t>, IAEA, Vienna (1988).</w:t>
      </w:r>
    </w:p>
    <w:p w:rsidR="009E3D0C" w:rsidRDefault="009E3D0C">
      <w:pPr>
        <w:pStyle w:val="ListNumber"/>
        <w:numPr>
          <w:ilvl w:val="0"/>
          <w:numId w:val="10"/>
        </w:numPr>
        <w:ind w:left="567" w:hanging="567"/>
        <w:rPr>
          <w:spacing w:val="-2"/>
          <w:lang w:val="en-US"/>
        </w:rPr>
      </w:pPr>
      <w:r>
        <w:rPr>
          <w:spacing w:val="-2"/>
          <w:lang w:val="en-US"/>
        </w:rPr>
        <w:t>TAIT, W.H., Radiation Detection, Butterworth, London (1980).</w:t>
      </w:r>
    </w:p>
    <w:p w:rsidR="009E3D0C" w:rsidRDefault="009E3D0C">
      <w:pPr>
        <w:pStyle w:val="ListNumber"/>
        <w:numPr>
          <w:ilvl w:val="0"/>
          <w:numId w:val="10"/>
        </w:numPr>
        <w:ind w:left="567" w:hanging="567"/>
        <w:rPr>
          <w:spacing w:val="-2"/>
          <w:lang w:val="en-US"/>
        </w:rPr>
      </w:pPr>
      <w:r>
        <w:rPr>
          <w:spacing w:val="-2"/>
          <w:lang w:val="en-US"/>
        </w:rPr>
        <w:t xml:space="preserve">GRAMBOW, B., et al., “Chemical stability of a phosphate glass under hydrothermal conditions”, Scientific Basis for Nuclear Waste Management (Proc. </w:t>
      </w:r>
      <w:proofErr w:type="spellStart"/>
      <w:r>
        <w:rPr>
          <w:spacing w:val="-2"/>
          <w:lang w:val="en-US"/>
        </w:rPr>
        <w:t>Symp</w:t>
      </w:r>
      <w:proofErr w:type="spellEnd"/>
      <w:r>
        <w:rPr>
          <w:spacing w:val="-2"/>
          <w:lang w:val="en-US"/>
        </w:rPr>
        <w:t>. Boston, 1979), Vol. 2 (NORTHRUP, C.J.M., Jr., Ed.), Plenum Press, New York (1980) 109–116.</w:t>
      </w:r>
    </w:p>
    <w:p w:rsidR="009E3D0C" w:rsidRDefault="009E3D0C">
      <w:pPr>
        <w:pStyle w:val="ListNumber"/>
        <w:numPr>
          <w:ilvl w:val="0"/>
          <w:numId w:val="10"/>
        </w:numPr>
        <w:ind w:left="567" w:hanging="567"/>
        <w:rPr>
          <w:spacing w:val="-2"/>
          <w:lang w:val="en-US"/>
        </w:rPr>
      </w:pPr>
      <w:r>
        <w:rPr>
          <w:spacing w:val="-2"/>
          <w:lang w:val="en-US"/>
        </w:rPr>
        <w:t>DURAND, M., KAWASHIMA, R., ibid., pp. 375–379.</w:t>
      </w:r>
    </w:p>
    <w:p w:rsidR="009E3D0C" w:rsidRDefault="009E3D0C">
      <w:pPr>
        <w:pStyle w:val="ListNumber"/>
        <w:numPr>
          <w:ilvl w:val="0"/>
          <w:numId w:val="10"/>
        </w:numPr>
        <w:ind w:left="567" w:hanging="567"/>
        <w:rPr>
          <w:spacing w:val="-2"/>
          <w:lang w:val="en-US"/>
        </w:rPr>
      </w:pPr>
      <w:r>
        <w:rPr>
          <w:spacing w:val="-2"/>
          <w:lang w:val="en-US"/>
        </w:rPr>
        <w:t>FORSYTH, R.S. (Ed.), The Hot Cell Laboratory — A Short Description of Programs, Facilities and Techniques, Rep. STUDSVIK/NF(P)</w:t>
      </w:r>
      <w:r>
        <w:rPr>
          <w:spacing w:val="-2"/>
          <w:lang w:val="en-US"/>
        </w:rPr>
        <w:noBreakHyphen/>
        <w:t xml:space="preserve">86/29, </w:t>
      </w:r>
      <w:proofErr w:type="spellStart"/>
      <w:r>
        <w:rPr>
          <w:spacing w:val="-2"/>
          <w:lang w:val="en-US"/>
        </w:rPr>
        <w:t>Studsvik</w:t>
      </w:r>
      <w:proofErr w:type="spellEnd"/>
      <w:r>
        <w:rPr>
          <w:spacing w:val="-2"/>
          <w:lang w:val="en-US"/>
        </w:rPr>
        <w:t xml:space="preserve"> </w:t>
      </w:r>
      <w:proofErr w:type="spellStart"/>
      <w:r>
        <w:rPr>
          <w:spacing w:val="-2"/>
          <w:lang w:val="en-US"/>
        </w:rPr>
        <w:t>Energiteknik</w:t>
      </w:r>
      <w:proofErr w:type="spellEnd"/>
      <w:r>
        <w:rPr>
          <w:spacing w:val="-2"/>
          <w:lang w:val="en-US"/>
        </w:rPr>
        <w:t xml:space="preserve">, </w:t>
      </w:r>
      <w:proofErr w:type="spellStart"/>
      <w:r>
        <w:rPr>
          <w:spacing w:val="-2"/>
          <w:lang w:val="en-US"/>
        </w:rPr>
        <w:t>Nyköping</w:t>
      </w:r>
      <w:proofErr w:type="spellEnd"/>
      <w:r>
        <w:rPr>
          <w:spacing w:val="-2"/>
          <w:lang w:val="en-US"/>
        </w:rPr>
        <w:t xml:space="preserve"> (1986).</w:t>
      </w:r>
    </w:p>
    <w:p w:rsidR="009E3D0C" w:rsidRDefault="009E3D0C">
      <w:pPr>
        <w:pStyle w:val="ListNumber"/>
        <w:numPr>
          <w:ilvl w:val="0"/>
          <w:numId w:val="10"/>
        </w:numPr>
        <w:ind w:left="567" w:hanging="567"/>
      </w:pPr>
      <w:r>
        <w:t xml:space="preserve">NATIONALE GENOSSENSCHAFT FÜR DIE LAGERUNG </w:t>
      </w:r>
      <w:proofErr w:type="spellStart"/>
      <w:r>
        <w:t>RADIOAKTlVER</w:t>
      </w:r>
      <w:proofErr w:type="spellEnd"/>
      <w:r>
        <w:t xml:space="preserve"> ABFÄLLE, Repository for High Level Waste: Construction and Operation, Rep. 85</w:t>
      </w:r>
      <w:r>
        <w:noBreakHyphen/>
        <w:t xml:space="preserve">04, </w:t>
      </w:r>
      <w:proofErr w:type="spellStart"/>
      <w:r>
        <w:t>Nagra</w:t>
      </w:r>
      <w:proofErr w:type="spellEnd"/>
      <w:r>
        <w:t>, Baden, Switzerland (1985).</w:t>
      </w:r>
    </w:p>
    <w:p w:rsidR="009E3D0C" w:rsidRDefault="009E3D0C">
      <w:pPr>
        <w:pStyle w:val="ListNumber"/>
        <w:numPr>
          <w:ilvl w:val="0"/>
          <w:numId w:val="10"/>
        </w:numPr>
        <w:ind w:left="567" w:hanging="567"/>
      </w:pPr>
      <w:r>
        <w:t>Del Castillo, D., Dynamics and Transport in Rotating Fluids and Transition to Chaos in Area Preserving Non-twist Maps, PhD Thesis, Univ. of Texas, Austin (1994).</w:t>
      </w:r>
    </w:p>
    <w:p w:rsidR="009E3D0C" w:rsidRDefault="009E3D0C">
      <w:pPr>
        <w:pStyle w:val="ListNumber"/>
        <w:numPr>
          <w:ilvl w:val="0"/>
          <w:numId w:val="10"/>
        </w:numPr>
        <w:ind w:left="567" w:hanging="567"/>
      </w:pPr>
      <w:r>
        <w:t xml:space="preserve">KUANG, </w:t>
      </w:r>
      <w:proofErr w:type="spellStart"/>
      <w:r>
        <w:t>Guangli</w:t>
      </w:r>
      <w:proofErr w:type="spellEnd"/>
      <w:r>
        <w:t xml:space="preserve">, et al., Lower hybrid current drive experiments and improved performance on the HT-7 superconducting tokamak, </w:t>
      </w:r>
      <w:proofErr w:type="spellStart"/>
      <w:r>
        <w:t>Nucl</w:t>
      </w:r>
      <w:proofErr w:type="spellEnd"/>
      <w:r>
        <w:t xml:space="preserve">. Fusion </w:t>
      </w:r>
      <w:r>
        <w:rPr>
          <w:b/>
        </w:rPr>
        <w:t>39</w:t>
      </w:r>
      <w:r>
        <w:t xml:space="preserve"> (1999) 1769.</w:t>
      </w:r>
    </w:p>
    <w:p w:rsidR="009E3D0C" w:rsidRDefault="009E3D0C">
      <w:pPr>
        <w:pStyle w:val="ListNumber"/>
        <w:numPr>
          <w:ilvl w:val="0"/>
          <w:numId w:val="10"/>
        </w:numPr>
        <w:ind w:left="567" w:hanging="567"/>
        <w:rPr>
          <w:spacing w:val="-2"/>
          <w:lang w:val="en-US"/>
        </w:rPr>
      </w:pPr>
      <w:proofErr w:type="spellStart"/>
      <w:r>
        <w:rPr>
          <w:spacing w:val="-2"/>
          <w:lang w:val="en-US"/>
        </w:rPr>
        <w:t>WlLLE</w:t>
      </w:r>
      <w:proofErr w:type="spellEnd"/>
      <w:r>
        <w:rPr>
          <w:spacing w:val="-2"/>
          <w:lang w:val="en-US"/>
        </w:rPr>
        <w:t xml:space="preserve">, H., BERTHOLDT, H.O., Chemical decontamination of components and systems, </w:t>
      </w:r>
      <w:proofErr w:type="spellStart"/>
      <w:r>
        <w:rPr>
          <w:spacing w:val="-2"/>
          <w:lang w:val="en-US"/>
        </w:rPr>
        <w:t>Nucl</w:t>
      </w:r>
      <w:proofErr w:type="spellEnd"/>
      <w:r>
        <w:rPr>
          <w:spacing w:val="-2"/>
          <w:lang w:val="en-US"/>
        </w:rPr>
        <w:t xml:space="preserve">. Eur. </w:t>
      </w:r>
      <w:r>
        <w:rPr>
          <w:b/>
          <w:spacing w:val="-2"/>
          <w:lang w:val="en-US"/>
        </w:rPr>
        <w:t>8</w:t>
      </w:r>
      <w:r>
        <w:rPr>
          <w:spacing w:val="-2"/>
          <w:lang w:val="en-US"/>
        </w:rPr>
        <w:t xml:space="preserve"> 10 (1988) 41.</w:t>
      </w:r>
    </w:p>
    <w:p w:rsidR="009E3D0C" w:rsidRDefault="009E3D0C">
      <w:pPr>
        <w:pStyle w:val="ListNumber"/>
        <w:numPr>
          <w:ilvl w:val="0"/>
          <w:numId w:val="10"/>
        </w:numPr>
        <w:ind w:left="567" w:hanging="567"/>
        <w:rPr>
          <w:spacing w:val="-2"/>
          <w:lang w:val="en-US"/>
        </w:rPr>
      </w:pPr>
      <w:r>
        <w:rPr>
          <w:spacing w:val="-2"/>
          <w:lang w:val="en-US"/>
        </w:rPr>
        <w:t xml:space="preserve">DIAMOND, B.A., Binding of Lectins to the Cell Surface of </w:t>
      </w:r>
      <w:r>
        <w:rPr>
          <w:i/>
          <w:spacing w:val="-2"/>
          <w:lang w:val="en-US"/>
        </w:rPr>
        <w:t>T.</w:t>
      </w:r>
      <w:r>
        <w:rPr>
          <w:spacing w:val="-2"/>
          <w:lang w:val="en-US"/>
        </w:rPr>
        <w:t xml:space="preserve"> </w:t>
      </w:r>
      <w:proofErr w:type="spellStart"/>
      <w:r>
        <w:rPr>
          <w:i/>
          <w:spacing w:val="-2"/>
          <w:lang w:val="en-US"/>
        </w:rPr>
        <w:t>cruzi</w:t>
      </w:r>
      <w:proofErr w:type="spellEnd"/>
      <w:r>
        <w:rPr>
          <w:i/>
          <w:spacing w:val="-2"/>
          <w:lang w:val="en-US"/>
        </w:rPr>
        <w:t xml:space="preserve"> </w:t>
      </w:r>
      <w:r>
        <w:rPr>
          <w:spacing w:val="-2"/>
          <w:lang w:val="en-US"/>
        </w:rPr>
        <w:t>(in preparation).</w:t>
      </w:r>
    </w:p>
    <w:p w:rsidR="009E3D0C" w:rsidRDefault="009E3D0C">
      <w:pPr>
        <w:pStyle w:val="ListNumber"/>
        <w:numPr>
          <w:ilvl w:val="0"/>
          <w:numId w:val="10"/>
        </w:numPr>
        <w:ind w:left="567" w:hanging="567"/>
        <w:rPr>
          <w:spacing w:val="-2"/>
          <w:lang w:val="en-US"/>
        </w:rPr>
      </w:pPr>
      <w:r>
        <w:rPr>
          <w:spacing w:val="-2"/>
          <w:lang w:val="en-US"/>
        </w:rPr>
        <w:t xml:space="preserve">VON DRASCHE, R., Acquired cell mediated immunodepression effects in acute Chagas’ disease, J. </w:t>
      </w:r>
      <w:proofErr w:type="spellStart"/>
      <w:r>
        <w:rPr>
          <w:spacing w:val="-2"/>
          <w:lang w:val="en-US"/>
        </w:rPr>
        <w:t>Clin</w:t>
      </w:r>
      <w:proofErr w:type="spellEnd"/>
      <w:r>
        <w:rPr>
          <w:spacing w:val="-2"/>
          <w:lang w:val="en-US"/>
        </w:rPr>
        <w:t>. Invest. (in press).</w:t>
      </w:r>
    </w:p>
    <w:p w:rsidR="009E3D0C" w:rsidRDefault="009E3D0C">
      <w:pPr>
        <w:pStyle w:val="ListNumber"/>
        <w:numPr>
          <w:ilvl w:val="0"/>
          <w:numId w:val="10"/>
        </w:numPr>
        <w:ind w:left="567" w:hanging="567"/>
        <w:rPr>
          <w:spacing w:val="-2"/>
          <w:lang w:val="en-US"/>
        </w:rPr>
      </w:pPr>
      <w:r>
        <w:rPr>
          <w:spacing w:val="-2"/>
          <w:lang w:val="en-US"/>
        </w:rPr>
        <w:t xml:space="preserve">REFORMATSKIJ, I.A., Laboratories for Work with Radioactive Substances, </w:t>
      </w:r>
      <w:proofErr w:type="spellStart"/>
      <w:r>
        <w:rPr>
          <w:spacing w:val="-2"/>
          <w:lang w:val="en-US"/>
        </w:rPr>
        <w:t>Atomizdat</w:t>
      </w:r>
      <w:proofErr w:type="spellEnd"/>
      <w:r>
        <w:rPr>
          <w:spacing w:val="-2"/>
          <w:lang w:val="en-US"/>
        </w:rPr>
        <w:t>, Moscow (1979) (in Russian).</w:t>
      </w:r>
    </w:p>
    <w:p w:rsidR="009E3D0C" w:rsidRDefault="009E3D0C">
      <w:pPr>
        <w:pStyle w:val="ListNumber"/>
        <w:numPr>
          <w:ilvl w:val="0"/>
          <w:numId w:val="10"/>
        </w:numPr>
        <w:ind w:left="567" w:hanging="567"/>
        <w:rPr>
          <w:spacing w:val="-2"/>
          <w:lang w:val="en-US"/>
        </w:rPr>
      </w:pPr>
      <w:r>
        <w:rPr>
          <w:spacing w:val="-2"/>
          <w:lang w:val="en-US"/>
        </w:rPr>
        <w:t xml:space="preserve">PHILLIPS, S.M., </w:t>
      </w:r>
      <w:proofErr w:type="spellStart"/>
      <w:r>
        <w:rPr>
          <w:spacing w:val="-2"/>
          <w:lang w:val="en-US"/>
        </w:rPr>
        <w:t>Kernforschungsanlage</w:t>
      </w:r>
      <w:proofErr w:type="spellEnd"/>
      <w:r>
        <w:rPr>
          <w:spacing w:val="-2"/>
          <w:lang w:val="en-US"/>
        </w:rPr>
        <w:t xml:space="preserve"> </w:t>
      </w:r>
      <w:proofErr w:type="spellStart"/>
      <w:r>
        <w:rPr>
          <w:spacing w:val="-2"/>
          <w:lang w:val="en-US"/>
        </w:rPr>
        <w:t>Jülich</w:t>
      </w:r>
      <w:proofErr w:type="spellEnd"/>
      <w:r>
        <w:rPr>
          <w:spacing w:val="-2"/>
          <w:lang w:val="en-US"/>
        </w:rPr>
        <w:t xml:space="preserve">, KOCH, D., </w:t>
      </w:r>
      <w:proofErr w:type="spellStart"/>
      <w:r>
        <w:rPr>
          <w:spacing w:val="-2"/>
          <w:lang w:val="en-US"/>
        </w:rPr>
        <w:t>Physikalisch</w:t>
      </w:r>
      <w:r>
        <w:rPr>
          <w:spacing w:val="-2"/>
          <w:lang w:val="en-US"/>
        </w:rPr>
        <w:noBreakHyphen/>
        <w:t>Technische</w:t>
      </w:r>
      <w:proofErr w:type="spellEnd"/>
      <w:r>
        <w:rPr>
          <w:spacing w:val="-2"/>
          <w:lang w:val="en-US"/>
        </w:rPr>
        <w:t xml:space="preserve"> </w:t>
      </w:r>
      <w:proofErr w:type="spellStart"/>
      <w:r>
        <w:rPr>
          <w:spacing w:val="-2"/>
          <w:lang w:val="en-US"/>
        </w:rPr>
        <w:t>Bundesanstalt</w:t>
      </w:r>
      <w:proofErr w:type="spellEnd"/>
      <w:r>
        <w:rPr>
          <w:spacing w:val="-2"/>
          <w:lang w:val="en-US"/>
        </w:rPr>
        <w:t>, Braunschweig, personal communication, 1995.</w:t>
      </w:r>
    </w:p>
    <w:p w:rsidR="009E3D0C" w:rsidRDefault="009E3D0C">
      <w:pPr>
        <w:pStyle w:val="ListNumber"/>
        <w:numPr>
          <w:ilvl w:val="0"/>
          <w:numId w:val="10"/>
        </w:numPr>
        <w:ind w:left="567" w:hanging="567"/>
        <w:rPr>
          <w:lang w:val="en-US"/>
        </w:rPr>
      </w:pPr>
      <w:r>
        <w:t xml:space="preserve">UNITED STATES DEPARTMENT OF ENERGY, Aerosol Fog System for Fixing Radioactive Contamination, Technology Deployment Fact Sheet (1999), </w:t>
      </w:r>
      <w:r>
        <w:rPr>
          <w:rStyle w:val="Hyperlink"/>
        </w:rPr>
        <w:t>http://www.hanford.gov/techmgmt/ factsheets/deploys/fogger.htm</w:t>
      </w:r>
      <w:r>
        <w:t>.</w:t>
      </w:r>
    </w:p>
    <w:sectPr w:rsidR="009E3D0C">
      <w:headerReference w:type="even" r:id="rId11"/>
      <w:footerReference w:type="even" r:id="rId12"/>
      <w:headerReference w:type="first" r:id="rId13"/>
      <w:footerReference w:type="first" r:id="rId14"/>
      <w:footnotePr>
        <w:numRestart w:val="eachPage"/>
      </w:footnotePr>
      <w:endnotePr>
        <w:numFmt w:val="decimal"/>
      </w:endnotePr>
      <w:pgSz w:w="11907" w:h="16840" w:code="9"/>
      <w:pgMar w:top="1134" w:right="1418" w:bottom="1531" w:left="1418" w:header="709" w:footer="70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DAD" w:rsidRDefault="00B12DAD">
      <w:pPr>
        <w:spacing w:line="20" w:lineRule="exact"/>
      </w:pPr>
    </w:p>
  </w:endnote>
  <w:endnote w:type="continuationSeparator" w:id="0">
    <w:p w:rsidR="00B12DAD" w:rsidRDefault="00B12DAD">
      <w:r>
        <w:t xml:space="preserve"> </w:t>
      </w:r>
    </w:p>
  </w:endnote>
  <w:endnote w:type="continuationNotice" w:id="1">
    <w:p w:rsidR="00B12DAD" w:rsidRDefault="00B12D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0" w:rsidRDefault="000F0350">
    <w:pPr>
      <w:pStyle w:val="Footer"/>
    </w:pPr>
    <w:r>
      <w:rPr>
        <w:rStyle w:val="PageNumber"/>
        <w:sz w:val="22"/>
      </w:rPr>
      <w:fldChar w:fldCharType="begin"/>
    </w:r>
    <w:r>
      <w:rPr>
        <w:rStyle w:val="PageNumber"/>
        <w:sz w:val="22"/>
      </w:rPr>
      <w:instrText xml:space="preserve">page </w:instrText>
    </w:r>
    <w:r>
      <w:rPr>
        <w:rStyle w:val="PageNumber"/>
        <w:sz w:val="22"/>
      </w:rPr>
      <w:fldChar w:fldCharType="separate"/>
    </w:r>
    <w:r w:rsidR="00D77143">
      <w:rPr>
        <w:rStyle w:val="PageNumber"/>
        <w:noProof/>
        <w:sz w:val="22"/>
      </w:rPr>
      <w:t>2</w:t>
    </w:r>
    <w:r>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0" w:rsidRDefault="000F0350">
    <w:pPr>
      <w:pStyle w:val="Foot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D77143">
      <w:rPr>
        <w:rStyle w:val="PageNumber"/>
        <w:noProof/>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0" w:rsidRDefault="000F0350">
    <w:pPr>
      <w:pStyle w:val="Footer"/>
      <w:tabs>
        <w:tab w:val="clear" w:pos="4153"/>
        <w:tab w:val="center" w:pos="-4820"/>
      </w:tabs>
      <w:rPr>
        <w:sz w:val="22"/>
      </w:rPr>
    </w:pPr>
    <w:r>
      <w:rPr>
        <w:sz w:val="22"/>
      </w:rPr>
      <w:fldChar w:fldCharType="begin"/>
    </w:r>
    <w:r>
      <w:rPr>
        <w:sz w:val="22"/>
      </w:rPr>
      <w:instrText xml:space="preserve">page </w:instrText>
    </w:r>
    <w:r>
      <w:rPr>
        <w:sz w:val="22"/>
      </w:rPr>
      <w:fldChar w:fldCharType="separate"/>
    </w:r>
    <w:r w:rsidR="00D77143">
      <w:rPr>
        <w:noProof/>
        <w:sz w:val="22"/>
      </w:rPr>
      <w:t>4</w:t>
    </w:r>
    <w:r>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0" w:rsidRDefault="000F0350">
    <w:pPr>
      <w:pStyle w:val="Footer"/>
      <w:rPr>
        <w:bCs/>
        <w:iCs/>
        <w:sz w:val="22"/>
      </w:rPr>
    </w:pPr>
    <w:r>
      <w:rPr>
        <w:b/>
        <w:i/>
      </w:rPr>
      <w:tab/>
    </w:r>
    <w:r>
      <w:rPr>
        <w:b/>
        <w:i/>
      </w:rPr>
      <w:tab/>
    </w:r>
    <w:r>
      <w:rPr>
        <w:sz w:val="22"/>
      </w:rPr>
      <w:fldChar w:fldCharType="begin"/>
    </w:r>
    <w:r>
      <w:rPr>
        <w:sz w:val="22"/>
      </w:rPr>
      <w:instrText xml:space="preserve">page </w:instrText>
    </w:r>
    <w:r>
      <w:rPr>
        <w:sz w:val="22"/>
      </w:rPr>
      <w:fldChar w:fldCharType="separate"/>
    </w:r>
    <w:r w:rsidR="00D77143">
      <w:rPr>
        <w:noProof/>
        <w:sz w:val="22"/>
      </w:rPr>
      <w:t>3</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DAD" w:rsidRDefault="00B12DAD">
      <w:r>
        <w:separator/>
      </w:r>
    </w:p>
  </w:footnote>
  <w:footnote w:type="continuationSeparator" w:id="0">
    <w:p w:rsidR="00B12DAD" w:rsidRDefault="00B1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0" w:rsidRDefault="000F0350">
    <w:pPr>
      <w:pStyle w:val="Header"/>
      <w:pBdr>
        <w:bottom w:val="double" w:sz="4" w:space="1" w:color="auto"/>
      </w:pBdr>
      <w:rPr>
        <w:b/>
        <w:bCs/>
        <w:i/>
        <w:iCs/>
        <w:sz w:val="22"/>
      </w:rPr>
    </w:pPr>
    <w:r>
      <w:rPr>
        <w:b/>
        <w:bCs/>
        <w:i/>
        <w:iCs/>
        <w:sz w:val="22"/>
      </w:rPr>
      <w:t>Sample B: Examples of references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0" w:rsidRDefault="000F0350">
    <w:pPr>
      <w:pStyle w:val="Header"/>
      <w:pBdr>
        <w:bottom w:val="double" w:sz="4" w:space="1" w:color="auto"/>
      </w:pBdr>
      <w:jc w:val="right"/>
      <w:rPr>
        <w:b/>
        <w:bCs/>
        <w:i/>
        <w:iCs/>
        <w:sz w:val="22"/>
      </w:rPr>
    </w:pPr>
    <w:r>
      <w:rPr>
        <w:b/>
        <w:bCs/>
        <w:i/>
        <w:iCs/>
        <w:sz w:val="22"/>
      </w:rPr>
      <w:t xml:space="preserve">Sample </w:t>
    </w:r>
    <w:r w:rsidR="004953E4">
      <w:rPr>
        <w:b/>
        <w:bCs/>
        <w:i/>
        <w:iCs/>
        <w:sz w:val="22"/>
      </w:rPr>
      <w:t>A</w:t>
    </w:r>
    <w:r>
      <w:rPr>
        <w:b/>
        <w:bCs/>
        <w:i/>
        <w:iCs/>
        <w:sz w:val="22"/>
      </w:rPr>
      <w:t xml:space="preserve">: </w:t>
    </w:r>
    <w:r w:rsidR="004953E4">
      <w:rPr>
        <w:b/>
        <w:bCs/>
        <w:i/>
        <w:iCs/>
        <w:sz w:val="22"/>
      </w:rPr>
      <w:t xml:space="preserve">Mock-up of an Extended Abstract and </w:t>
    </w:r>
    <w:r>
      <w:rPr>
        <w:b/>
        <w:bCs/>
        <w:i/>
        <w:iCs/>
        <w:sz w:val="22"/>
      </w:rPr>
      <w:t xml:space="preserve">Examples of </w:t>
    </w:r>
    <w:r w:rsidR="004953E4">
      <w:rPr>
        <w:b/>
        <w:bCs/>
        <w:i/>
        <w:iCs/>
        <w:sz w:val="22"/>
      </w:rPr>
      <w:t>R</w:t>
    </w:r>
    <w:r>
      <w:rPr>
        <w:b/>
        <w:bCs/>
        <w:i/>
        <w:iCs/>
        <w:sz w:val="22"/>
      </w:rPr>
      <w:t>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84800C2"/>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3A6A5AE2"/>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ED947F9"/>
    <w:multiLevelType w:val="multilevel"/>
    <w:tmpl w:val="D4F8C4A8"/>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rPr>
    </w:lvl>
    <w:lvl w:ilvl="2">
      <w:start w:val="1"/>
      <w:numFmt w:val="bullet"/>
      <w:lvlText w:val=""/>
      <w:lvlJc w:val="left"/>
      <w:pPr>
        <w:tabs>
          <w:tab w:val="num" w:pos="1134"/>
        </w:tabs>
        <w:ind w:left="1134" w:hanging="284"/>
      </w:pPr>
      <w:rPr>
        <w:rFonts w:ascii="Wingdings" w:hAnsi="Wingdings" w:hint="default"/>
        <w:b w:val="0"/>
        <w:i w:val="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3" w15:restartNumberingAfterBreak="0">
    <w:nsid w:val="11C143AA"/>
    <w:multiLevelType w:val="multilevel"/>
    <w:tmpl w:val="1778B70A"/>
    <w:lvl w:ilvl="0">
      <w:start w:val="1"/>
      <w:numFmt w:val="lowerLetter"/>
      <w:lvlText w:val="(%1)"/>
      <w:legacy w:legacy="1" w:legacySpace="120" w:legacyIndent="567"/>
      <w:lvlJc w:val="left"/>
      <w:pPr>
        <w:ind w:left="567" w:hanging="567"/>
      </w:pPr>
      <w:rPr>
        <w:sz w:val="22"/>
      </w:rPr>
    </w:lvl>
    <w:lvl w:ilvl="1">
      <w:start w:val="1"/>
      <w:numFmt w:val="lowerRoman"/>
      <w:lvlText w:val="(%2)"/>
      <w:legacy w:legacy="1" w:legacySpace="120" w:legacyIndent="284"/>
      <w:lvlJc w:val="left"/>
      <w:pPr>
        <w:ind w:left="851" w:hanging="284"/>
      </w:pPr>
      <w:rPr>
        <w:sz w:val="22"/>
      </w:rPr>
    </w:lvl>
    <w:lvl w:ilvl="2">
      <w:start w:val="1"/>
      <w:numFmt w:val="none"/>
      <w:lvlText w:val="—"/>
      <w:legacy w:legacy="1" w:legacySpace="120" w:legacyIndent="283"/>
      <w:lvlJc w:val="left"/>
      <w:pPr>
        <w:ind w:left="1134" w:hanging="283"/>
      </w:pPr>
    </w:lvl>
    <w:lvl w:ilvl="3">
      <w:start w:val="1"/>
      <w:numFmt w:val="decimal"/>
      <w:lvlText w:val="(%4)"/>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360"/>
      <w:lvlJc w:val="left"/>
      <w:pPr>
        <w:ind w:left="2214" w:hanging="360"/>
      </w:pPr>
    </w:lvl>
    <w:lvl w:ilvl="6">
      <w:start w:val="1"/>
      <w:numFmt w:val="decimal"/>
      <w:lvlText w:val="%7."/>
      <w:legacy w:legacy="1" w:legacySpace="120" w:legacyIndent="360"/>
      <w:lvlJc w:val="left"/>
      <w:pPr>
        <w:ind w:left="2574" w:hanging="360"/>
      </w:pPr>
    </w:lvl>
    <w:lvl w:ilvl="7">
      <w:start w:val="1"/>
      <w:numFmt w:val="lowerLetter"/>
      <w:lvlText w:val="%8."/>
      <w:legacy w:legacy="1" w:legacySpace="120" w:legacyIndent="360"/>
      <w:lvlJc w:val="left"/>
      <w:pPr>
        <w:ind w:left="2934" w:hanging="360"/>
      </w:pPr>
    </w:lvl>
    <w:lvl w:ilvl="8">
      <w:start w:val="1"/>
      <w:numFmt w:val="lowerRoman"/>
      <w:lvlText w:val="%9."/>
      <w:legacy w:legacy="1" w:legacySpace="120" w:legacyIndent="360"/>
      <w:lvlJc w:val="left"/>
      <w:pPr>
        <w:ind w:left="3294" w:hanging="360"/>
      </w:pPr>
    </w:lvl>
  </w:abstractNum>
  <w:abstractNum w:abstractNumId="4" w15:restartNumberingAfterBreak="0">
    <w:nsid w:val="139F72AF"/>
    <w:multiLevelType w:val="singleLevel"/>
    <w:tmpl w:val="F94EB108"/>
    <w:lvl w:ilvl="0">
      <w:start w:val="1"/>
      <w:numFmt w:val="decimal"/>
      <w:lvlText w:val="[%1]"/>
      <w:legacy w:legacy="1" w:legacySpace="120" w:legacyIndent="360"/>
      <w:lvlJc w:val="left"/>
      <w:pPr>
        <w:ind w:left="360" w:hanging="360"/>
      </w:pPr>
      <w:rPr>
        <w:sz w:val="22"/>
      </w:rPr>
    </w:lvl>
  </w:abstractNum>
  <w:abstractNum w:abstractNumId="5" w15:restartNumberingAfterBreak="0">
    <w:nsid w:val="15353963"/>
    <w:multiLevelType w:val="hybridMultilevel"/>
    <w:tmpl w:val="AAD4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B591A"/>
    <w:multiLevelType w:val="multilevel"/>
    <w:tmpl w:val="1778B70A"/>
    <w:lvl w:ilvl="0">
      <w:start w:val="1"/>
      <w:numFmt w:val="lowerLetter"/>
      <w:lvlText w:val="(%1)"/>
      <w:legacy w:legacy="1" w:legacySpace="120" w:legacyIndent="567"/>
      <w:lvlJc w:val="left"/>
      <w:pPr>
        <w:ind w:left="567" w:hanging="567"/>
      </w:pPr>
      <w:rPr>
        <w:sz w:val="22"/>
      </w:rPr>
    </w:lvl>
    <w:lvl w:ilvl="1">
      <w:start w:val="1"/>
      <w:numFmt w:val="lowerRoman"/>
      <w:lvlText w:val="(%2)"/>
      <w:legacy w:legacy="1" w:legacySpace="120" w:legacyIndent="284"/>
      <w:lvlJc w:val="left"/>
      <w:pPr>
        <w:ind w:left="851" w:hanging="284"/>
      </w:pPr>
      <w:rPr>
        <w:sz w:val="22"/>
      </w:rPr>
    </w:lvl>
    <w:lvl w:ilvl="2">
      <w:start w:val="1"/>
      <w:numFmt w:val="none"/>
      <w:lvlText w:val="—"/>
      <w:legacy w:legacy="1" w:legacySpace="120" w:legacyIndent="283"/>
      <w:lvlJc w:val="left"/>
      <w:pPr>
        <w:ind w:left="1134" w:hanging="283"/>
      </w:pPr>
    </w:lvl>
    <w:lvl w:ilvl="3">
      <w:start w:val="1"/>
      <w:numFmt w:val="decimal"/>
      <w:lvlText w:val="(%4)"/>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360"/>
      <w:lvlJc w:val="left"/>
      <w:pPr>
        <w:ind w:left="2214" w:hanging="360"/>
      </w:pPr>
    </w:lvl>
    <w:lvl w:ilvl="6">
      <w:start w:val="1"/>
      <w:numFmt w:val="decimal"/>
      <w:lvlText w:val="%7."/>
      <w:legacy w:legacy="1" w:legacySpace="120" w:legacyIndent="360"/>
      <w:lvlJc w:val="left"/>
      <w:pPr>
        <w:ind w:left="2574" w:hanging="360"/>
      </w:pPr>
    </w:lvl>
    <w:lvl w:ilvl="7">
      <w:start w:val="1"/>
      <w:numFmt w:val="lowerLetter"/>
      <w:lvlText w:val="%8."/>
      <w:legacy w:legacy="1" w:legacySpace="120" w:legacyIndent="360"/>
      <w:lvlJc w:val="left"/>
      <w:pPr>
        <w:ind w:left="2934" w:hanging="360"/>
      </w:pPr>
    </w:lvl>
    <w:lvl w:ilvl="8">
      <w:start w:val="1"/>
      <w:numFmt w:val="lowerRoman"/>
      <w:lvlText w:val="%9."/>
      <w:legacy w:legacy="1" w:legacySpace="120" w:legacyIndent="360"/>
      <w:lvlJc w:val="left"/>
      <w:pPr>
        <w:ind w:left="3294" w:hanging="360"/>
      </w:pPr>
    </w:lvl>
  </w:abstractNum>
  <w:abstractNum w:abstractNumId="7" w15:restartNumberingAfterBreak="0">
    <w:nsid w:val="512719D3"/>
    <w:multiLevelType w:val="multilevel"/>
    <w:tmpl w:val="AEF0D7F0"/>
    <w:lvl w:ilvl="0">
      <w:start w:val="1"/>
      <w:numFmt w:val="lowerLetter"/>
      <w:lvlText w:val="(%1)"/>
      <w:legacy w:legacy="1" w:legacySpace="120" w:legacyIndent="567"/>
      <w:lvlJc w:val="left"/>
      <w:pPr>
        <w:ind w:left="567" w:hanging="567"/>
      </w:pPr>
      <w:rPr>
        <w:sz w:val="22"/>
      </w:rPr>
    </w:lvl>
    <w:lvl w:ilvl="1">
      <w:start w:val="1"/>
      <w:numFmt w:val="lowerRoman"/>
      <w:lvlText w:val="(%2)"/>
      <w:legacy w:legacy="1" w:legacySpace="120" w:legacyIndent="284"/>
      <w:lvlJc w:val="left"/>
      <w:pPr>
        <w:ind w:left="851" w:hanging="284"/>
      </w:pPr>
      <w:rPr>
        <w:sz w:val="22"/>
      </w:rPr>
    </w:lvl>
    <w:lvl w:ilvl="2">
      <w:start w:val="1"/>
      <w:numFmt w:val="none"/>
      <w:lvlText w:val="—"/>
      <w:legacy w:legacy="1" w:legacySpace="120" w:legacyIndent="283"/>
      <w:lvlJc w:val="left"/>
      <w:pPr>
        <w:ind w:left="1134" w:hanging="283"/>
      </w:pPr>
    </w:lvl>
    <w:lvl w:ilvl="3">
      <w:start w:val="1"/>
      <w:numFmt w:val="decimal"/>
      <w:lvlText w:val="(%4)"/>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360"/>
      <w:lvlJc w:val="left"/>
      <w:pPr>
        <w:ind w:left="2214" w:hanging="360"/>
      </w:pPr>
    </w:lvl>
    <w:lvl w:ilvl="6">
      <w:start w:val="1"/>
      <w:numFmt w:val="decimal"/>
      <w:lvlText w:val="%7."/>
      <w:legacy w:legacy="1" w:legacySpace="120" w:legacyIndent="360"/>
      <w:lvlJc w:val="left"/>
      <w:pPr>
        <w:ind w:left="2574" w:hanging="360"/>
      </w:pPr>
    </w:lvl>
    <w:lvl w:ilvl="7">
      <w:start w:val="1"/>
      <w:numFmt w:val="lowerLetter"/>
      <w:lvlText w:val="%8."/>
      <w:legacy w:legacy="1" w:legacySpace="120" w:legacyIndent="360"/>
      <w:lvlJc w:val="left"/>
      <w:pPr>
        <w:ind w:left="2934" w:hanging="360"/>
      </w:pPr>
    </w:lvl>
    <w:lvl w:ilvl="8">
      <w:start w:val="1"/>
      <w:numFmt w:val="lowerRoman"/>
      <w:lvlText w:val="%9."/>
      <w:legacy w:legacy="1" w:legacySpace="120" w:legacyIndent="360"/>
      <w:lvlJc w:val="left"/>
      <w:pPr>
        <w:ind w:left="3294" w:hanging="360"/>
      </w:pPr>
    </w:lvl>
  </w:abstractNum>
  <w:abstractNum w:abstractNumId="8" w15:restartNumberingAfterBreak="0">
    <w:nsid w:val="5FD81E2A"/>
    <w:multiLevelType w:val="multilevel"/>
    <w:tmpl w:val="8818A6C0"/>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rPr>
    </w:lvl>
    <w:lvl w:ilvl="2">
      <w:start w:val="1"/>
      <w:numFmt w:val="bullet"/>
      <w:lvlText w:val=""/>
      <w:lvlJc w:val="left"/>
      <w:pPr>
        <w:tabs>
          <w:tab w:val="num" w:pos="1134"/>
        </w:tabs>
        <w:ind w:left="1134" w:hanging="284"/>
      </w:pPr>
      <w:rPr>
        <w:rFonts w:ascii="Wingdings" w:hAnsi="Wingdings" w:hint="default"/>
        <w:b w:val="0"/>
        <w:i w:val="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9" w15:restartNumberingAfterBreak="0">
    <w:nsid w:val="715941A1"/>
    <w:multiLevelType w:val="multilevel"/>
    <w:tmpl w:val="16C61506"/>
    <w:lvl w:ilvl="0">
      <w:start w:val="1"/>
      <w:numFmt w:val="decimal"/>
      <w:lvlText w:val="%1."/>
      <w:legacy w:legacy="1" w:legacySpace="120" w:legacyIndent="567"/>
      <w:lvlJc w:val="left"/>
      <w:pPr>
        <w:ind w:left="567" w:hanging="567"/>
      </w:pPr>
      <w:rPr>
        <w:b/>
      </w:rPr>
    </w:lvl>
    <w:lvl w:ilvl="1">
      <w:start w:val="1"/>
      <w:numFmt w:val="lowerLetter"/>
      <w:lvlText w:val="%2."/>
      <w:legacy w:legacy="1" w:legacySpace="120" w:legacyIndent="360"/>
      <w:lvlJc w:val="left"/>
      <w:pPr>
        <w:ind w:left="927" w:hanging="360"/>
      </w:pPr>
    </w:lvl>
    <w:lvl w:ilvl="2">
      <w:start w:val="1"/>
      <w:numFmt w:val="lowerRoman"/>
      <w:lvlText w:val="%3."/>
      <w:legacy w:legacy="1" w:legacySpace="120" w:legacyIndent="180"/>
      <w:lvlJc w:val="left"/>
      <w:pPr>
        <w:ind w:left="1107" w:hanging="180"/>
      </w:pPr>
    </w:lvl>
    <w:lvl w:ilvl="3">
      <w:start w:val="1"/>
      <w:numFmt w:val="decimal"/>
      <w:lvlText w:val="%4."/>
      <w:legacy w:legacy="1" w:legacySpace="120" w:legacyIndent="360"/>
      <w:lvlJc w:val="left"/>
      <w:pPr>
        <w:ind w:left="1467" w:hanging="360"/>
      </w:pPr>
    </w:lvl>
    <w:lvl w:ilvl="4">
      <w:start w:val="1"/>
      <w:numFmt w:val="lowerLetter"/>
      <w:lvlText w:val="%5."/>
      <w:legacy w:legacy="1" w:legacySpace="120" w:legacyIndent="360"/>
      <w:lvlJc w:val="left"/>
      <w:pPr>
        <w:ind w:left="1827" w:hanging="360"/>
      </w:pPr>
    </w:lvl>
    <w:lvl w:ilvl="5">
      <w:start w:val="1"/>
      <w:numFmt w:val="lowerRoman"/>
      <w:lvlText w:val="%6."/>
      <w:legacy w:legacy="1" w:legacySpace="120" w:legacyIndent="180"/>
      <w:lvlJc w:val="left"/>
      <w:pPr>
        <w:ind w:left="2007" w:hanging="180"/>
      </w:pPr>
    </w:lvl>
    <w:lvl w:ilvl="6">
      <w:start w:val="1"/>
      <w:numFmt w:val="decimal"/>
      <w:lvlText w:val="%7."/>
      <w:legacy w:legacy="1" w:legacySpace="120" w:legacyIndent="360"/>
      <w:lvlJc w:val="left"/>
      <w:pPr>
        <w:ind w:left="2367" w:hanging="360"/>
      </w:pPr>
    </w:lvl>
    <w:lvl w:ilvl="7">
      <w:start w:val="1"/>
      <w:numFmt w:val="lowerLetter"/>
      <w:lvlText w:val="%8."/>
      <w:legacy w:legacy="1" w:legacySpace="120" w:legacyIndent="360"/>
      <w:lvlJc w:val="left"/>
      <w:pPr>
        <w:ind w:left="2727" w:hanging="360"/>
      </w:pPr>
    </w:lvl>
    <w:lvl w:ilvl="8">
      <w:start w:val="1"/>
      <w:numFmt w:val="lowerRoman"/>
      <w:lvlText w:val="%9."/>
      <w:legacy w:legacy="1" w:legacySpace="120" w:legacyIndent="180"/>
      <w:lvlJc w:val="left"/>
      <w:pPr>
        <w:ind w:left="2907" w:hanging="180"/>
      </w:pPr>
    </w:lvl>
  </w:abstractNum>
  <w:abstractNum w:abstractNumId="10" w15:restartNumberingAfterBreak="0">
    <w:nsid w:val="72A032E8"/>
    <w:multiLevelType w:val="singleLevel"/>
    <w:tmpl w:val="5CF45FB2"/>
    <w:lvl w:ilvl="0">
      <w:start w:val="1"/>
      <w:numFmt w:val="decimal"/>
      <w:lvlText w:val="[%1]"/>
      <w:legacy w:legacy="1" w:legacySpace="120" w:legacyIndent="360"/>
      <w:lvlJc w:val="left"/>
      <w:pPr>
        <w:ind w:left="360" w:hanging="360"/>
      </w:pPr>
      <w:rPr>
        <w:sz w:val="22"/>
      </w:rPr>
    </w:lvl>
  </w:abstractNum>
  <w:num w:numId="1">
    <w:abstractNumId w:val="3"/>
  </w:num>
  <w:num w:numId="2">
    <w:abstractNumId w:val="6"/>
  </w:num>
  <w:num w:numId="3">
    <w:abstractNumId w:val="4"/>
  </w:num>
  <w:num w:numId="4">
    <w:abstractNumId w:val="9"/>
  </w:num>
  <w:num w:numId="5">
    <w:abstractNumId w:val="0"/>
  </w:num>
  <w:num w:numId="6">
    <w:abstractNumId w:val="1"/>
  </w:num>
  <w:num w:numId="7">
    <w:abstractNumId w:val="8"/>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52"/>
    <w:rsid w:val="000633FA"/>
    <w:rsid w:val="000E116C"/>
    <w:rsid w:val="000F0350"/>
    <w:rsid w:val="0010593B"/>
    <w:rsid w:val="001103DD"/>
    <w:rsid w:val="00173559"/>
    <w:rsid w:val="0019515E"/>
    <w:rsid w:val="001A143D"/>
    <w:rsid w:val="001A555A"/>
    <w:rsid w:val="0023542C"/>
    <w:rsid w:val="00237F9C"/>
    <w:rsid w:val="00252192"/>
    <w:rsid w:val="00261020"/>
    <w:rsid w:val="0028186F"/>
    <w:rsid w:val="00342076"/>
    <w:rsid w:val="0038766F"/>
    <w:rsid w:val="003F0115"/>
    <w:rsid w:val="00425B9B"/>
    <w:rsid w:val="00432049"/>
    <w:rsid w:val="004677F1"/>
    <w:rsid w:val="004953E4"/>
    <w:rsid w:val="004A3A33"/>
    <w:rsid w:val="004C7109"/>
    <w:rsid w:val="004E656A"/>
    <w:rsid w:val="005129AB"/>
    <w:rsid w:val="00524BCC"/>
    <w:rsid w:val="00561FEF"/>
    <w:rsid w:val="005E02DA"/>
    <w:rsid w:val="00667FA8"/>
    <w:rsid w:val="00690846"/>
    <w:rsid w:val="006E5CD1"/>
    <w:rsid w:val="006F28FF"/>
    <w:rsid w:val="006F36FF"/>
    <w:rsid w:val="006F516F"/>
    <w:rsid w:val="007A2A39"/>
    <w:rsid w:val="007E3338"/>
    <w:rsid w:val="008262FF"/>
    <w:rsid w:val="008C4554"/>
    <w:rsid w:val="008D1F92"/>
    <w:rsid w:val="00990052"/>
    <w:rsid w:val="009E2EA4"/>
    <w:rsid w:val="009E3D0C"/>
    <w:rsid w:val="00A34584"/>
    <w:rsid w:val="00A773DE"/>
    <w:rsid w:val="00AC446E"/>
    <w:rsid w:val="00AF2F5E"/>
    <w:rsid w:val="00B12DAD"/>
    <w:rsid w:val="00B50066"/>
    <w:rsid w:val="00B90588"/>
    <w:rsid w:val="00BB1227"/>
    <w:rsid w:val="00D419AB"/>
    <w:rsid w:val="00D469E7"/>
    <w:rsid w:val="00D550E7"/>
    <w:rsid w:val="00D77143"/>
    <w:rsid w:val="00D9160A"/>
    <w:rsid w:val="00D91648"/>
    <w:rsid w:val="00DC6B02"/>
    <w:rsid w:val="00DD0591"/>
    <w:rsid w:val="00DD1087"/>
    <w:rsid w:val="00DF2829"/>
    <w:rsid w:val="00E03F48"/>
    <w:rsid w:val="00E371BB"/>
    <w:rsid w:val="00E552DD"/>
    <w:rsid w:val="00E75A79"/>
    <w:rsid w:val="00F35E95"/>
    <w:rsid w:val="00F40610"/>
    <w:rsid w:val="00FA5C6B"/>
    <w:rsid w:val="00FB4392"/>
    <w:rsid w:val="00FE5C64"/>
    <w:rsid w:val="00FE72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59EF1-1CBE-4CBD-90CB-988AEC67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after="240"/>
      <w:jc w:val="center"/>
      <w:outlineLvl w:val="0"/>
    </w:pPr>
    <w:rPr>
      <w:b/>
      <w:kern w:val="32"/>
      <w:sz w:val="28"/>
    </w:rPr>
  </w:style>
  <w:style w:type="paragraph" w:styleId="Heading2">
    <w:name w:val="heading 2"/>
    <w:basedOn w:val="Normal"/>
    <w:next w:val="Normal"/>
    <w:qFormat/>
    <w:pPr>
      <w:keepNext/>
      <w:spacing w:after="240"/>
      <w:outlineLvl w:val="1"/>
    </w:pPr>
    <w:rPr>
      <w:b/>
      <w:sz w:val="26"/>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widowControl/>
      <w:spacing w:after="200"/>
      <w:jc w:val="right"/>
      <w:outlineLvl w:val="3"/>
    </w:pPr>
    <w:rPr>
      <w:b/>
      <w:i/>
      <w:sz w:val="22"/>
    </w:rPr>
  </w:style>
  <w:style w:type="paragraph" w:styleId="Heading5">
    <w:name w:val="heading 5"/>
    <w:basedOn w:val="Normal"/>
    <w:next w:val="Normal"/>
    <w:qFormat/>
    <w:pPr>
      <w:keepNext/>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spacing w:after="240"/>
      <w:ind w:left="567" w:hanging="567"/>
      <w:outlineLvl w:val="4"/>
    </w:pPr>
    <w:rPr>
      <w:lang w:val="en-US"/>
    </w:rPr>
  </w:style>
  <w:style w:type="paragraph" w:styleId="Heading6">
    <w:name w:val="heading 6"/>
    <w:basedOn w:val="Normal"/>
    <w:next w:val="Normal"/>
    <w:qFormat/>
    <w:pPr>
      <w:keepNext/>
      <w:spacing w:before="360"/>
      <w:jc w:val="center"/>
      <w:outlineLvl w:val="5"/>
    </w:pPr>
    <w:rPr>
      <w:b/>
    </w:rPr>
  </w:style>
  <w:style w:type="paragraph" w:styleId="Heading7">
    <w:name w:val="heading 7"/>
    <w:basedOn w:val="Normal"/>
    <w:next w:val="Normal"/>
    <w:qFormat/>
    <w:pPr>
      <w:keepNext/>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 w:val="left" w:pos="9061"/>
        <w:tab w:val="left" w:pos="9628"/>
        <w:tab w:val="left" w:pos="10194"/>
      </w:tabs>
      <w:suppressAutoHyphens/>
      <w:outlineLvl w:val="6"/>
    </w:pPr>
    <w:rPr>
      <w:b/>
      <w:lang w:val="en-US"/>
    </w:rPr>
  </w:style>
  <w:style w:type="paragraph" w:styleId="Heading8">
    <w:name w:val="heading 8"/>
    <w:basedOn w:val="Normal"/>
    <w:next w:val="Normal"/>
    <w:qFormat/>
    <w:pPr>
      <w:keepNext/>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 w:val="left" w:pos="9061"/>
        <w:tab w:val="left" w:pos="9628"/>
        <w:tab w:val="left" w:pos="10194"/>
      </w:tabs>
      <w:suppressAutoHyphens/>
      <w:spacing w:line="240" w:lineRule="exact"/>
      <w:outlineLvl w:val="7"/>
    </w:pPr>
    <w:rPr>
      <w:b/>
      <w:sz w:val="22"/>
    </w:rPr>
  </w:style>
  <w:style w:type="paragraph" w:styleId="Heading9">
    <w:name w:val="heading 9"/>
    <w:basedOn w:val="Heading5"/>
    <w:next w:val="BodyText"/>
    <w:qFormat/>
    <w:pPr>
      <w:keepNext w:val="0"/>
      <w:widowControl/>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ind w:left="0" w:firstLine="0"/>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sz w:val="20"/>
      <w:vertAlign w:val="superscript"/>
    </w:rPr>
  </w:style>
  <w:style w:type="paragraph" w:styleId="FootnoteText">
    <w:name w:val="footnote text"/>
    <w:basedOn w:val="Normal"/>
    <w:semiHidden/>
  </w:style>
  <w:style w:type="character" w:styleId="FootnoteReference">
    <w:name w:val="footnote reference"/>
    <w:semiHidden/>
    <w:rPr>
      <w:sz w:val="20"/>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153"/>
        <w:tab w:val="right" w:pos="9072"/>
      </w:tabs>
    </w:pPr>
    <w:rPr>
      <w:sz w:val="16"/>
    </w:rPr>
  </w:style>
  <w:style w:type="paragraph" w:styleId="Header">
    <w:name w:val="header"/>
    <w:basedOn w:val="Normal"/>
    <w:pPr>
      <w:tabs>
        <w:tab w:val="center" w:pos="4153"/>
        <w:tab w:val="right" w:pos="8306"/>
      </w:tabs>
    </w:pPr>
  </w:style>
  <w:style w:type="character" w:styleId="PageNumber">
    <w:name w:val="page number"/>
    <w:rPr>
      <w:sz w:val="20"/>
    </w:rPr>
  </w:style>
  <w:style w:type="paragraph" w:customStyle="1" w:styleId="ListBulleted">
    <w:name w:val="List Bulleted"/>
    <w:pPr>
      <w:overflowPunct w:val="0"/>
      <w:autoSpaceDE w:val="0"/>
      <w:autoSpaceDN w:val="0"/>
      <w:adjustRightInd w:val="0"/>
      <w:ind w:left="567" w:hanging="567"/>
      <w:jc w:val="both"/>
      <w:textAlignment w:val="baseline"/>
    </w:pPr>
    <w:rPr>
      <w:noProof/>
      <w:sz w:val="24"/>
      <w:lang w:val="en-US" w:eastAsia="en-US"/>
    </w:rPr>
  </w:style>
  <w:style w:type="character" w:styleId="Hyperlink">
    <w:name w:val="Hyperlink"/>
    <w:rPr>
      <w:color w:val="0000FF"/>
      <w:u w:val="single"/>
    </w:rPr>
  </w:style>
  <w:style w:type="paragraph" w:customStyle="1" w:styleId="BodyText1">
    <w:name w:val="Body Text1"/>
    <w:basedOn w:val="Normal"/>
    <w:pPr>
      <w:tabs>
        <w:tab w:val="left" w:pos="0"/>
        <w:tab w:val="left" w:pos="542"/>
        <w:tab w:val="left" w:pos="1676"/>
        <w:tab w:val="left" w:pos="3600"/>
      </w:tabs>
      <w:suppressAutoHyphens/>
      <w:spacing w:after="240"/>
      <w:jc w:val="both"/>
    </w:pPr>
  </w:style>
  <w:style w:type="paragraph" w:styleId="NormalWeb">
    <w:name w:val="Normal (Web)"/>
    <w:basedOn w:val="Normal"/>
    <w:pPr>
      <w:spacing w:before="100" w:after="100"/>
    </w:pPr>
    <w:rPr>
      <w:rFonts w:ascii="Arial Unicode MS" w:eastAsia="Arial Unicode MS"/>
      <w:lang w:val="en-US"/>
    </w:rPr>
  </w:style>
  <w:style w:type="paragraph" w:styleId="ListNumber">
    <w:name w:val="List Number"/>
    <w:basedOn w:val="Normal"/>
    <w:pPr>
      <w:tabs>
        <w:tab w:val="left" w:pos="567"/>
      </w:tabs>
      <w:ind w:left="567" w:hanging="567"/>
      <w:jc w:val="both"/>
    </w:pPr>
    <w:rPr>
      <w:sz w:val="22"/>
    </w:rPr>
  </w:style>
  <w:style w:type="paragraph" w:styleId="BodyText">
    <w:name w:val="Body Text"/>
    <w:basedOn w:val="Normal"/>
    <w:pPr>
      <w:widowControl/>
      <w:spacing w:after="240"/>
      <w:jc w:val="both"/>
    </w:pPr>
    <w:rPr>
      <w:color w:val="000000"/>
    </w:rPr>
  </w:style>
  <w:style w:type="paragraph" w:styleId="BodyText2">
    <w:name w:val="Body Text 2"/>
    <w:basedOn w:val="Normal"/>
    <w:pPr>
      <w:spacing w:after="240"/>
      <w:jc w:val="center"/>
    </w:pPr>
    <w:rPr>
      <w:b/>
      <w:sz w:val="28"/>
      <w:lang w:val="en-US"/>
    </w:rPr>
  </w:style>
  <w:style w:type="paragraph" w:styleId="BodyText3">
    <w:name w:val="Body Text 3"/>
    <w:basedOn w:val="Normal"/>
    <w:pPr>
      <w:tabs>
        <w:tab w:val="left" w:pos="0"/>
        <w:tab w:val="left" w:pos="542"/>
        <w:tab w:val="left" w:pos="1110"/>
        <w:tab w:val="left" w:pos="1676"/>
        <w:tab w:val="left" w:pos="3600"/>
      </w:tabs>
      <w:suppressAutoHyphens/>
      <w:jc w:val="both"/>
    </w:pPr>
    <w:rPr>
      <w:sz w:val="20"/>
      <w:lang w:val="en-US"/>
    </w:rPr>
  </w:style>
  <w:style w:type="paragraph" w:styleId="BodyTextIndent">
    <w:name w:val="Body Text Indent"/>
    <w:basedOn w:val="Normal"/>
    <w:pPr>
      <w:widowControl/>
      <w:ind w:left="567" w:firstLine="284"/>
    </w:pPr>
  </w:style>
  <w:style w:type="paragraph" w:styleId="BodyTextIndent2">
    <w:name w:val="Body Text Indent 2"/>
    <w:basedOn w:val="Normal"/>
    <w:pPr>
      <w:widowControl/>
      <w:tabs>
        <w:tab w:val="left" w:pos="567"/>
      </w:tabs>
      <w:spacing w:after="120"/>
      <w:ind w:left="567"/>
      <w:jc w:val="both"/>
    </w:pPr>
    <w:rPr>
      <w:sz w:val="22"/>
    </w:rPr>
  </w:style>
  <w:style w:type="paragraph" w:customStyle="1" w:styleId="IAEATableCaption">
    <w:name w:val="IAEA Table Caption"/>
    <w:basedOn w:val="Normal"/>
    <w:pPr>
      <w:keepNext/>
      <w:keepLines/>
      <w:widowControl/>
      <w:overflowPunct/>
      <w:autoSpaceDE/>
      <w:autoSpaceDN/>
      <w:adjustRightInd/>
      <w:spacing w:after="120"/>
      <w:jc w:val="both"/>
      <w:textAlignment w:val="auto"/>
    </w:pPr>
    <w:rPr>
      <w:sz w:val="22"/>
    </w:rPr>
  </w:style>
  <w:style w:type="paragraph" w:styleId="Subtitle">
    <w:name w:val="Subtitle"/>
    <w:basedOn w:val="Normal"/>
    <w:qFormat/>
    <w:pPr>
      <w:widowControl/>
      <w:spacing w:after="480"/>
      <w:ind w:left="567"/>
    </w:pPr>
    <w:rPr>
      <w:b/>
      <w:i/>
      <w:noProof/>
      <w:sz w:val="28"/>
      <w:szCs w:val="24"/>
    </w:rPr>
  </w:style>
  <w:style w:type="paragraph" w:styleId="Title">
    <w:name w:val="Title"/>
    <w:basedOn w:val="Normal"/>
    <w:qFormat/>
    <w:pPr>
      <w:keepNext/>
      <w:widowControl/>
      <w:spacing w:before="640"/>
      <w:ind w:left="567"/>
      <w:outlineLvl w:val="0"/>
    </w:pPr>
    <w:rPr>
      <w:b/>
      <w:bCs/>
      <w:noProof/>
      <w:kern w:val="28"/>
      <w:sz w:val="28"/>
      <w:szCs w:val="32"/>
    </w:rPr>
  </w:style>
  <w:style w:type="paragraph" w:customStyle="1" w:styleId="IAEAAuthors">
    <w:name w:val="IAEA Authors"/>
    <w:basedOn w:val="BodyText"/>
    <w:next w:val="BodyText"/>
    <w:rPr>
      <w:b/>
      <w:noProof/>
      <w:color w:val="auto"/>
    </w:rPr>
  </w:style>
  <w:style w:type="paragraph" w:customStyle="1" w:styleId="IAEAInstitutes">
    <w:name w:val="IAEA Institutes"/>
    <w:basedOn w:val="BodyText"/>
    <w:next w:val="BodyText"/>
    <w:pPr>
      <w:jc w:val="left"/>
    </w:pPr>
    <w:rPr>
      <w:noProof/>
      <w:color w:val="auto"/>
    </w:rPr>
  </w:style>
  <w:style w:type="paragraph" w:customStyle="1" w:styleId="BodyTextList">
    <w:name w:val="Body Text List"/>
    <w:basedOn w:val="BodyText"/>
    <w:pPr>
      <w:spacing w:after="0"/>
    </w:pPr>
    <w:rPr>
      <w:noProof/>
      <w:color w:val="auto"/>
      <w:sz w:val="22"/>
    </w:rPr>
  </w:style>
  <w:style w:type="paragraph" w:styleId="IndexHeading">
    <w:name w:val="index heading"/>
    <w:basedOn w:val="Normal"/>
    <w:next w:val="Index1"/>
    <w:semiHidden/>
    <w:pPr>
      <w:widowControl/>
      <w:spacing w:after="240"/>
      <w:jc w:val="both"/>
    </w:pPr>
    <w:rPr>
      <w:rFonts w:ascii="Arial" w:hAnsi="Arial" w:cs="Arial"/>
      <w:b/>
      <w:bCs/>
      <w:noProof/>
      <w:sz w:val="22"/>
    </w:rPr>
  </w:style>
  <w:style w:type="paragraph" w:styleId="ListParagraph">
    <w:name w:val="List Paragraph"/>
    <w:basedOn w:val="Normal"/>
    <w:uiPriority w:val="34"/>
    <w:qFormat/>
    <w:rsid w:val="00342076"/>
    <w:pPr>
      <w:ind w:left="720"/>
      <w:contextualSpacing/>
    </w:pPr>
  </w:style>
  <w:style w:type="paragraph" w:styleId="BalloonText">
    <w:name w:val="Balloon Text"/>
    <w:basedOn w:val="Normal"/>
    <w:link w:val="BalloonTextChar"/>
    <w:rsid w:val="004A3A33"/>
    <w:rPr>
      <w:rFonts w:ascii="Tahoma" w:hAnsi="Tahoma" w:cs="Tahoma"/>
      <w:sz w:val="16"/>
      <w:szCs w:val="16"/>
    </w:rPr>
  </w:style>
  <w:style w:type="character" w:customStyle="1" w:styleId="BalloonTextChar">
    <w:name w:val="Balloon Text Char"/>
    <w:basedOn w:val="DefaultParagraphFont"/>
    <w:link w:val="BalloonText"/>
    <w:rsid w:val="004A3A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M2018@iae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90FC-F07D-428F-B4F2-D1F46ED9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1792</Words>
  <Characters>10220</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_IAEA GUIDELINES FOR AUTHORS ON PREPARATION OF MANUSCRIPTS</vt:lpstr>
    </vt:vector>
  </TitlesOfParts>
  <Company>IAEA</Company>
  <LinksUpToDate>false</LinksUpToDate>
  <CharactersWithSpaces>11989</CharactersWithSpaces>
  <SharedDoc>false</SharedDoc>
  <HLinks>
    <vt:vector size="6" baseType="variant">
      <vt:variant>
        <vt:i4>4653172</vt:i4>
      </vt:variant>
      <vt:variant>
        <vt:i4>0</vt:i4>
      </vt:variant>
      <vt:variant>
        <vt:i4>0</vt:i4>
      </vt:variant>
      <vt:variant>
        <vt:i4>5</vt:i4>
      </vt:variant>
      <vt:variant>
        <vt:lpwstr>mailto:URAM2014.Contact-Point@iaea.org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_IAEA GUIDELINES FOR AUTHORS ON PREPARATION OF MANUSCRIPTS</dc:title>
  <dc:creator>Edith Sleeman</dc:creator>
  <cp:lastModifiedBy>JOS, Shaju</cp:lastModifiedBy>
  <cp:revision>2</cp:revision>
  <cp:lastPrinted>2002-10-09T10:16:00Z</cp:lastPrinted>
  <dcterms:created xsi:type="dcterms:W3CDTF">2018-02-01T08:07:00Z</dcterms:created>
  <dcterms:modified xsi:type="dcterms:W3CDTF">2018-02-01T08:07:00Z</dcterms:modified>
</cp:coreProperties>
</file>