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66" w:rsidRDefault="00B47E36" w:rsidP="001925DE">
      <w:pPr>
        <w:pStyle w:val="BodyText"/>
        <w:jc w:val="center"/>
        <w:rPr>
          <w:b/>
          <w:sz w:val="40"/>
          <w:szCs w:val="32"/>
        </w:rPr>
      </w:pPr>
      <w:r>
        <w:rPr>
          <w:noProof/>
          <w:lang w:eastAsia="en-GB"/>
        </w:rPr>
        <w:drawing>
          <wp:inline distT="0" distB="0" distL="0" distR="0" wp14:anchorId="5C1E0DAD" wp14:editId="07FF7D84">
            <wp:extent cx="1677204" cy="1456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vertical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482" cy="1456463"/>
                    </a:xfrm>
                    <a:prstGeom prst="rect">
                      <a:avLst/>
                    </a:prstGeom>
                  </pic:spPr>
                </pic:pic>
              </a:graphicData>
            </a:graphic>
          </wp:inline>
        </w:drawing>
      </w:r>
    </w:p>
    <w:p w:rsidR="00F15EF3" w:rsidRPr="00200D57" w:rsidRDefault="006C021C" w:rsidP="001925DE">
      <w:pPr>
        <w:pStyle w:val="BodyText"/>
        <w:jc w:val="center"/>
        <w:rPr>
          <w:b/>
          <w:sz w:val="40"/>
          <w:szCs w:val="32"/>
        </w:rPr>
      </w:pPr>
      <w:r w:rsidRPr="00200D57">
        <w:rPr>
          <w:b/>
          <w:sz w:val="40"/>
          <w:szCs w:val="32"/>
        </w:rPr>
        <w:t>Training Workshop</w:t>
      </w:r>
      <w:r w:rsidR="000B4C6C" w:rsidRPr="00200D57">
        <w:rPr>
          <w:b/>
          <w:sz w:val="40"/>
          <w:szCs w:val="32"/>
        </w:rPr>
        <w:t xml:space="preserve"> </w:t>
      </w:r>
      <w:r w:rsidR="00D52A58" w:rsidRPr="00200D57">
        <w:rPr>
          <w:b/>
          <w:sz w:val="40"/>
          <w:szCs w:val="32"/>
        </w:rPr>
        <w:t>on</w:t>
      </w:r>
    </w:p>
    <w:p w:rsidR="00782BBC" w:rsidRPr="00200D57" w:rsidRDefault="000546AE" w:rsidP="001925DE">
      <w:pPr>
        <w:pStyle w:val="BodyText"/>
        <w:jc w:val="center"/>
        <w:rPr>
          <w:b/>
          <w:sz w:val="40"/>
          <w:szCs w:val="32"/>
        </w:rPr>
      </w:pPr>
      <w:r>
        <w:rPr>
          <w:b/>
          <w:sz w:val="40"/>
          <w:szCs w:val="32"/>
        </w:rPr>
        <w:t>Ion Beam Analysis Techniques</w:t>
      </w:r>
    </w:p>
    <w:p w:rsidR="00200D57" w:rsidRDefault="00200D57" w:rsidP="000B4C6C">
      <w:pPr>
        <w:pStyle w:val="BodyText"/>
        <w:jc w:val="center"/>
        <w:rPr>
          <w:b/>
          <w:sz w:val="28"/>
          <w:szCs w:val="28"/>
        </w:rPr>
      </w:pPr>
    </w:p>
    <w:p w:rsidR="00B47E36" w:rsidRDefault="000546AE" w:rsidP="00B47E36">
      <w:pPr>
        <w:pStyle w:val="BodyText"/>
        <w:contextualSpacing/>
        <w:jc w:val="center"/>
        <w:rPr>
          <w:b/>
          <w:sz w:val="28"/>
          <w:szCs w:val="28"/>
        </w:rPr>
      </w:pPr>
      <w:proofErr w:type="spellStart"/>
      <w:r>
        <w:rPr>
          <w:b/>
          <w:sz w:val="28"/>
          <w:szCs w:val="28"/>
        </w:rPr>
        <w:t>Ruđe</w:t>
      </w:r>
      <w:r w:rsidR="00982C5F">
        <w:rPr>
          <w:b/>
          <w:sz w:val="28"/>
          <w:szCs w:val="28"/>
        </w:rPr>
        <w:t>r</w:t>
      </w:r>
      <w:proofErr w:type="spellEnd"/>
      <w:r w:rsidR="00DC706A">
        <w:rPr>
          <w:b/>
          <w:sz w:val="28"/>
          <w:szCs w:val="28"/>
        </w:rPr>
        <w:t xml:space="preserve"> </w:t>
      </w:r>
      <w:proofErr w:type="spellStart"/>
      <w:r w:rsidR="00DC706A">
        <w:rPr>
          <w:b/>
          <w:sz w:val="28"/>
          <w:szCs w:val="28"/>
        </w:rPr>
        <w:t>Bošković</w:t>
      </w:r>
      <w:proofErr w:type="spellEnd"/>
      <w:r w:rsidR="00DC706A" w:rsidRPr="00DC706A">
        <w:rPr>
          <w:b/>
          <w:sz w:val="28"/>
          <w:szCs w:val="28"/>
        </w:rPr>
        <w:t xml:space="preserve"> </w:t>
      </w:r>
      <w:r w:rsidR="00DC706A">
        <w:rPr>
          <w:b/>
          <w:sz w:val="28"/>
          <w:szCs w:val="28"/>
        </w:rPr>
        <w:t>Institute</w:t>
      </w:r>
    </w:p>
    <w:p w:rsidR="00735BCD" w:rsidRDefault="000546AE" w:rsidP="00B47E36">
      <w:pPr>
        <w:pStyle w:val="BodyText"/>
        <w:jc w:val="center"/>
        <w:rPr>
          <w:b/>
          <w:sz w:val="28"/>
          <w:szCs w:val="28"/>
        </w:rPr>
      </w:pPr>
      <w:r>
        <w:rPr>
          <w:b/>
          <w:sz w:val="28"/>
          <w:szCs w:val="28"/>
        </w:rPr>
        <w:t>Zagreb</w:t>
      </w:r>
      <w:r w:rsidR="00B47E36" w:rsidRPr="000D577D">
        <w:rPr>
          <w:b/>
          <w:sz w:val="28"/>
          <w:szCs w:val="28"/>
        </w:rPr>
        <w:t xml:space="preserve">, </w:t>
      </w:r>
      <w:r>
        <w:rPr>
          <w:b/>
          <w:sz w:val="28"/>
          <w:szCs w:val="28"/>
        </w:rPr>
        <w:t>Croatia</w:t>
      </w:r>
    </w:p>
    <w:p w:rsidR="00B47E36" w:rsidRPr="00B47E36" w:rsidRDefault="00B47E36" w:rsidP="00B47E36">
      <w:pPr>
        <w:pStyle w:val="BodyText"/>
        <w:jc w:val="center"/>
        <w:rPr>
          <w:b/>
          <w:sz w:val="24"/>
          <w:szCs w:val="24"/>
        </w:rPr>
      </w:pPr>
    </w:p>
    <w:p w:rsidR="00B47E36" w:rsidRPr="000D577D" w:rsidRDefault="00894C43" w:rsidP="00B47E36">
      <w:pPr>
        <w:pStyle w:val="BodyText"/>
        <w:jc w:val="center"/>
        <w:rPr>
          <w:b/>
          <w:sz w:val="28"/>
          <w:szCs w:val="28"/>
        </w:rPr>
      </w:pPr>
      <w:r>
        <w:rPr>
          <w:b/>
          <w:sz w:val="28"/>
          <w:szCs w:val="28"/>
        </w:rPr>
        <w:t xml:space="preserve">23 </w:t>
      </w:r>
      <w:r w:rsidR="00B47E36">
        <w:rPr>
          <w:b/>
          <w:sz w:val="28"/>
          <w:szCs w:val="28"/>
        </w:rPr>
        <w:t>–</w:t>
      </w:r>
      <w:r>
        <w:rPr>
          <w:b/>
          <w:sz w:val="28"/>
          <w:szCs w:val="28"/>
        </w:rPr>
        <w:t xml:space="preserve"> 27 April</w:t>
      </w:r>
      <w:r w:rsidR="00B47E36">
        <w:rPr>
          <w:b/>
          <w:sz w:val="28"/>
          <w:szCs w:val="28"/>
        </w:rPr>
        <w:t xml:space="preserve"> </w:t>
      </w:r>
      <w:r w:rsidR="00B47E36" w:rsidRPr="000D577D">
        <w:rPr>
          <w:b/>
          <w:sz w:val="28"/>
          <w:szCs w:val="28"/>
        </w:rPr>
        <w:t>20</w:t>
      </w:r>
      <w:r w:rsidR="00B47E36">
        <w:rPr>
          <w:b/>
          <w:sz w:val="28"/>
          <w:szCs w:val="28"/>
        </w:rPr>
        <w:t>1</w:t>
      </w:r>
      <w:r w:rsidR="000546AE">
        <w:rPr>
          <w:b/>
          <w:sz w:val="28"/>
          <w:szCs w:val="28"/>
        </w:rPr>
        <w:t>8</w:t>
      </w:r>
    </w:p>
    <w:p w:rsidR="000D577D" w:rsidRDefault="009558BA" w:rsidP="000B4C6C">
      <w:pPr>
        <w:pStyle w:val="BodyText"/>
        <w:jc w:val="center"/>
        <w:rPr>
          <w:b/>
          <w:szCs w:val="22"/>
        </w:rPr>
      </w:pPr>
      <w:r>
        <w:rPr>
          <w:b/>
          <w:szCs w:val="22"/>
        </w:rPr>
        <w:t>Ref</w:t>
      </w:r>
      <w:r w:rsidR="00B47E36">
        <w:rPr>
          <w:b/>
          <w:szCs w:val="22"/>
        </w:rPr>
        <w:t>. No.:</w:t>
      </w:r>
      <w:r w:rsidR="00982C5F">
        <w:rPr>
          <w:b/>
          <w:szCs w:val="22"/>
        </w:rPr>
        <w:t xml:space="preserve"> </w:t>
      </w:r>
      <w:r w:rsidR="000546AE">
        <w:rPr>
          <w:b/>
          <w:szCs w:val="22"/>
        </w:rPr>
        <w:t>EVT1701650</w:t>
      </w:r>
    </w:p>
    <w:p w:rsidR="00200D57" w:rsidRPr="000D577D" w:rsidRDefault="00200D57" w:rsidP="000B4C6C">
      <w:pPr>
        <w:pStyle w:val="BodyText"/>
        <w:jc w:val="center"/>
        <w:rPr>
          <w:b/>
          <w:sz w:val="24"/>
          <w:szCs w:val="24"/>
        </w:rPr>
      </w:pPr>
    </w:p>
    <w:p w:rsidR="00C24F20" w:rsidRPr="00735BCD" w:rsidRDefault="00735BCD" w:rsidP="000B4C6C">
      <w:pPr>
        <w:pStyle w:val="BodyText"/>
        <w:jc w:val="center"/>
        <w:rPr>
          <w:b/>
          <w:sz w:val="28"/>
          <w:szCs w:val="24"/>
        </w:rPr>
      </w:pPr>
      <w:r w:rsidRPr="00735BCD">
        <w:rPr>
          <w:b/>
          <w:sz w:val="28"/>
          <w:szCs w:val="24"/>
        </w:rPr>
        <w:t>Information Sheet</w:t>
      </w:r>
    </w:p>
    <w:p w:rsidR="000B4C6C" w:rsidRPr="000B4C6C" w:rsidRDefault="000B4C6C" w:rsidP="00BB6FFA">
      <w:pPr>
        <w:pStyle w:val="BodyText"/>
        <w:numPr>
          <w:ilvl w:val="0"/>
          <w:numId w:val="18"/>
        </w:numPr>
        <w:spacing w:before="120" w:after="120" w:line="240" w:lineRule="auto"/>
        <w:ind w:left="425" w:hanging="425"/>
        <w:rPr>
          <w:b/>
        </w:rPr>
      </w:pPr>
      <w:r w:rsidRPr="000B4C6C">
        <w:rPr>
          <w:b/>
        </w:rPr>
        <w:t>BACKGROUND</w:t>
      </w:r>
    </w:p>
    <w:p w:rsidR="005C5BF2" w:rsidRDefault="00F11F9B" w:rsidP="00BB6FFA">
      <w:pPr>
        <w:pStyle w:val="BodyText"/>
        <w:spacing w:before="60" w:afterLines="60" w:after="144" w:line="240" w:lineRule="auto"/>
      </w:pPr>
      <w:r w:rsidRPr="00F11F9B">
        <w:t xml:space="preserve">Over the last 20 years, the International Atomic Energy Agency’s (IAEA’s) Nuclear Science and Instrumentation Laboratory (NSIL) has played a leading role worldwide in the effective use of nuclear instrumentation and nuclear spectrometry techniques, including the development of X-ray fluorescence techniques and portable systems and analytical methodologies for in situ radiological and materials characterization in Member States’ priority areas, such as on-site environmental assessment, mineral prospecting and the study of cultural heritage objects. The NSIL also operates a beam line at the </w:t>
      </w:r>
      <w:proofErr w:type="spellStart"/>
      <w:r w:rsidRPr="00F11F9B">
        <w:t>Ruđer</w:t>
      </w:r>
      <w:proofErr w:type="spellEnd"/>
      <w:r w:rsidRPr="00F11F9B">
        <w:t xml:space="preserve"> </w:t>
      </w:r>
      <w:proofErr w:type="spellStart"/>
      <w:r w:rsidRPr="00F11F9B">
        <w:t>Bošković</w:t>
      </w:r>
      <w:proofErr w:type="spellEnd"/>
      <w:r w:rsidRPr="00F11F9B">
        <w:t xml:space="preserve"> Institute (Zagreb, Croatia) and an ultra-high vacuum end station at the </w:t>
      </w:r>
      <w:proofErr w:type="spellStart"/>
      <w:r w:rsidRPr="00F11F9B">
        <w:t>Elettra</w:t>
      </w:r>
      <w:proofErr w:type="spellEnd"/>
      <w:r w:rsidRPr="00F11F9B">
        <w:t xml:space="preserve"> synchrotron facility (Trieste, Italy), and facilitates the access of IAEA Member States’ investigators to such facilities for experimental work and adaptive research. In addition to these research activities, the NSIL has supported IAEA technical cooperation projects by providing training in nuclear instrumentation to hundreds of fellows and scientific visitors. The NSIL has extensive experience in providing training on, and recommendations for, the implementation of nuclear spectrometry techniques.</w:t>
      </w:r>
    </w:p>
    <w:p w:rsidR="005C5BF2" w:rsidRPr="005C5BF2" w:rsidRDefault="005C5BF2" w:rsidP="00BB6FFA">
      <w:pPr>
        <w:pStyle w:val="BodyText"/>
        <w:numPr>
          <w:ilvl w:val="0"/>
          <w:numId w:val="18"/>
        </w:numPr>
        <w:spacing w:before="120" w:after="120" w:line="240" w:lineRule="auto"/>
        <w:ind w:left="425" w:hanging="425"/>
        <w:rPr>
          <w:b/>
        </w:rPr>
      </w:pPr>
      <w:r w:rsidRPr="005C5BF2">
        <w:rPr>
          <w:b/>
        </w:rPr>
        <w:t>OBJECTIVES</w:t>
      </w:r>
    </w:p>
    <w:p w:rsidR="00F11F9B" w:rsidRDefault="00F11F9B" w:rsidP="00986547">
      <w:pPr>
        <w:pStyle w:val="BodyText"/>
        <w:rPr>
          <w:lang w:val="en-US"/>
        </w:rPr>
      </w:pPr>
      <w:r w:rsidRPr="00F11F9B">
        <w:rPr>
          <w:lang w:val="en-US"/>
        </w:rPr>
        <w:t>The purpose of the workshop is to develop the capabilities and skills of scientist and technicians from Member States that plan to commission or have recently commissioned particle accelerators, as well as from Member States that do not have ion beam laboratories but would like to conduct experiments at low to medium energy accelerators. The workshop will help to share knowledge on approaches for conducting ion beam analysis experiments with a range of X-ray, gamma ray and particle based detection techniques, and to nurture and further develop the community and network of scientists and technicians utilizing acceler</w:t>
      </w:r>
      <w:r>
        <w:rPr>
          <w:lang w:val="en-US"/>
        </w:rPr>
        <w:t>ator based ion beam techniques.</w:t>
      </w:r>
      <w:r>
        <w:rPr>
          <w:lang w:val="en-US"/>
        </w:rPr>
        <w:br w:type="page"/>
      </w:r>
    </w:p>
    <w:p w:rsidR="00F11F9B" w:rsidRPr="00F11F9B" w:rsidRDefault="00F11F9B" w:rsidP="00F11F9B">
      <w:pPr>
        <w:pStyle w:val="BodyText"/>
        <w:rPr>
          <w:lang w:val="en-US"/>
        </w:rPr>
      </w:pPr>
      <w:r w:rsidRPr="00F11F9B">
        <w:rPr>
          <w:lang w:val="en-US"/>
        </w:rPr>
        <w:lastRenderedPageBreak/>
        <w:t>The following topics are expected to be</w:t>
      </w:r>
      <w:r>
        <w:rPr>
          <w:lang w:val="en-US"/>
        </w:rPr>
        <w:t xml:space="preserve"> included in the </w:t>
      </w:r>
      <w:proofErr w:type="spellStart"/>
      <w:r>
        <w:rPr>
          <w:lang w:val="en-US"/>
        </w:rPr>
        <w:t>programme</w:t>
      </w:r>
      <w:proofErr w:type="spellEnd"/>
      <w:r>
        <w:rPr>
          <w:lang w:val="en-US"/>
        </w:rPr>
        <w:t>:</w:t>
      </w:r>
    </w:p>
    <w:p w:rsidR="00F11F9B" w:rsidRPr="00F11F9B" w:rsidRDefault="00F11F9B" w:rsidP="00F11F9B">
      <w:pPr>
        <w:pStyle w:val="BodyText"/>
        <w:rPr>
          <w:lang w:val="en-US"/>
        </w:rPr>
      </w:pPr>
      <w:r w:rsidRPr="00F11F9B">
        <w:rPr>
          <w:lang w:val="en-US"/>
        </w:rPr>
        <w:t>• Particle accelerators and the main features of their performance;</w:t>
      </w:r>
    </w:p>
    <w:p w:rsidR="00F11F9B" w:rsidRPr="00F11F9B" w:rsidRDefault="00F11F9B" w:rsidP="00F11F9B">
      <w:pPr>
        <w:pStyle w:val="BodyText"/>
        <w:rPr>
          <w:lang w:val="en-US"/>
        </w:rPr>
      </w:pPr>
      <w:r w:rsidRPr="00F11F9B">
        <w:rPr>
          <w:lang w:val="en-US"/>
        </w:rPr>
        <w:t>• Ion beam analysis (IBA) techniques, including particle induced X-ray emission, Rutherford backscattering spectrometry, particle induced gamma ray emission and elastic recoil detection analysis;</w:t>
      </w:r>
    </w:p>
    <w:p w:rsidR="00F11F9B" w:rsidRPr="00F11F9B" w:rsidRDefault="00F11F9B" w:rsidP="00F11F9B">
      <w:pPr>
        <w:pStyle w:val="BodyText"/>
        <w:rPr>
          <w:lang w:val="en-US"/>
        </w:rPr>
      </w:pPr>
      <w:r w:rsidRPr="00F11F9B">
        <w:rPr>
          <w:lang w:val="en-US"/>
        </w:rPr>
        <w:t>• Internal and external quality control activities;</w:t>
      </w:r>
    </w:p>
    <w:p w:rsidR="00F11F9B" w:rsidRPr="00F11F9B" w:rsidRDefault="00F11F9B" w:rsidP="00F11F9B">
      <w:pPr>
        <w:pStyle w:val="BodyText"/>
        <w:rPr>
          <w:lang w:val="en-US"/>
        </w:rPr>
      </w:pPr>
      <w:r w:rsidRPr="00F11F9B">
        <w:rPr>
          <w:lang w:val="en-US"/>
        </w:rPr>
        <w:t xml:space="preserve">• Addressing current needs of IAEA Member States for introducing and extending the use of IBA techniques; and </w:t>
      </w:r>
    </w:p>
    <w:p w:rsidR="00202556" w:rsidRDefault="00F11F9B" w:rsidP="00F11F9B">
      <w:pPr>
        <w:pStyle w:val="BodyText"/>
      </w:pPr>
      <w:r w:rsidRPr="00F11F9B">
        <w:rPr>
          <w:lang w:val="en-US"/>
        </w:rPr>
        <w:t>• The role of the IAEA in supporting the activities undertaken by developing Member States to achieve effective introduction of IBA techniques.</w:t>
      </w:r>
    </w:p>
    <w:p w:rsidR="00BB6FFA" w:rsidRPr="0020741D" w:rsidRDefault="004611B0" w:rsidP="00BB6FFA">
      <w:pPr>
        <w:pStyle w:val="BodyText"/>
        <w:numPr>
          <w:ilvl w:val="0"/>
          <w:numId w:val="18"/>
        </w:numPr>
        <w:spacing w:before="120" w:after="120" w:line="240" w:lineRule="auto"/>
        <w:ind w:left="425" w:hanging="425"/>
        <w:rPr>
          <w:b/>
        </w:rPr>
      </w:pPr>
      <w:r>
        <w:rPr>
          <w:b/>
        </w:rPr>
        <w:t>WORKSHOP</w:t>
      </w:r>
      <w:r w:rsidR="00BB6FFA" w:rsidRPr="0020741D">
        <w:rPr>
          <w:b/>
        </w:rPr>
        <w:t xml:space="preserve"> FORMAT</w:t>
      </w:r>
    </w:p>
    <w:p w:rsidR="00293C06" w:rsidRDefault="00293C06" w:rsidP="00BB6FFA">
      <w:pPr>
        <w:spacing w:before="60" w:afterLines="60" w:after="144"/>
        <w:jc w:val="both"/>
      </w:pPr>
      <w:r>
        <w:t xml:space="preserve">Participants should submit an abstract describing their interest in the topics of the workshop and the country needs along with their nomination. </w:t>
      </w:r>
    </w:p>
    <w:p w:rsidR="00CB3E82" w:rsidRDefault="00CB3E82" w:rsidP="00BB6FFA">
      <w:pPr>
        <w:spacing w:before="60" w:afterLines="60" w:after="144"/>
        <w:jc w:val="both"/>
      </w:pPr>
      <w:r>
        <w:t>The workshop will consist of lectures and practical demonstrations</w:t>
      </w:r>
      <w:r w:rsidR="00BB6FFA">
        <w:t>.</w:t>
      </w:r>
      <w:r>
        <w:t xml:space="preserve"> Participants are encouraged to prepare a presentation describing their needs in the field of relevance of the workshop and encouraged to engage in discussions on possible projects involving the use of IBA techniques.</w:t>
      </w:r>
    </w:p>
    <w:p w:rsidR="00BB6FFA" w:rsidRDefault="00BB6FFA" w:rsidP="00BB6FFA">
      <w:pPr>
        <w:spacing w:before="60" w:afterLines="60" w:after="144"/>
        <w:jc w:val="both"/>
      </w:pPr>
      <w:r>
        <w:t xml:space="preserve">The official language of the </w:t>
      </w:r>
      <w:r w:rsidR="00AA00D6">
        <w:t>workshop</w:t>
      </w:r>
      <w:r>
        <w:t xml:space="preserve"> is English. No interpretation will be provided. It is expected that the </w:t>
      </w:r>
      <w:r w:rsidR="00AA00D6">
        <w:t>workshop</w:t>
      </w:r>
      <w:r>
        <w:t xml:space="preserve"> will start at </w:t>
      </w:r>
      <w:r w:rsidR="00AA00D6">
        <w:t>0</w:t>
      </w:r>
      <w:r>
        <w:t>9:00 on Monday</w:t>
      </w:r>
      <w:r w:rsidR="00AA00D6">
        <w:t>,</w:t>
      </w:r>
      <w:r>
        <w:t xml:space="preserve"> </w:t>
      </w:r>
      <w:r w:rsidR="00894C43">
        <w:t>23 April</w:t>
      </w:r>
      <w:r w:rsidR="00AA00D6">
        <w:t xml:space="preserve"> 201</w:t>
      </w:r>
      <w:r w:rsidR="008662AF">
        <w:t>8</w:t>
      </w:r>
      <w:r w:rsidR="00AA00D6">
        <w:t xml:space="preserve"> </w:t>
      </w:r>
      <w:r>
        <w:t>and conclude by 16:00 on Friday</w:t>
      </w:r>
      <w:r w:rsidR="00AA00D6">
        <w:t>,</w:t>
      </w:r>
      <w:r>
        <w:t xml:space="preserve"> </w:t>
      </w:r>
      <w:r w:rsidR="00894C43">
        <w:t>27 April</w:t>
      </w:r>
      <w:r w:rsidR="00AA00D6">
        <w:t> 201</w:t>
      </w:r>
      <w:r w:rsidR="008662AF">
        <w:t>8</w:t>
      </w:r>
      <w:r>
        <w:t>.</w:t>
      </w:r>
    </w:p>
    <w:p w:rsidR="00BB6FFA" w:rsidRDefault="00BB6FFA" w:rsidP="00BB6FFA">
      <w:pPr>
        <w:spacing w:before="60" w:afterLines="60" w:after="144"/>
        <w:jc w:val="both"/>
      </w:pPr>
      <w:r>
        <w:t xml:space="preserve">The outputs of discussions will be recorded for possible dissemination to Member States as an IAEA technical publication. </w:t>
      </w:r>
    </w:p>
    <w:p w:rsidR="00DD091D" w:rsidRPr="00616F41" w:rsidRDefault="00BB6FFA" w:rsidP="00BB6FFA">
      <w:pPr>
        <w:pStyle w:val="BodyText"/>
        <w:numPr>
          <w:ilvl w:val="0"/>
          <w:numId w:val="18"/>
        </w:numPr>
        <w:spacing w:before="120" w:after="120" w:line="240" w:lineRule="auto"/>
        <w:ind w:left="425" w:hanging="425"/>
        <w:rPr>
          <w:b/>
        </w:rPr>
      </w:pPr>
      <w:r>
        <w:rPr>
          <w:b/>
        </w:rPr>
        <w:t xml:space="preserve">ADMINISTRATIVE AND </w:t>
      </w:r>
      <w:r w:rsidR="00616F41" w:rsidRPr="00616F41">
        <w:rPr>
          <w:b/>
        </w:rPr>
        <w:t xml:space="preserve">FINANCIAL </w:t>
      </w:r>
      <w:r>
        <w:rPr>
          <w:b/>
        </w:rPr>
        <w:t>ARRANGEMENTS</w:t>
      </w:r>
    </w:p>
    <w:p w:rsidR="00BB6FFA" w:rsidRPr="00BB6FFA" w:rsidRDefault="00BB6FFA" w:rsidP="00BB6FFA">
      <w:pPr>
        <w:spacing w:before="60" w:afterLines="60" w:after="144"/>
        <w:jc w:val="both"/>
      </w:pPr>
      <w:r w:rsidRPr="00BB6FFA">
        <w:t xml:space="preserve">The selected candidates will in due course be sent full details of the procedures to be followed </w:t>
      </w:r>
      <w:proofErr w:type="gramStart"/>
      <w:r w:rsidRPr="00BB6FFA">
        <w:t>with</w:t>
      </w:r>
      <w:r>
        <w:t xml:space="preserve"> </w:t>
      </w:r>
      <w:r w:rsidRPr="00BB6FFA">
        <w:t>regard to</w:t>
      </w:r>
      <w:proofErr w:type="gramEnd"/>
      <w:r w:rsidRPr="00BB6FFA">
        <w:t xml:space="preserve"> administrative and financial matters.</w:t>
      </w:r>
    </w:p>
    <w:p w:rsidR="00BB6FFA" w:rsidRPr="00BB6FFA" w:rsidRDefault="00BB6FFA" w:rsidP="00BB6FFA">
      <w:pPr>
        <w:spacing w:before="60" w:afterLines="60" w:after="144"/>
        <w:jc w:val="both"/>
      </w:pPr>
      <w:r w:rsidRPr="00BB6FFA">
        <w:t xml:space="preserve">No registration fee is charged to participants. The costs of the </w:t>
      </w:r>
      <w:r w:rsidR="00AA00D6">
        <w:t>workshop</w:t>
      </w:r>
      <w:r w:rsidRPr="00BB6FFA">
        <w:t xml:space="preserve"> facilities and </w:t>
      </w:r>
      <w:r w:rsidR="00AA00D6">
        <w:t>of</w:t>
      </w:r>
      <w:r w:rsidRPr="00BB6FFA">
        <w:t xml:space="preserve"> logistic</w:t>
      </w:r>
      <w:r>
        <w:t xml:space="preserve"> </w:t>
      </w:r>
      <w:r w:rsidRPr="00BB6FFA">
        <w:t>support will be borne by the IAEA.</w:t>
      </w:r>
    </w:p>
    <w:p w:rsidR="00BB6FFA" w:rsidRPr="00BB6FFA" w:rsidRDefault="00BB6FFA" w:rsidP="00BB6FFA">
      <w:pPr>
        <w:spacing w:before="60" w:afterLines="60" w:after="144"/>
        <w:jc w:val="both"/>
      </w:pPr>
      <w:proofErr w:type="gramStart"/>
      <w:r>
        <w:t>As a general rule</w:t>
      </w:r>
      <w:proofErr w:type="gramEnd"/>
      <w:r>
        <w:t xml:space="preserve">, the IAEA does not pay the costs for attendance </w:t>
      </w:r>
      <w:r w:rsidR="00AA00D6">
        <w:t>at</w:t>
      </w:r>
      <w:r>
        <w:t xml:space="preserve"> the </w:t>
      </w:r>
      <w:r w:rsidR="00AA00D6">
        <w:t>workshop</w:t>
      </w:r>
      <w:r>
        <w:t xml:space="preserve">. However, limited funds may be made available to assist the attendance of selected participants and approved in accordance with the current </w:t>
      </w:r>
      <w:r w:rsidR="00AA00D6">
        <w:t>IAEA</w:t>
      </w:r>
      <w:r>
        <w:t xml:space="preserve"> rules and regulations. </w:t>
      </w:r>
      <w:r w:rsidRPr="00BB6FFA">
        <w:t>Travel and subsistence expenses of participants may be borne by the IAEA utilizing the limited funds</w:t>
      </w:r>
      <w:r>
        <w:t xml:space="preserve"> </w:t>
      </w:r>
      <w:r w:rsidRPr="00BB6FFA">
        <w:t>that are available to help cover the cost of certain participants. Such assistance can be offered upon</w:t>
      </w:r>
      <w:r>
        <w:t xml:space="preserve"> </w:t>
      </w:r>
      <w:r w:rsidRPr="00BB6FFA">
        <w:t>specific request to normally one participant per country provided that, in the IAEA’s view, the</w:t>
      </w:r>
      <w:r>
        <w:t xml:space="preserve"> </w:t>
      </w:r>
      <w:r w:rsidRPr="00BB6FFA">
        <w:t>participant on whose behalf assistance is requested will make an important contribution to the</w:t>
      </w:r>
      <w:r>
        <w:t xml:space="preserve"> </w:t>
      </w:r>
      <w:r w:rsidR="00AA00D6">
        <w:t>workshop</w:t>
      </w:r>
      <w:r w:rsidRPr="00BB6FFA">
        <w:t xml:space="preserve">. The application for financial support should be made at the time of </w:t>
      </w:r>
      <w:r w:rsidR="00AA00D6">
        <w:t>nominating</w:t>
      </w:r>
      <w:r w:rsidRPr="00BB6FFA">
        <w:t xml:space="preserve"> the</w:t>
      </w:r>
      <w:r w:rsidR="00AA00D6">
        <w:t xml:space="preserve"> participant.</w:t>
      </w:r>
      <w:r>
        <w:t xml:space="preserve"> If Governments wish to apply for financial support on behalf of their nominees, they should address specific requests </w:t>
      </w:r>
      <w:r w:rsidR="00AA00D6">
        <w:t>using the attached Grant Application Form (Form C)</w:t>
      </w:r>
      <w:r>
        <w:t xml:space="preserve"> to the IAEA Scientific Secretary.</w:t>
      </w:r>
    </w:p>
    <w:p w:rsidR="00882851" w:rsidRDefault="00BB6FFA" w:rsidP="00BB6FFA">
      <w:pPr>
        <w:spacing w:before="60" w:afterLines="60" w:after="144"/>
        <w:jc w:val="both"/>
      </w:pPr>
      <w:r w:rsidRPr="00BB6FFA">
        <w:t>It should be noted that compensation is not payable by the IAEA for any damage to or loss of personal</w:t>
      </w:r>
      <w:r>
        <w:t xml:space="preserve"> </w:t>
      </w:r>
      <w:r w:rsidRPr="00BB6FFA">
        <w:t>property. The IAEA also does not provide health insurance coverage for participants in meetings,</w:t>
      </w:r>
      <w:r>
        <w:t xml:space="preserve"> </w:t>
      </w:r>
      <w:r w:rsidRPr="00BB6FFA">
        <w:t>workshops or training courses or for consultants. Arrangements for private insurance coverage on an</w:t>
      </w:r>
      <w:r>
        <w:t xml:space="preserve"> </w:t>
      </w:r>
      <w:r w:rsidRPr="00BB6FFA">
        <w:t>individual basis should therefore be made. The IAEA will, however, provide insurance coverage for</w:t>
      </w:r>
      <w:r>
        <w:t xml:space="preserve"> </w:t>
      </w:r>
      <w:r w:rsidRPr="00BB6FFA">
        <w:t>accidents and illnesses that clearly result from any work performed for the IAEA.</w:t>
      </w:r>
    </w:p>
    <w:p w:rsidR="001924DC" w:rsidRDefault="001924DC">
      <w:pPr>
        <w:overflowPunct/>
        <w:autoSpaceDE/>
        <w:autoSpaceDN/>
        <w:adjustRightInd/>
        <w:textAlignment w:val="auto"/>
        <w:rPr>
          <w:b/>
        </w:rPr>
      </w:pPr>
      <w:r>
        <w:rPr>
          <w:b/>
        </w:rPr>
        <w:br w:type="page"/>
      </w:r>
    </w:p>
    <w:p w:rsidR="00860044" w:rsidRPr="00DD091D" w:rsidRDefault="00860044" w:rsidP="00860044">
      <w:pPr>
        <w:pStyle w:val="BodyText"/>
        <w:numPr>
          <w:ilvl w:val="0"/>
          <w:numId w:val="18"/>
        </w:numPr>
        <w:spacing w:before="120" w:after="120" w:line="240" w:lineRule="auto"/>
        <w:ind w:left="425" w:hanging="425"/>
        <w:rPr>
          <w:b/>
        </w:rPr>
      </w:pPr>
      <w:r>
        <w:rPr>
          <w:b/>
        </w:rPr>
        <w:lastRenderedPageBreak/>
        <w:t xml:space="preserve">REGISTRATION AND </w:t>
      </w:r>
      <w:r w:rsidRPr="00DD091D">
        <w:rPr>
          <w:b/>
        </w:rPr>
        <w:t>PARTICIPATION</w:t>
      </w:r>
    </w:p>
    <w:p w:rsidR="00860044" w:rsidRPr="00860044" w:rsidRDefault="00860044" w:rsidP="00860044">
      <w:pPr>
        <w:spacing w:before="60" w:afterLines="60" w:after="144"/>
        <w:jc w:val="both"/>
      </w:pPr>
      <w:r w:rsidRPr="00860044">
        <w:t xml:space="preserve">The </w:t>
      </w:r>
      <w:r w:rsidR="00AA00D6">
        <w:t>workshop</w:t>
      </w:r>
      <w:r w:rsidRPr="00860044">
        <w:t xml:space="preserve"> may be attended only upon official </w:t>
      </w:r>
      <w:r w:rsidR="00AA00D6">
        <w:t>nomination</w:t>
      </w:r>
      <w:r w:rsidRPr="00860044">
        <w:t>. Participants sho</w:t>
      </w:r>
      <w:r w:rsidR="00AA00D6">
        <w:t>uld complete the attached Participation Form (Form A)</w:t>
      </w:r>
      <w:r w:rsidRPr="00860044">
        <w:t xml:space="preserve"> and send it to the appropriate national authority (Ministry of Foreign Affairs, Permanent Mission to the IAEA or National Atomic Energy Authority) for subsequent transmission to the IAEA, not later than </w:t>
      </w:r>
      <w:r w:rsidR="00093219" w:rsidRPr="00093219">
        <w:rPr>
          <w:b/>
        </w:rPr>
        <w:t>16 February 2018</w:t>
      </w:r>
      <w:r>
        <w:t xml:space="preserve">. </w:t>
      </w:r>
      <w:r w:rsidR="00AA00D6">
        <w:t>Nominations</w:t>
      </w:r>
      <w:r w:rsidRPr="00860044">
        <w:t xml:space="preserve"> received after that date or applications sent directly by individuals or by private institutions cannot be considered. </w:t>
      </w:r>
      <w:r w:rsidR="00AA00D6">
        <w:t>Nominating</w:t>
      </w:r>
      <w:r w:rsidRPr="00860044">
        <w:t xml:space="preserve"> Governments will be informed in due course of the names of the selected candidates and at that time full details will be given on the procedures to be followed </w:t>
      </w:r>
      <w:proofErr w:type="gramStart"/>
      <w:r w:rsidRPr="00860044">
        <w:t>with regard to</w:t>
      </w:r>
      <w:proofErr w:type="gramEnd"/>
      <w:r w:rsidRPr="00860044">
        <w:t xml:space="preserve"> administrative and financial matters. For Member States receiving technical cooperation assistance, applications for financial support should be made at the time of </w:t>
      </w:r>
      <w:r w:rsidR="00AA00D6">
        <w:t>nomination</w:t>
      </w:r>
      <w:r w:rsidRPr="00860044">
        <w:t xml:space="preserve"> the participant.</w:t>
      </w:r>
    </w:p>
    <w:p w:rsidR="00860044" w:rsidRPr="00BB6FFA" w:rsidRDefault="00860044" w:rsidP="00860044">
      <w:pPr>
        <w:spacing w:before="60" w:afterLines="60" w:after="144"/>
        <w:jc w:val="both"/>
      </w:pPr>
      <w:r w:rsidRPr="001924DC">
        <w:t xml:space="preserve">The </w:t>
      </w:r>
      <w:r w:rsidR="00AA00D6" w:rsidRPr="001924DC">
        <w:t>workshop</w:t>
      </w:r>
      <w:r w:rsidRPr="001924DC">
        <w:t xml:space="preserve"> will be of interest to professionals </w:t>
      </w:r>
      <w:r w:rsidR="00295596">
        <w:t xml:space="preserve">willing to access </w:t>
      </w:r>
      <w:r w:rsidR="008662AF" w:rsidRPr="001924DC">
        <w:t>ion beam analysis</w:t>
      </w:r>
      <w:r w:rsidRPr="001924DC">
        <w:t xml:space="preserve"> techniques or </w:t>
      </w:r>
      <w:r w:rsidR="00AA00D6" w:rsidRPr="001924DC">
        <w:t>who have been</w:t>
      </w:r>
      <w:r w:rsidRPr="001924DC">
        <w:t xml:space="preserve"> designated by the</w:t>
      </w:r>
      <w:r w:rsidR="00AA00D6" w:rsidRPr="001924DC">
        <w:t>ir</w:t>
      </w:r>
      <w:r w:rsidRPr="001924DC">
        <w:t xml:space="preserve"> </w:t>
      </w:r>
      <w:r w:rsidR="00AA00D6" w:rsidRPr="001924DC">
        <w:t>national authorities</w:t>
      </w:r>
      <w:r w:rsidRPr="001924DC">
        <w:t xml:space="preserve"> to provide an assessment of the</w:t>
      </w:r>
      <w:r w:rsidR="00AA00D6" w:rsidRPr="001924DC">
        <w:t>ir</w:t>
      </w:r>
      <w:r w:rsidRPr="001924DC">
        <w:t xml:space="preserve"> country</w:t>
      </w:r>
      <w:r w:rsidR="00AA00D6" w:rsidRPr="001924DC">
        <w:t>’s</w:t>
      </w:r>
      <w:r w:rsidRPr="001924DC">
        <w:t xml:space="preserve"> needs in these fields. </w:t>
      </w:r>
      <w:r w:rsidR="00AA00D6" w:rsidRPr="001924DC">
        <w:t>Individuals wishing to be considered for participation are expected</w:t>
      </w:r>
      <w:r w:rsidR="007734C3" w:rsidRPr="001924DC">
        <w:t xml:space="preserve"> to submit</w:t>
      </w:r>
      <w:r w:rsidRPr="001924DC">
        <w:t xml:space="preserve"> a short abstract covering </w:t>
      </w:r>
      <w:r w:rsidR="007734C3" w:rsidRPr="001924DC">
        <w:t>their</w:t>
      </w:r>
      <w:r w:rsidRPr="001924DC">
        <w:t xml:space="preserve"> work relevant to the objectives of the </w:t>
      </w:r>
      <w:r w:rsidR="007734C3" w:rsidRPr="001924DC">
        <w:t>workshop</w:t>
      </w:r>
      <w:r w:rsidRPr="001924DC">
        <w:t>.</w:t>
      </w:r>
    </w:p>
    <w:p w:rsidR="00CE2E15" w:rsidRPr="00CE2E15" w:rsidRDefault="00CE2E15" w:rsidP="00BB6FFA">
      <w:pPr>
        <w:pStyle w:val="BodyText"/>
        <w:numPr>
          <w:ilvl w:val="0"/>
          <w:numId w:val="18"/>
        </w:numPr>
        <w:spacing w:before="120" w:after="120" w:line="240" w:lineRule="auto"/>
        <w:ind w:left="425" w:hanging="425"/>
        <w:rPr>
          <w:b/>
        </w:rPr>
      </w:pPr>
      <w:r w:rsidRPr="00CE2E15">
        <w:rPr>
          <w:b/>
        </w:rPr>
        <w:t>LOCAL ARRANGEMENTS</w:t>
      </w:r>
    </w:p>
    <w:p w:rsidR="00CE2E15" w:rsidRDefault="00CE2E15" w:rsidP="00BB6FFA">
      <w:pPr>
        <w:spacing w:before="60" w:afterLines="60" w:after="144"/>
        <w:jc w:val="both"/>
      </w:pPr>
      <w:r>
        <w:t xml:space="preserve">It is the responsibility of all participants to make their own travel arrangements to/from </w:t>
      </w:r>
      <w:r w:rsidR="001924DC">
        <w:t>Croatia</w:t>
      </w:r>
      <w:r>
        <w:t xml:space="preserve">. Detailed information on accommodation, local transport to/from the </w:t>
      </w:r>
      <w:r w:rsidR="00345343">
        <w:t>workshop</w:t>
      </w:r>
      <w:r>
        <w:t xml:space="preserve"> venue, and other organisational details, will be sent to all designated participants well in advance of the </w:t>
      </w:r>
      <w:r w:rsidR="00345343">
        <w:t>workshop</w:t>
      </w:r>
      <w:r>
        <w:t>.</w:t>
      </w:r>
    </w:p>
    <w:p w:rsidR="00CE2E15" w:rsidRPr="00CE2E15" w:rsidRDefault="00CE2E15" w:rsidP="00BB6FFA">
      <w:pPr>
        <w:pStyle w:val="BodyText"/>
        <w:numPr>
          <w:ilvl w:val="0"/>
          <w:numId w:val="18"/>
        </w:numPr>
        <w:spacing w:before="120" w:after="120" w:line="240" w:lineRule="auto"/>
        <w:ind w:left="425" w:hanging="425"/>
        <w:rPr>
          <w:b/>
        </w:rPr>
      </w:pPr>
      <w:r w:rsidRPr="00CE2E15">
        <w:rPr>
          <w:b/>
        </w:rPr>
        <w:t>VISA</w:t>
      </w:r>
      <w:r w:rsidR="00E33443">
        <w:rPr>
          <w:b/>
        </w:rPr>
        <w:t>S</w:t>
      </w:r>
    </w:p>
    <w:p w:rsidR="001924DC" w:rsidRDefault="00345343" w:rsidP="00BB6FFA">
      <w:pPr>
        <w:spacing w:before="60" w:afterLines="60" w:after="144"/>
        <w:jc w:val="both"/>
      </w:pPr>
      <w:r>
        <w:t>P</w:t>
      </w:r>
      <w:r w:rsidR="00CE2E15">
        <w:t xml:space="preserve">articipants who require a visa to enter </w:t>
      </w:r>
      <w:r w:rsidR="008662AF">
        <w:t>Croatia</w:t>
      </w:r>
      <w:r w:rsidR="00CE2E15">
        <w:t xml:space="preserve"> should submit the necessary application to the nearest diplomatic or consular representative of </w:t>
      </w:r>
      <w:r w:rsidR="008662AF">
        <w:t>Croatia</w:t>
      </w:r>
      <w:r w:rsidR="00CE2E15">
        <w:t xml:space="preserve"> well in advance of entry. An official letter of invitation will be issued to all participants by the IAEA Scientific Secretary.</w:t>
      </w:r>
    </w:p>
    <w:p w:rsidR="00CE2E15" w:rsidRPr="00CE2E15" w:rsidRDefault="00CE2E15">
      <w:pPr>
        <w:pStyle w:val="BodyText"/>
        <w:numPr>
          <w:ilvl w:val="0"/>
          <w:numId w:val="18"/>
        </w:numPr>
        <w:spacing w:before="120" w:after="120" w:line="240" w:lineRule="auto"/>
        <w:ind w:left="425" w:hanging="425"/>
        <w:rPr>
          <w:b/>
        </w:rPr>
      </w:pPr>
      <w:r w:rsidRPr="00CE2E15">
        <w:rPr>
          <w:b/>
        </w:rPr>
        <w:t>DEADLINES</w:t>
      </w:r>
      <w:r w:rsidR="00345343">
        <w:rPr>
          <w:b/>
        </w:rPr>
        <w:t xml:space="preserve"> AND KEY DATES</w:t>
      </w:r>
    </w:p>
    <w:p w:rsidR="00CE2E15" w:rsidRDefault="00894C43" w:rsidP="00CE2E15">
      <w:pPr>
        <w:pStyle w:val="BodyText"/>
        <w:numPr>
          <w:ilvl w:val="0"/>
          <w:numId w:val="13"/>
        </w:numPr>
      </w:pPr>
      <w:r>
        <w:rPr>
          <w:b/>
        </w:rPr>
        <w:t>16</w:t>
      </w:r>
      <w:r w:rsidR="00407C19">
        <w:rPr>
          <w:b/>
        </w:rPr>
        <w:t xml:space="preserve"> </w:t>
      </w:r>
      <w:r>
        <w:rPr>
          <w:b/>
        </w:rPr>
        <w:t>February</w:t>
      </w:r>
      <w:r w:rsidR="00F11F9B">
        <w:rPr>
          <w:b/>
        </w:rPr>
        <w:t xml:space="preserve"> 2018</w:t>
      </w:r>
      <w:r w:rsidR="00CE2E15">
        <w:t xml:space="preserve">: </w:t>
      </w:r>
      <w:r w:rsidR="00345343">
        <w:t>Submission</w:t>
      </w:r>
      <w:r w:rsidR="00CE2E15">
        <w:t xml:space="preserve"> of </w:t>
      </w:r>
      <w:r w:rsidR="00F15C99">
        <w:t xml:space="preserve">abstracts and </w:t>
      </w:r>
      <w:r w:rsidR="00CE2E15">
        <w:t>requests to the IAEA for participation and financial support</w:t>
      </w:r>
      <w:r w:rsidR="00F15C99">
        <w:t>.</w:t>
      </w:r>
    </w:p>
    <w:p w:rsidR="00CE2E15" w:rsidRDefault="00894C43" w:rsidP="00CE2E15">
      <w:pPr>
        <w:pStyle w:val="BodyText"/>
        <w:numPr>
          <w:ilvl w:val="0"/>
          <w:numId w:val="13"/>
        </w:numPr>
      </w:pPr>
      <w:r>
        <w:rPr>
          <w:b/>
        </w:rPr>
        <w:t>23</w:t>
      </w:r>
      <w:r w:rsidR="00F11F9B">
        <w:rPr>
          <w:b/>
        </w:rPr>
        <w:t xml:space="preserve"> February</w:t>
      </w:r>
      <w:r w:rsidR="00CE2E15" w:rsidRPr="00CE2E15">
        <w:rPr>
          <w:b/>
        </w:rPr>
        <w:t xml:space="preserve"> 20</w:t>
      </w:r>
      <w:r w:rsidR="00803291">
        <w:rPr>
          <w:b/>
        </w:rPr>
        <w:t>1</w:t>
      </w:r>
      <w:r w:rsidR="008662AF">
        <w:rPr>
          <w:b/>
        </w:rPr>
        <w:t>8</w:t>
      </w:r>
      <w:r w:rsidR="00CE2E15" w:rsidRPr="00CE2E15">
        <w:rPr>
          <w:b/>
        </w:rPr>
        <w:t>:</w:t>
      </w:r>
      <w:r w:rsidR="00CE2E15">
        <w:t xml:space="preserve"> Participants </w:t>
      </w:r>
      <w:r w:rsidR="00345343">
        <w:t xml:space="preserve">are </w:t>
      </w:r>
      <w:r w:rsidR="00CE2E15">
        <w:t xml:space="preserve">informed of the acceptance of </w:t>
      </w:r>
      <w:r w:rsidR="00345343">
        <w:t>their nominations</w:t>
      </w:r>
      <w:r w:rsidR="00CE2E15">
        <w:t xml:space="preserve"> and </w:t>
      </w:r>
      <w:r w:rsidR="00345343">
        <w:t xml:space="preserve">of their </w:t>
      </w:r>
      <w:r w:rsidR="00CE2E15">
        <w:t>request</w:t>
      </w:r>
      <w:r w:rsidR="00345343">
        <w:t>s</w:t>
      </w:r>
      <w:r w:rsidR="00CE2E15">
        <w:t xml:space="preserve"> for financial support</w:t>
      </w:r>
      <w:r w:rsidR="006B66D6">
        <w:t>.</w:t>
      </w:r>
    </w:p>
    <w:p w:rsidR="00CE2E15" w:rsidRPr="00585EC3" w:rsidRDefault="00A40A59" w:rsidP="00BB6FFA">
      <w:pPr>
        <w:pStyle w:val="BodyText"/>
        <w:numPr>
          <w:ilvl w:val="0"/>
          <w:numId w:val="18"/>
        </w:numPr>
        <w:spacing w:before="120" w:after="120" w:line="240" w:lineRule="auto"/>
        <w:ind w:left="425" w:hanging="425"/>
        <w:rPr>
          <w:b/>
        </w:rPr>
      </w:pPr>
      <w:r>
        <w:rPr>
          <w:b/>
        </w:rPr>
        <w:t>ORGANIZATION</w:t>
      </w:r>
    </w:p>
    <w:p w:rsidR="00A40A59" w:rsidRPr="00A40A59" w:rsidRDefault="00A40A59" w:rsidP="00E33443">
      <w:pPr>
        <w:pStyle w:val="BodyText"/>
        <w:spacing w:before="60" w:after="60" w:line="240" w:lineRule="auto"/>
        <w:rPr>
          <w:b/>
        </w:rPr>
      </w:pPr>
      <w:r w:rsidRPr="00A40A59">
        <w:rPr>
          <w:b/>
        </w:rPr>
        <w:t>Scientific Secretary:</w:t>
      </w:r>
    </w:p>
    <w:p w:rsidR="00CE2E15" w:rsidRDefault="00585EC3" w:rsidP="00E33443">
      <w:pPr>
        <w:pStyle w:val="BodyText"/>
        <w:spacing w:before="60" w:after="60" w:line="240" w:lineRule="auto"/>
      </w:pPr>
      <w:r>
        <w:t xml:space="preserve">Mr </w:t>
      </w:r>
      <w:r w:rsidR="00F15C99">
        <w:t xml:space="preserve">Roman </w:t>
      </w:r>
      <w:r w:rsidR="00345343">
        <w:t>PADILLA-Á</w:t>
      </w:r>
      <w:r w:rsidR="00E33443">
        <w:t>LVAREZ</w:t>
      </w:r>
    </w:p>
    <w:p w:rsidR="00277EF6" w:rsidRDefault="00F15C99" w:rsidP="00E33443">
      <w:pPr>
        <w:pStyle w:val="BodyText"/>
        <w:spacing w:before="60" w:after="60" w:line="240" w:lineRule="auto"/>
      </w:pPr>
      <w:r>
        <w:t>Nuclear Instrumentation Specialist</w:t>
      </w:r>
      <w:r w:rsidR="00277EF6">
        <w:t>,</w:t>
      </w:r>
    </w:p>
    <w:p w:rsidR="00585EC3" w:rsidRDefault="00237E0C" w:rsidP="00E33443">
      <w:pPr>
        <w:pStyle w:val="BodyText"/>
        <w:spacing w:before="60" w:after="60" w:line="240" w:lineRule="auto"/>
      </w:pPr>
      <w:r>
        <w:t>Nuclear S</w:t>
      </w:r>
      <w:r w:rsidR="007F0E50">
        <w:t>cience</w:t>
      </w:r>
      <w:r>
        <w:t xml:space="preserve"> and </w:t>
      </w:r>
      <w:r w:rsidR="00F15C99">
        <w:t>I</w:t>
      </w:r>
      <w:r w:rsidR="00277EF6">
        <w:t>nstrumentation</w:t>
      </w:r>
      <w:r>
        <w:t xml:space="preserve"> </w:t>
      </w:r>
      <w:r w:rsidR="00585EC3">
        <w:t>Laborator</w:t>
      </w:r>
      <w:r>
        <w:t>y</w:t>
      </w:r>
    </w:p>
    <w:p w:rsidR="00237E0C" w:rsidRDefault="00237E0C" w:rsidP="00E33443">
      <w:pPr>
        <w:pStyle w:val="BodyText"/>
        <w:spacing w:before="60" w:after="60" w:line="240" w:lineRule="auto"/>
      </w:pPr>
      <w:r>
        <w:t xml:space="preserve">Physics Section, Division of </w:t>
      </w:r>
      <w:r w:rsidR="00407C19">
        <w:t>Physical and Chemical Sciences</w:t>
      </w:r>
    </w:p>
    <w:p w:rsidR="00585EC3" w:rsidRDefault="00585EC3" w:rsidP="00E33443">
      <w:pPr>
        <w:pStyle w:val="BodyText"/>
        <w:spacing w:before="60" w:after="60" w:line="240" w:lineRule="auto"/>
      </w:pPr>
      <w:r>
        <w:t>Department of Nuclear Sciences and Applications</w:t>
      </w:r>
    </w:p>
    <w:p w:rsidR="00585EC3" w:rsidRDefault="00585EC3" w:rsidP="00E33443">
      <w:pPr>
        <w:pStyle w:val="BodyText"/>
        <w:spacing w:before="60" w:after="60" w:line="240" w:lineRule="auto"/>
      </w:pPr>
      <w:r>
        <w:t>International Atomic Energy Agency</w:t>
      </w:r>
    </w:p>
    <w:p w:rsidR="00345343" w:rsidRPr="00097610" w:rsidRDefault="00345343" w:rsidP="00E33443">
      <w:pPr>
        <w:pStyle w:val="BodyText"/>
        <w:spacing w:before="60" w:after="60" w:line="240" w:lineRule="auto"/>
      </w:pPr>
      <w:r w:rsidRPr="00097610">
        <w:t xml:space="preserve">Vienna International Centre </w:t>
      </w:r>
    </w:p>
    <w:p w:rsidR="00585EC3" w:rsidRPr="00097610" w:rsidRDefault="00585EC3" w:rsidP="00E33443">
      <w:pPr>
        <w:pStyle w:val="BodyText"/>
        <w:spacing w:before="60" w:after="60" w:line="240" w:lineRule="auto"/>
      </w:pPr>
      <w:r w:rsidRPr="00097610">
        <w:t xml:space="preserve">1400 </w:t>
      </w:r>
      <w:r w:rsidR="00345343" w:rsidRPr="00097610">
        <w:t>VIENNA</w:t>
      </w:r>
    </w:p>
    <w:p w:rsidR="00345343" w:rsidRPr="00097610" w:rsidRDefault="00345343" w:rsidP="00E33443">
      <w:pPr>
        <w:pStyle w:val="BodyText"/>
        <w:spacing w:before="60" w:after="60" w:line="240" w:lineRule="auto"/>
      </w:pPr>
      <w:r w:rsidRPr="00097610">
        <w:t>AUSTRIA</w:t>
      </w:r>
    </w:p>
    <w:p w:rsidR="00585EC3" w:rsidRPr="00E37051" w:rsidRDefault="00EC0182" w:rsidP="00E33443">
      <w:pPr>
        <w:pStyle w:val="BodyText"/>
        <w:spacing w:before="60" w:after="60" w:line="240" w:lineRule="auto"/>
      </w:pPr>
      <w:r>
        <w:t>Tel: +431 2600 28</w:t>
      </w:r>
      <w:r w:rsidR="007F0E50">
        <w:t>2</w:t>
      </w:r>
      <w:r w:rsidR="00F15C99">
        <w:t>44</w:t>
      </w:r>
    </w:p>
    <w:p w:rsidR="00585EC3" w:rsidRPr="00E37051" w:rsidRDefault="00585EC3" w:rsidP="00E33443">
      <w:pPr>
        <w:pStyle w:val="BodyText"/>
        <w:spacing w:before="60" w:after="60" w:line="240" w:lineRule="auto"/>
      </w:pPr>
      <w:r w:rsidRPr="00E37051">
        <w:t>Fax: +431 2600 28222</w:t>
      </w:r>
    </w:p>
    <w:p w:rsidR="00AB4B24" w:rsidRPr="00F11F9B" w:rsidRDefault="00585EC3" w:rsidP="00E33443">
      <w:pPr>
        <w:pStyle w:val="BodyText"/>
        <w:spacing w:before="60" w:after="60" w:line="240" w:lineRule="auto"/>
      </w:pPr>
      <w:r w:rsidRPr="00F11F9B">
        <w:t xml:space="preserve">E-mail: </w:t>
      </w:r>
      <w:hyperlink r:id="rId9" w:history="1">
        <w:r w:rsidR="00345343" w:rsidRPr="00F11F9B">
          <w:rPr>
            <w:rStyle w:val="Hyperlink"/>
          </w:rPr>
          <w:t>R.Padilla-Alvarez@iaea.org</w:t>
        </w:r>
      </w:hyperlink>
      <w:r w:rsidR="007F0E50" w:rsidRPr="00F11F9B">
        <w:t xml:space="preserve"> </w:t>
      </w:r>
    </w:p>
    <w:p w:rsidR="00E33443" w:rsidRDefault="00E33443" w:rsidP="00E33443">
      <w:pPr>
        <w:pStyle w:val="BodyText"/>
        <w:spacing w:before="60" w:after="60" w:line="240" w:lineRule="auto"/>
      </w:pPr>
    </w:p>
    <w:p w:rsidR="00986547" w:rsidRDefault="00986547" w:rsidP="00E33443">
      <w:pPr>
        <w:pStyle w:val="BodyText"/>
        <w:spacing w:before="60" w:after="60" w:line="240" w:lineRule="auto"/>
      </w:pPr>
    </w:p>
    <w:p w:rsidR="00986547" w:rsidRDefault="00986547" w:rsidP="00E33443">
      <w:pPr>
        <w:pStyle w:val="BodyText"/>
        <w:spacing w:before="60" w:after="60" w:line="240" w:lineRule="auto"/>
      </w:pPr>
    </w:p>
    <w:p w:rsidR="00986547" w:rsidRPr="00F11F9B" w:rsidRDefault="00986547" w:rsidP="00E33443">
      <w:pPr>
        <w:pStyle w:val="BodyText"/>
        <w:spacing w:before="60" w:after="60" w:line="240" w:lineRule="auto"/>
      </w:pPr>
      <w:bookmarkStart w:id="0" w:name="_GoBack"/>
      <w:bookmarkEnd w:id="0"/>
    </w:p>
    <w:p w:rsidR="00E33443" w:rsidRPr="00A40A59" w:rsidRDefault="00E33443" w:rsidP="00E33443">
      <w:pPr>
        <w:pStyle w:val="BodyText"/>
        <w:spacing w:before="60" w:after="60" w:line="240" w:lineRule="auto"/>
        <w:rPr>
          <w:b/>
        </w:rPr>
      </w:pPr>
      <w:r>
        <w:rPr>
          <w:b/>
        </w:rPr>
        <w:lastRenderedPageBreak/>
        <w:t>Administrative</w:t>
      </w:r>
      <w:r w:rsidRPr="00A40A59">
        <w:rPr>
          <w:b/>
        </w:rPr>
        <w:t xml:space="preserve"> Secretary:</w:t>
      </w:r>
    </w:p>
    <w:p w:rsidR="00E33443" w:rsidRPr="00F11F9B" w:rsidRDefault="00345343" w:rsidP="00E33443">
      <w:pPr>
        <w:pStyle w:val="BodyText"/>
        <w:spacing w:before="60" w:after="60" w:line="240" w:lineRule="auto"/>
        <w:rPr>
          <w:lang w:val="pt-BR"/>
        </w:rPr>
      </w:pPr>
      <w:proofErr w:type="spellStart"/>
      <w:r w:rsidRPr="00F11F9B">
        <w:rPr>
          <w:lang w:val="pt-BR"/>
        </w:rPr>
        <w:t>Ms</w:t>
      </w:r>
      <w:proofErr w:type="spellEnd"/>
      <w:r w:rsidRPr="00F11F9B">
        <w:rPr>
          <w:lang w:val="pt-BR"/>
        </w:rPr>
        <w:t xml:space="preserve"> Sakura GYAY</w:t>
      </w:r>
      <w:r w:rsidR="00E33443" w:rsidRPr="00F11F9B">
        <w:rPr>
          <w:lang w:val="pt-BR"/>
        </w:rPr>
        <w:t xml:space="preserve"> DE GOYAZ</w:t>
      </w:r>
    </w:p>
    <w:p w:rsidR="00E33443" w:rsidRPr="00F11F9B" w:rsidRDefault="008501F4" w:rsidP="00E33443">
      <w:pPr>
        <w:pStyle w:val="BodyText"/>
        <w:spacing w:before="60" w:after="60" w:line="240" w:lineRule="auto"/>
        <w:rPr>
          <w:lang w:val="pt-BR"/>
        </w:rPr>
      </w:pPr>
      <w:r w:rsidRPr="00F11F9B">
        <w:rPr>
          <w:lang w:val="pt-BR"/>
        </w:rPr>
        <w:t xml:space="preserve">Team </w:t>
      </w:r>
      <w:proofErr w:type="spellStart"/>
      <w:r w:rsidRPr="00F11F9B">
        <w:rPr>
          <w:lang w:val="pt-BR"/>
        </w:rPr>
        <w:t>Assistant</w:t>
      </w:r>
      <w:proofErr w:type="spellEnd"/>
    </w:p>
    <w:p w:rsidR="00E33443" w:rsidRDefault="00E33443" w:rsidP="00E33443">
      <w:pPr>
        <w:pStyle w:val="BodyText"/>
        <w:spacing w:before="60" w:after="60" w:line="240" w:lineRule="auto"/>
      </w:pPr>
      <w:r>
        <w:t>Nuclear Science and Instrumentation Laboratory</w:t>
      </w:r>
    </w:p>
    <w:p w:rsidR="00345343" w:rsidRDefault="008501F4" w:rsidP="00E33443">
      <w:pPr>
        <w:pStyle w:val="BodyText"/>
        <w:spacing w:before="60" w:after="60" w:line="240" w:lineRule="auto"/>
      </w:pPr>
      <w:r>
        <w:t>Physics Section</w:t>
      </w:r>
    </w:p>
    <w:p w:rsidR="00E33443" w:rsidRDefault="00E33443" w:rsidP="00E33443">
      <w:pPr>
        <w:pStyle w:val="BodyText"/>
        <w:spacing w:before="60" w:after="60" w:line="240" w:lineRule="auto"/>
      </w:pPr>
      <w:r>
        <w:t>Division of Physical and Chemical Sciences</w:t>
      </w:r>
    </w:p>
    <w:p w:rsidR="00E33443" w:rsidRDefault="00E33443" w:rsidP="00E33443">
      <w:pPr>
        <w:pStyle w:val="BodyText"/>
        <w:spacing w:before="60" w:after="60" w:line="240" w:lineRule="auto"/>
      </w:pPr>
      <w:r>
        <w:t>Department of Nuclear Sciences and Applications</w:t>
      </w:r>
    </w:p>
    <w:p w:rsidR="00E33443" w:rsidRDefault="00E33443" w:rsidP="00E33443">
      <w:pPr>
        <w:pStyle w:val="BodyText"/>
        <w:spacing w:before="60" w:after="60" w:line="240" w:lineRule="auto"/>
      </w:pPr>
      <w:r>
        <w:t>International Atomic Energy Agency</w:t>
      </w:r>
    </w:p>
    <w:p w:rsidR="00097610" w:rsidRPr="00097610" w:rsidRDefault="00097610" w:rsidP="00097610">
      <w:pPr>
        <w:pStyle w:val="BodyText"/>
        <w:spacing w:before="60" w:after="60" w:line="240" w:lineRule="auto"/>
      </w:pPr>
      <w:r w:rsidRPr="00097610">
        <w:t xml:space="preserve">Vienna International Centre </w:t>
      </w:r>
    </w:p>
    <w:p w:rsidR="00097610" w:rsidRPr="00097610" w:rsidRDefault="00097610" w:rsidP="00097610">
      <w:pPr>
        <w:pStyle w:val="BodyText"/>
        <w:spacing w:before="60" w:after="60" w:line="240" w:lineRule="auto"/>
      </w:pPr>
      <w:r w:rsidRPr="00097610">
        <w:t>1400 VIENNA</w:t>
      </w:r>
    </w:p>
    <w:p w:rsidR="00097610" w:rsidRDefault="00097610" w:rsidP="00097610">
      <w:pPr>
        <w:pStyle w:val="BodyText"/>
        <w:spacing w:before="60" w:after="60" w:line="240" w:lineRule="auto"/>
      </w:pPr>
      <w:r w:rsidRPr="00097610">
        <w:t>AUSTRIA</w:t>
      </w:r>
    </w:p>
    <w:p w:rsidR="00E33443" w:rsidRPr="00E37051" w:rsidRDefault="00E33443" w:rsidP="00E33443">
      <w:pPr>
        <w:pStyle w:val="BodyText"/>
        <w:spacing w:before="60" w:after="60" w:line="240" w:lineRule="auto"/>
      </w:pPr>
      <w:r>
        <w:t>Tel: +431 2600 28227</w:t>
      </w:r>
    </w:p>
    <w:p w:rsidR="00E33443" w:rsidRPr="00E37051" w:rsidRDefault="00E33443" w:rsidP="00E33443">
      <w:pPr>
        <w:pStyle w:val="BodyText"/>
        <w:spacing w:before="60" w:after="60" w:line="240" w:lineRule="auto"/>
      </w:pPr>
      <w:r w:rsidRPr="00E37051">
        <w:t>Fax: +431 2600 28222</w:t>
      </w:r>
    </w:p>
    <w:p w:rsidR="00E33443" w:rsidRPr="00D55081" w:rsidRDefault="00E33443" w:rsidP="00E33443">
      <w:pPr>
        <w:pStyle w:val="BodyText"/>
        <w:spacing w:before="60" w:after="60" w:line="240" w:lineRule="auto"/>
      </w:pPr>
      <w:r w:rsidRPr="00F11F9B">
        <w:t xml:space="preserve">E-mail: </w:t>
      </w:r>
      <w:hyperlink r:id="rId10" w:history="1">
        <w:r w:rsidRPr="00F63D54">
          <w:rPr>
            <w:rStyle w:val="Hyperlink"/>
          </w:rPr>
          <w:t>S.Gyay-De-Goyaz@iaea.org</w:t>
        </w:r>
      </w:hyperlink>
      <w:r>
        <w:t xml:space="preserve"> </w:t>
      </w:r>
    </w:p>
    <w:p w:rsidR="00E33443" w:rsidRDefault="00E33443" w:rsidP="00E33443">
      <w:pPr>
        <w:pStyle w:val="BodyText"/>
        <w:spacing w:before="60" w:after="60" w:line="240" w:lineRule="auto"/>
      </w:pPr>
    </w:p>
    <w:p w:rsidR="00541B79" w:rsidRPr="00A40A59" w:rsidRDefault="001924DC" w:rsidP="00541B79">
      <w:pPr>
        <w:pStyle w:val="BodyText"/>
        <w:spacing w:before="60" w:after="60" w:line="240" w:lineRule="auto"/>
        <w:rPr>
          <w:b/>
        </w:rPr>
      </w:pPr>
      <w:r>
        <w:rPr>
          <w:b/>
        </w:rPr>
        <w:t>Course Director</w:t>
      </w:r>
      <w:r w:rsidR="00541B79" w:rsidRPr="00A40A59">
        <w:rPr>
          <w:b/>
        </w:rPr>
        <w:t>:</w:t>
      </w:r>
    </w:p>
    <w:p w:rsidR="00541B79" w:rsidRDefault="00541B79" w:rsidP="00541B79">
      <w:pPr>
        <w:pStyle w:val="BodyText"/>
        <w:spacing w:before="60" w:after="60" w:line="240" w:lineRule="auto"/>
      </w:pPr>
      <w:r>
        <w:t xml:space="preserve">Mr </w:t>
      </w:r>
      <w:proofErr w:type="spellStart"/>
      <w:r>
        <w:t>Zdravko</w:t>
      </w:r>
      <w:proofErr w:type="spellEnd"/>
      <w:r>
        <w:t xml:space="preserve"> SIKETIĆ</w:t>
      </w:r>
    </w:p>
    <w:p w:rsidR="00541B79" w:rsidRDefault="00541B79" w:rsidP="00541B79">
      <w:pPr>
        <w:pStyle w:val="BodyText"/>
        <w:spacing w:before="60" w:after="60" w:line="240" w:lineRule="auto"/>
      </w:pPr>
      <w:r>
        <w:t>Research Associate,</w:t>
      </w:r>
    </w:p>
    <w:p w:rsidR="00541B79" w:rsidRDefault="00541B79" w:rsidP="00541B79">
      <w:pPr>
        <w:pStyle w:val="BodyText"/>
        <w:spacing w:before="60" w:after="60" w:line="240" w:lineRule="auto"/>
      </w:pPr>
      <w:r>
        <w:t>Laboratory for Ion Beam Interactions</w:t>
      </w:r>
    </w:p>
    <w:p w:rsidR="00541B79" w:rsidRDefault="00541B79" w:rsidP="00541B79">
      <w:pPr>
        <w:pStyle w:val="BodyText"/>
        <w:spacing w:before="60" w:after="60" w:line="240" w:lineRule="auto"/>
      </w:pPr>
      <w:r>
        <w:t xml:space="preserve">Experimental Physics </w:t>
      </w:r>
      <w:proofErr w:type="spellStart"/>
      <w:r>
        <w:t>Divisoon</w:t>
      </w:r>
      <w:proofErr w:type="spellEnd"/>
    </w:p>
    <w:p w:rsidR="00541B79" w:rsidRPr="00F11F9B" w:rsidRDefault="00541B79" w:rsidP="00541B79">
      <w:pPr>
        <w:pStyle w:val="BodyText"/>
        <w:spacing w:before="60" w:after="60" w:line="240" w:lineRule="auto"/>
        <w:rPr>
          <w:lang w:val="pt-BR"/>
        </w:rPr>
      </w:pPr>
      <w:proofErr w:type="spellStart"/>
      <w:r w:rsidRPr="00F11F9B">
        <w:rPr>
          <w:lang w:val="pt-BR"/>
        </w:rPr>
        <w:t>Ruđer</w:t>
      </w:r>
      <w:proofErr w:type="spellEnd"/>
      <w:r w:rsidRPr="00F11F9B">
        <w:rPr>
          <w:lang w:val="pt-BR"/>
        </w:rPr>
        <w:t xml:space="preserve"> </w:t>
      </w:r>
      <w:proofErr w:type="spellStart"/>
      <w:r w:rsidRPr="00F11F9B">
        <w:rPr>
          <w:lang w:val="pt-BR"/>
        </w:rPr>
        <w:t>Bošković</w:t>
      </w:r>
      <w:proofErr w:type="spellEnd"/>
      <w:r w:rsidRPr="00F11F9B">
        <w:rPr>
          <w:lang w:val="pt-BR"/>
        </w:rPr>
        <w:t xml:space="preserve"> </w:t>
      </w:r>
      <w:proofErr w:type="spellStart"/>
      <w:r w:rsidRPr="00F11F9B">
        <w:rPr>
          <w:lang w:val="pt-BR"/>
        </w:rPr>
        <w:t>Institute</w:t>
      </w:r>
      <w:proofErr w:type="spellEnd"/>
    </w:p>
    <w:p w:rsidR="00541B79" w:rsidRPr="00F11F9B" w:rsidRDefault="00541B79" w:rsidP="00541B79">
      <w:pPr>
        <w:pStyle w:val="BodyText"/>
        <w:spacing w:before="60" w:after="60" w:line="240" w:lineRule="auto"/>
        <w:rPr>
          <w:lang w:val="pt-BR"/>
        </w:rPr>
      </w:pPr>
      <w:r w:rsidRPr="00F11F9B">
        <w:rPr>
          <w:lang w:val="pt-BR"/>
        </w:rPr>
        <w:t>10000 ZAGREB</w:t>
      </w:r>
    </w:p>
    <w:p w:rsidR="00541B79" w:rsidRPr="00F11F9B" w:rsidRDefault="00541B79" w:rsidP="00541B79">
      <w:pPr>
        <w:pStyle w:val="BodyText"/>
        <w:spacing w:before="60" w:after="60" w:line="240" w:lineRule="auto"/>
        <w:rPr>
          <w:lang w:val="pt-BR"/>
        </w:rPr>
      </w:pPr>
      <w:r w:rsidRPr="00F11F9B">
        <w:rPr>
          <w:lang w:val="pt-BR"/>
        </w:rPr>
        <w:t>CROATIA</w:t>
      </w:r>
    </w:p>
    <w:p w:rsidR="00541B79" w:rsidRPr="00F11F9B" w:rsidRDefault="00541B79" w:rsidP="00E33443">
      <w:pPr>
        <w:pStyle w:val="BodyText"/>
        <w:spacing w:before="60" w:after="60" w:line="240" w:lineRule="auto"/>
        <w:rPr>
          <w:lang w:val="pt-BR"/>
        </w:rPr>
      </w:pPr>
      <w:proofErr w:type="spellStart"/>
      <w:r w:rsidRPr="00F11F9B">
        <w:rPr>
          <w:lang w:val="pt-BR"/>
        </w:rPr>
        <w:t>Tel</w:t>
      </w:r>
      <w:proofErr w:type="spellEnd"/>
      <w:r w:rsidRPr="00F11F9B">
        <w:rPr>
          <w:lang w:val="pt-BR"/>
        </w:rPr>
        <w:t>: +3851 456 1012</w:t>
      </w:r>
    </w:p>
    <w:p w:rsidR="00541B79" w:rsidRDefault="00541B79" w:rsidP="00E33443">
      <w:pPr>
        <w:pStyle w:val="BodyText"/>
        <w:spacing w:before="60" w:after="60" w:line="240" w:lineRule="auto"/>
        <w:rPr>
          <w:lang w:val="pt-BR"/>
        </w:rPr>
      </w:pPr>
      <w:r w:rsidRPr="00F11F9B">
        <w:rPr>
          <w:lang w:val="pt-BR"/>
        </w:rPr>
        <w:t xml:space="preserve">E-mail: </w:t>
      </w:r>
      <w:hyperlink r:id="rId11" w:history="1">
        <w:r w:rsidR="00F11F9B" w:rsidRPr="00B22CD2">
          <w:rPr>
            <w:rStyle w:val="Hyperlink"/>
            <w:lang w:val="pt-BR"/>
          </w:rPr>
          <w:t>Zdravko.Siketic@irb.hr</w:t>
        </w:r>
      </w:hyperlink>
    </w:p>
    <w:p w:rsidR="00F11F9B" w:rsidRPr="00F11F9B" w:rsidRDefault="00F11F9B" w:rsidP="00E33443">
      <w:pPr>
        <w:pStyle w:val="BodyText"/>
        <w:spacing w:before="60" w:after="60" w:line="240" w:lineRule="auto"/>
        <w:rPr>
          <w:lang w:val="pt-BR"/>
        </w:rPr>
      </w:pPr>
    </w:p>
    <w:sectPr w:rsidR="00F11F9B" w:rsidRPr="00F11F9B">
      <w:headerReference w:type="even" r:id="rId12"/>
      <w:headerReference w:type="default" r:id="rId13"/>
      <w:footerReference w:type="even" r:id="rId14"/>
      <w:headerReference w:type="first" r:id="rId15"/>
      <w:footerReference w:type="first" r:id="rId16"/>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3B2" w:rsidRDefault="00D663B2">
      <w:r>
        <w:separator/>
      </w:r>
    </w:p>
  </w:endnote>
  <w:endnote w:type="continuationSeparator" w:id="0">
    <w:p w:rsidR="00D663B2" w:rsidRDefault="00D6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79" w:rsidRDefault="00541B79">
    <w:pPr>
      <w:pStyle w:val="zyxClassification1"/>
    </w:pPr>
    <w:r>
      <w:fldChar w:fldCharType="begin"/>
    </w:r>
    <w:r>
      <w:instrText xml:space="preserve"> DOCPROPERTY "IaeaClassification"  \* MERGEFORMAT </w:instrText>
    </w:r>
    <w:r>
      <w:fldChar w:fldCharType="end"/>
    </w:r>
  </w:p>
  <w:p w:rsidR="00541B79" w:rsidRDefault="00541B7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41B79">
      <w:trPr>
        <w:cantSplit/>
      </w:trPr>
      <w:tc>
        <w:tcPr>
          <w:tcW w:w="4644" w:type="dxa"/>
        </w:tcPr>
        <w:p w:rsidR="00541B79" w:rsidRDefault="00541B79">
          <w:pPr>
            <w:pStyle w:val="zyxSensitivity"/>
            <w:framePr w:wrap="auto" w:vAnchor="margin" w:hAnchor="text" w:xAlign="left" w:yAlign="inline"/>
            <w:suppressOverlap w:val="0"/>
          </w:pPr>
        </w:p>
      </w:tc>
      <w:bookmarkStart w:id="2" w:name="DOC_bkmClassification2"/>
      <w:tc>
        <w:tcPr>
          <w:tcW w:w="5670" w:type="dxa"/>
          <w:tcMar>
            <w:right w:w="249" w:type="dxa"/>
          </w:tcMar>
        </w:tcPr>
        <w:p w:rsidR="00541B79" w:rsidRDefault="00541B7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541B79" w:rsidRDefault="00541B7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541B79" w:rsidRDefault="00541B79" w:rsidP="00A45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3B2" w:rsidRDefault="00D663B2">
      <w:r>
        <w:t>___________________________________________________________________________</w:t>
      </w:r>
    </w:p>
  </w:footnote>
  <w:footnote w:type="continuationSeparator" w:id="0">
    <w:p w:rsidR="00D663B2" w:rsidRDefault="00D663B2">
      <w:r>
        <w:t>___________________________________________________________________________</w:t>
      </w:r>
    </w:p>
  </w:footnote>
  <w:footnote w:type="continuationNotice" w:id="1">
    <w:p w:rsidR="00D663B2" w:rsidRDefault="00D66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79" w:rsidRDefault="00541B79">
    <w:pPr>
      <w:pStyle w:val="Header"/>
      <w:spacing w:after="0"/>
      <w:rPr>
        <w:sz w:val="8"/>
      </w:rPr>
    </w:pPr>
    <w:r>
      <w:br/>
      <w:t xml:space="preserve">Page </w:t>
    </w:r>
    <w:r>
      <w:fldChar w:fldCharType="begin"/>
    </w:r>
    <w:r>
      <w:instrText xml:space="preserve"> PAGE </w:instrText>
    </w:r>
    <w:r>
      <w:fldChar w:fldCharType="separate"/>
    </w:r>
    <w:r w:rsidR="00986547">
      <w:rPr>
        <w:noProof/>
      </w:rPr>
      <w:t>4</w:t>
    </w:r>
    <w:r>
      <w:fldChar w:fldCharType="end"/>
    </w:r>
    <w:r>
      <w:br/>
    </w:r>
  </w:p>
  <w:p w:rsidR="00541B79" w:rsidRDefault="00541B79">
    <w:pPr>
      <w:pStyle w:val="zyxClassification1"/>
    </w:pPr>
    <w:r>
      <w:fldChar w:fldCharType="begin"/>
    </w:r>
    <w:r>
      <w:instrText xml:space="preserve"> DOCPROPERTY "IaeaClassification"  \* MERGEFORMAT </w:instrText>
    </w:r>
    <w:r>
      <w:fldChar w:fldCharType="end"/>
    </w:r>
  </w:p>
  <w:p w:rsidR="00541B79" w:rsidRDefault="00541B7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79" w:rsidRDefault="00541B79">
    <w:pPr>
      <w:pStyle w:val="Header"/>
      <w:spacing w:after="0"/>
      <w:jc w:val="right"/>
      <w:rPr>
        <w:sz w:val="8"/>
      </w:rPr>
    </w:pPr>
    <w:r>
      <w:br/>
      <w:t xml:space="preserve">Page </w:t>
    </w:r>
    <w:r>
      <w:fldChar w:fldCharType="begin"/>
    </w:r>
    <w:r>
      <w:instrText xml:space="preserve"> PAGE </w:instrText>
    </w:r>
    <w:r>
      <w:fldChar w:fldCharType="separate"/>
    </w:r>
    <w:r w:rsidR="00986547">
      <w:rPr>
        <w:noProof/>
      </w:rPr>
      <w:t>3</w:t>
    </w:r>
    <w:r>
      <w:fldChar w:fldCharType="end"/>
    </w:r>
    <w:r>
      <w:br/>
    </w:r>
  </w:p>
  <w:p w:rsidR="00541B79" w:rsidRDefault="00541B79">
    <w:pPr>
      <w:pStyle w:val="zyxClassification1"/>
    </w:pPr>
    <w:r>
      <w:fldChar w:fldCharType="begin"/>
    </w:r>
    <w:r>
      <w:instrText xml:space="preserve"> DOCPROPERTY "IaeaClassification"  \* MERGEFORMAT </w:instrText>
    </w:r>
    <w:r>
      <w:fldChar w:fldCharType="end"/>
    </w:r>
  </w:p>
  <w:p w:rsidR="00541B79" w:rsidRDefault="00541B79">
    <w:pPr>
      <w:pStyle w:val="zyxClassification2"/>
    </w:pPr>
    <w:r>
      <w:fldChar w:fldCharType="begin"/>
    </w:r>
    <w:r>
      <w:instrText>DOCPROPERTY "IaeaClassification2"  \* MERGEFORMAT</w:instrText>
    </w:r>
    <w:r>
      <w:fldChar w:fldCharType="end"/>
    </w:r>
  </w:p>
  <w:p w:rsidR="00541B79" w:rsidRDefault="00541B79">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41B79">
      <w:trPr>
        <w:cantSplit/>
        <w:trHeight w:val="716"/>
      </w:trPr>
      <w:tc>
        <w:tcPr>
          <w:tcW w:w="979" w:type="dxa"/>
          <w:vMerge w:val="restart"/>
        </w:tcPr>
        <w:p w:rsidR="00541B79" w:rsidRDefault="00541B79">
          <w:pPr>
            <w:spacing w:before="180"/>
            <w:ind w:left="17"/>
          </w:pPr>
        </w:p>
      </w:tc>
      <w:tc>
        <w:tcPr>
          <w:tcW w:w="3638" w:type="dxa"/>
          <w:vAlign w:val="bottom"/>
        </w:tcPr>
        <w:p w:rsidR="00541B79" w:rsidRDefault="00541B79">
          <w:pPr>
            <w:spacing w:after="20"/>
          </w:pPr>
        </w:p>
      </w:tc>
      <w:bookmarkStart w:id="1" w:name="DOC_bkmClassification1"/>
      <w:tc>
        <w:tcPr>
          <w:tcW w:w="5702" w:type="dxa"/>
          <w:vMerge w:val="restart"/>
          <w:tcMar>
            <w:right w:w="193" w:type="dxa"/>
          </w:tcMar>
        </w:tcPr>
        <w:p w:rsidR="00541B79" w:rsidRDefault="00541B7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541B79" w:rsidRDefault="00541B79">
          <w:pPr>
            <w:pStyle w:val="zyxConfid2Red"/>
          </w:pPr>
          <w:r>
            <w:fldChar w:fldCharType="begin"/>
          </w:r>
          <w:r>
            <w:instrText>DOCPROPERTY "IaeaClassification2"  \* MERGEFORMAT</w:instrText>
          </w:r>
          <w:r>
            <w:fldChar w:fldCharType="end"/>
          </w:r>
        </w:p>
      </w:tc>
    </w:tr>
    <w:tr w:rsidR="00541B79">
      <w:trPr>
        <w:cantSplit/>
        <w:trHeight w:val="167"/>
      </w:trPr>
      <w:tc>
        <w:tcPr>
          <w:tcW w:w="979" w:type="dxa"/>
          <w:vMerge/>
        </w:tcPr>
        <w:p w:rsidR="00541B79" w:rsidRDefault="00541B79">
          <w:pPr>
            <w:spacing w:before="57"/>
          </w:pPr>
        </w:p>
      </w:tc>
      <w:tc>
        <w:tcPr>
          <w:tcW w:w="3638" w:type="dxa"/>
          <w:vAlign w:val="bottom"/>
        </w:tcPr>
        <w:p w:rsidR="00541B79" w:rsidRDefault="00541B79">
          <w:pPr>
            <w:pStyle w:val="Heading9"/>
            <w:spacing w:before="0" w:after="10"/>
          </w:pPr>
        </w:p>
      </w:tc>
      <w:tc>
        <w:tcPr>
          <w:tcW w:w="5702" w:type="dxa"/>
          <w:vMerge/>
          <w:vAlign w:val="bottom"/>
        </w:tcPr>
        <w:p w:rsidR="00541B79" w:rsidRDefault="00541B79">
          <w:pPr>
            <w:pStyle w:val="Heading9"/>
            <w:spacing w:before="0" w:after="10"/>
          </w:pPr>
        </w:p>
      </w:tc>
    </w:tr>
  </w:tbl>
  <w:p w:rsidR="00541B79" w:rsidRDefault="00541B79" w:rsidP="00B3626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0FAF59B6"/>
    <w:multiLevelType w:val="hybridMultilevel"/>
    <w:tmpl w:val="BED0BFD0"/>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 w15:restartNumberingAfterBreak="0">
    <w:nsid w:val="13BE20F5"/>
    <w:multiLevelType w:val="hybridMultilevel"/>
    <w:tmpl w:val="1DE6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F20AE"/>
    <w:multiLevelType w:val="hybridMultilevel"/>
    <w:tmpl w:val="ADA081D4"/>
    <w:lvl w:ilvl="0" w:tplc="0409001B">
      <w:start w:val="1"/>
      <w:numFmt w:val="lowerRoman"/>
      <w:lvlText w:val="%1."/>
      <w:lvlJc w:val="right"/>
      <w:pPr>
        <w:tabs>
          <w:tab w:val="num" w:pos="833"/>
        </w:tabs>
        <w:ind w:left="833" w:hanging="360"/>
      </w:pPr>
      <w:rPr>
        <w:rFont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4CBF0C2B"/>
    <w:multiLevelType w:val="hybridMultilevel"/>
    <w:tmpl w:val="F5C09172"/>
    <w:lvl w:ilvl="0" w:tplc="AC361056">
      <w:numFmt w:val="bullet"/>
      <w:lvlText w:val="-"/>
      <w:lvlJc w:val="left"/>
      <w:pPr>
        <w:ind w:left="1286" w:hanging="360"/>
      </w:pPr>
      <w:rPr>
        <w:rFonts w:ascii="Times New Roman" w:eastAsia="Times New Roman" w:hAnsi="Times New Roman"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47900AD"/>
    <w:multiLevelType w:val="hybridMultilevel"/>
    <w:tmpl w:val="1EC863A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F202B"/>
    <w:multiLevelType w:val="multilevel"/>
    <w:tmpl w:val="AEEA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0C50E55"/>
    <w:multiLevelType w:val="hybridMultilevel"/>
    <w:tmpl w:val="0332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D329DD"/>
    <w:multiLevelType w:val="hybridMultilevel"/>
    <w:tmpl w:val="197CE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12"/>
  </w:num>
  <w:num w:numId="4">
    <w:abstractNumId w:val="12"/>
  </w:num>
  <w:num w:numId="5">
    <w:abstractNumId w:val="12"/>
  </w:num>
  <w:num w:numId="6">
    <w:abstractNumId w:val="5"/>
  </w:num>
  <w:num w:numId="7">
    <w:abstractNumId w:val="9"/>
  </w:num>
  <w:num w:numId="8">
    <w:abstractNumId w:val="15"/>
  </w:num>
  <w:num w:numId="9">
    <w:abstractNumId w:val="0"/>
  </w:num>
  <w:num w:numId="10">
    <w:abstractNumId w:val="1"/>
  </w:num>
  <w:num w:numId="11">
    <w:abstractNumId w:val="13"/>
  </w:num>
  <w:num w:numId="12">
    <w:abstractNumId w:val="4"/>
  </w:num>
  <w:num w:numId="13">
    <w:abstractNumId w:val="2"/>
  </w:num>
  <w:num w:numId="14">
    <w:abstractNumId w:val="11"/>
  </w:num>
  <w:num w:numId="15">
    <w:abstractNumId w:val="8"/>
  </w:num>
  <w:num w:numId="16">
    <w:abstractNumId w:val="1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037E7"/>
    <w:rsid w:val="00000A25"/>
    <w:rsid w:val="000231E9"/>
    <w:rsid w:val="000319CA"/>
    <w:rsid w:val="00041BBA"/>
    <w:rsid w:val="000546AE"/>
    <w:rsid w:val="00061F8E"/>
    <w:rsid w:val="00063108"/>
    <w:rsid w:val="0007694A"/>
    <w:rsid w:val="000844CC"/>
    <w:rsid w:val="0009148F"/>
    <w:rsid w:val="000927A4"/>
    <w:rsid w:val="00093219"/>
    <w:rsid w:val="00097610"/>
    <w:rsid w:val="000B1538"/>
    <w:rsid w:val="000B1581"/>
    <w:rsid w:val="000B4C6C"/>
    <w:rsid w:val="000C7A4F"/>
    <w:rsid w:val="000D1C60"/>
    <w:rsid w:val="000D577D"/>
    <w:rsid w:val="000F46B4"/>
    <w:rsid w:val="000F490F"/>
    <w:rsid w:val="000F5AAB"/>
    <w:rsid w:val="00142D0E"/>
    <w:rsid w:val="00143ADA"/>
    <w:rsid w:val="0015155D"/>
    <w:rsid w:val="00162E38"/>
    <w:rsid w:val="00183221"/>
    <w:rsid w:val="001924DC"/>
    <w:rsid w:val="001925DE"/>
    <w:rsid w:val="001934E8"/>
    <w:rsid w:val="001B726E"/>
    <w:rsid w:val="001B7585"/>
    <w:rsid w:val="001C060A"/>
    <w:rsid w:val="001C0ED0"/>
    <w:rsid w:val="00200D57"/>
    <w:rsid w:val="00202556"/>
    <w:rsid w:val="0020741D"/>
    <w:rsid w:val="002120CE"/>
    <w:rsid w:val="00230CA1"/>
    <w:rsid w:val="00237E0C"/>
    <w:rsid w:val="00266C55"/>
    <w:rsid w:val="00272CDE"/>
    <w:rsid w:val="00277EF6"/>
    <w:rsid w:val="0028052B"/>
    <w:rsid w:val="00293C06"/>
    <w:rsid w:val="00295596"/>
    <w:rsid w:val="002955AD"/>
    <w:rsid w:val="002A5195"/>
    <w:rsid w:val="003136D9"/>
    <w:rsid w:val="00345343"/>
    <w:rsid w:val="00350BE2"/>
    <w:rsid w:val="00351468"/>
    <w:rsid w:val="00360205"/>
    <w:rsid w:val="00392BEA"/>
    <w:rsid w:val="003D5C7D"/>
    <w:rsid w:val="00403B69"/>
    <w:rsid w:val="00407C19"/>
    <w:rsid w:val="00423772"/>
    <w:rsid w:val="00446EFE"/>
    <w:rsid w:val="004611B0"/>
    <w:rsid w:val="004966B8"/>
    <w:rsid w:val="004C62D8"/>
    <w:rsid w:val="004F5745"/>
    <w:rsid w:val="004F6943"/>
    <w:rsid w:val="005158C7"/>
    <w:rsid w:val="005170AA"/>
    <w:rsid w:val="0052734E"/>
    <w:rsid w:val="00541B79"/>
    <w:rsid w:val="005546AB"/>
    <w:rsid w:val="00563063"/>
    <w:rsid w:val="00585EC3"/>
    <w:rsid w:val="005A0ED0"/>
    <w:rsid w:val="005B4517"/>
    <w:rsid w:val="005B704B"/>
    <w:rsid w:val="005C5BF2"/>
    <w:rsid w:val="005F3DC9"/>
    <w:rsid w:val="006125AB"/>
    <w:rsid w:val="00616F41"/>
    <w:rsid w:val="00630B40"/>
    <w:rsid w:val="00636B44"/>
    <w:rsid w:val="00643FB9"/>
    <w:rsid w:val="006666CF"/>
    <w:rsid w:val="006711FB"/>
    <w:rsid w:val="006B4022"/>
    <w:rsid w:val="006B66D6"/>
    <w:rsid w:val="006C021C"/>
    <w:rsid w:val="006C16C6"/>
    <w:rsid w:val="006E6C8A"/>
    <w:rsid w:val="00735BCD"/>
    <w:rsid w:val="00740CF0"/>
    <w:rsid w:val="00742780"/>
    <w:rsid w:val="00750CA3"/>
    <w:rsid w:val="007734C3"/>
    <w:rsid w:val="00775391"/>
    <w:rsid w:val="00776B87"/>
    <w:rsid w:val="00782BBC"/>
    <w:rsid w:val="0078606F"/>
    <w:rsid w:val="007866D8"/>
    <w:rsid w:val="00795105"/>
    <w:rsid w:val="007A6134"/>
    <w:rsid w:val="007B1DD0"/>
    <w:rsid w:val="007D5C3F"/>
    <w:rsid w:val="007F0E50"/>
    <w:rsid w:val="0080025A"/>
    <w:rsid w:val="00803291"/>
    <w:rsid w:val="008162B4"/>
    <w:rsid w:val="008166E9"/>
    <w:rsid w:val="008300B1"/>
    <w:rsid w:val="00833824"/>
    <w:rsid w:val="00845CA0"/>
    <w:rsid w:val="008501F4"/>
    <w:rsid w:val="00860044"/>
    <w:rsid w:val="008662AF"/>
    <w:rsid w:val="00882851"/>
    <w:rsid w:val="00882CEE"/>
    <w:rsid w:val="00894C43"/>
    <w:rsid w:val="00895B2D"/>
    <w:rsid w:val="008B09A5"/>
    <w:rsid w:val="008B4C21"/>
    <w:rsid w:val="008C15E6"/>
    <w:rsid w:val="008D1733"/>
    <w:rsid w:val="008E5C97"/>
    <w:rsid w:val="008F18E0"/>
    <w:rsid w:val="00910531"/>
    <w:rsid w:val="0091057B"/>
    <w:rsid w:val="009535C9"/>
    <w:rsid w:val="0095364F"/>
    <w:rsid w:val="009558BA"/>
    <w:rsid w:val="00961532"/>
    <w:rsid w:val="0097168A"/>
    <w:rsid w:val="00982C5F"/>
    <w:rsid w:val="00983518"/>
    <w:rsid w:val="00986547"/>
    <w:rsid w:val="00987D8C"/>
    <w:rsid w:val="00995385"/>
    <w:rsid w:val="009B2BB1"/>
    <w:rsid w:val="009C599B"/>
    <w:rsid w:val="009E6BE1"/>
    <w:rsid w:val="00A12E31"/>
    <w:rsid w:val="00A15971"/>
    <w:rsid w:val="00A32B3E"/>
    <w:rsid w:val="00A34CB7"/>
    <w:rsid w:val="00A40A59"/>
    <w:rsid w:val="00A41CB1"/>
    <w:rsid w:val="00A4502A"/>
    <w:rsid w:val="00A522EF"/>
    <w:rsid w:val="00A544C5"/>
    <w:rsid w:val="00A54ACE"/>
    <w:rsid w:val="00A84386"/>
    <w:rsid w:val="00A9586C"/>
    <w:rsid w:val="00AA00D6"/>
    <w:rsid w:val="00AB4B24"/>
    <w:rsid w:val="00AE2BF7"/>
    <w:rsid w:val="00AF45CB"/>
    <w:rsid w:val="00B10FF8"/>
    <w:rsid w:val="00B20DD0"/>
    <w:rsid w:val="00B254D9"/>
    <w:rsid w:val="00B30539"/>
    <w:rsid w:val="00B36266"/>
    <w:rsid w:val="00B47E36"/>
    <w:rsid w:val="00B50EBC"/>
    <w:rsid w:val="00B647C1"/>
    <w:rsid w:val="00B726CB"/>
    <w:rsid w:val="00BA0E8A"/>
    <w:rsid w:val="00BA5B3C"/>
    <w:rsid w:val="00BB2D70"/>
    <w:rsid w:val="00BB6FFA"/>
    <w:rsid w:val="00BC2FEC"/>
    <w:rsid w:val="00BD540D"/>
    <w:rsid w:val="00BF1FD4"/>
    <w:rsid w:val="00BF3F03"/>
    <w:rsid w:val="00C143D7"/>
    <w:rsid w:val="00C2397E"/>
    <w:rsid w:val="00C24F20"/>
    <w:rsid w:val="00C66FEB"/>
    <w:rsid w:val="00C721A6"/>
    <w:rsid w:val="00C90AF9"/>
    <w:rsid w:val="00CA12F5"/>
    <w:rsid w:val="00CB0723"/>
    <w:rsid w:val="00CB29CE"/>
    <w:rsid w:val="00CB3E82"/>
    <w:rsid w:val="00CC0267"/>
    <w:rsid w:val="00CE2718"/>
    <w:rsid w:val="00CE2E15"/>
    <w:rsid w:val="00D037E7"/>
    <w:rsid w:val="00D26730"/>
    <w:rsid w:val="00D346EF"/>
    <w:rsid w:val="00D361D2"/>
    <w:rsid w:val="00D52A58"/>
    <w:rsid w:val="00D55081"/>
    <w:rsid w:val="00D554DD"/>
    <w:rsid w:val="00D657B2"/>
    <w:rsid w:val="00D663B2"/>
    <w:rsid w:val="00D86237"/>
    <w:rsid w:val="00DA2E76"/>
    <w:rsid w:val="00DB6537"/>
    <w:rsid w:val="00DC706A"/>
    <w:rsid w:val="00DC799A"/>
    <w:rsid w:val="00DD091D"/>
    <w:rsid w:val="00DD36A4"/>
    <w:rsid w:val="00E309F5"/>
    <w:rsid w:val="00E33443"/>
    <w:rsid w:val="00E37051"/>
    <w:rsid w:val="00E37E4F"/>
    <w:rsid w:val="00E4268B"/>
    <w:rsid w:val="00E501FF"/>
    <w:rsid w:val="00E63F96"/>
    <w:rsid w:val="00E712AF"/>
    <w:rsid w:val="00E8018F"/>
    <w:rsid w:val="00E8156B"/>
    <w:rsid w:val="00E92BC8"/>
    <w:rsid w:val="00EA463E"/>
    <w:rsid w:val="00EC0182"/>
    <w:rsid w:val="00EC613D"/>
    <w:rsid w:val="00EE13B6"/>
    <w:rsid w:val="00EE1653"/>
    <w:rsid w:val="00F11F9B"/>
    <w:rsid w:val="00F1431F"/>
    <w:rsid w:val="00F15C99"/>
    <w:rsid w:val="00F15EF3"/>
    <w:rsid w:val="00F2482E"/>
    <w:rsid w:val="00F4246C"/>
    <w:rsid w:val="00F74E2C"/>
    <w:rsid w:val="00F97FFA"/>
    <w:rsid w:val="00FA38AF"/>
    <w:rsid w:val="00FE7607"/>
    <w:rsid w:val="00FF1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A516C8"/>
  <w15:docId w15:val="{F5F52E91-ABA4-4474-B2CD-BB39824E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paragraph" w:styleId="ListParagraph">
    <w:name w:val="List Paragraph"/>
    <w:basedOn w:val="Normal"/>
    <w:uiPriority w:val="99"/>
    <w:qFormat/>
    <w:rsid w:val="00277EF6"/>
    <w:pPr>
      <w:overflowPunct/>
      <w:autoSpaceDE/>
      <w:autoSpaceDN/>
      <w:adjustRightInd/>
      <w:spacing w:after="200" w:line="276" w:lineRule="auto"/>
      <w:ind w:left="720"/>
      <w:contextualSpacing/>
      <w:textAlignment w:val="auto"/>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ravko.Siketic@irb.h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Gyay-De-Goyaz@iaea.org" TargetMode="External"/><Relationship Id="rId4" Type="http://schemas.openxmlformats.org/officeDocument/2006/relationships/settings" Target="settings.xml"/><Relationship Id="rId9" Type="http://schemas.openxmlformats.org/officeDocument/2006/relationships/hyperlink" Target="mailto:R.Padilla-Alvarez@iaea.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2110-090C-4605-A8E9-B3DB5EA0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4</Pages>
  <Words>1220</Words>
  <Characters>7287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8491</CharactersWithSpaces>
  <SharedDoc>false</SharedDoc>
  <HLinks>
    <vt:vector size="6" baseType="variant">
      <vt:variant>
        <vt:i4>5111847</vt:i4>
      </vt:variant>
      <vt:variant>
        <vt:i4>0</vt:i4>
      </vt:variant>
      <vt:variant>
        <vt:i4>0</vt:i4>
      </vt:variant>
      <vt:variant>
        <vt:i4>5</vt:i4>
      </vt:variant>
      <vt:variant>
        <vt:lpwstr>mailto:y.diawara@iaea.org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GYAY DE GOYAZ, Sakura</dc:creator>
  <cp:lastModifiedBy>GYAY DE GOYAZ, Sakura</cp:lastModifiedBy>
  <cp:revision>2</cp:revision>
  <cp:lastPrinted>2017-04-03T09:48:00Z</cp:lastPrinted>
  <dcterms:created xsi:type="dcterms:W3CDTF">2018-02-06T10:51:00Z</dcterms:created>
  <dcterms:modified xsi:type="dcterms:W3CDTF">2018-02-06T10:51:00Z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