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D" w:rsidRDefault="00733D7D" w:rsidP="00733D7D">
      <w:pPr>
        <w:pStyle w:val="BodyText"/>
        <w:spacing w:after="0"/>
        <w:jc w:val="right"/>
        <w:rPr>
          <w:b/>
          <w:spacing w:val="-3"/>
          <w:sz w:val="28"/>
        </w:rPr>
      </w:pPr>
      <w:r>
        <w:rPr>
          <w:b/>
          <w:spacing w:val="-3"/>
          <w:sz w:val="28"/>
        </w:rPr>
        <w:t>AEA-CN-</w:t>
      </w:r>
      <w:r w:rsidR="00595268">
        <w:rPr>
          <w:b/>
          <w:spacing w:val="-3"/>
          <w:sz w:val="28"/>
        </w:rPr>
        <w:t>255</w:t>
      </w:r>
    </w:p>
    <w:p w:rsidR="00733D7D" w:rsidRDefault="00146CA9">
      <w:pPr>
        <w:pStyle w:val="BodyText"/>
      </w:pPr>
      <w:r>
        <w:rPr>
          <w:noProof/>
          <w:lang w:eastAsia="en-GB"/>
        </w:rPr>
        <w:drawing>
          <wp:inline distT="0" distB="0" distL="0" distR="0" wp14:anchorId="7046AB03" wp14:editId="621B84BA">
            <wp:extent cx="3902710" cy="788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7D" w:rsidRDefault="00733D7D">
      <w:pPr>
        <w:pStyle w:val="BodyText"/>
      </w:pPr>
    </w:p>
    <w:p w:rsidR="00733D7D" w:rsidRDefault="00733D7D" w:rsidP="008B70D1">
      <w:pPr>
        <w:pStyle w:val="Title"/>
      </w:pPr>
      <w:r>
        <w:t xml:space="preserve">International Conference on </w:t>
      </w:r>
      <w:r w:rsidR="008B70D1">
        <w:t xml:space="preserve">Radiation Protection in Medicine </w:t>
      </w:r>
    </w:p>
    <w:p w:rsidR="00733D7D" w:rsidRPr="008B4808" w:rsidRDefault="006224FB" w:rsidP="00733D7D">
      <w:pPr>
        <w:pStyle w:val="Subtitle"/>
        <w:rPr>
          <w:iCs/>
          <w:sz w:val="36"/>
          <w:szCs w:val="36"/>
        </w:rPr>
      </w:pPr>
      <w:r w:rsidRPr="008B4808">
        <w:rPr>
          <w:iCs/>
          <w:sz w:val="36"/>
          <w:szCs w:val="36"/>
        </w:rPr>
        <w:t>Achieving Change in Practice</w:t>
      </w:r>
    </w:p>
    <w:p w:rsidR="00733D7D" w:rsidRPr="00B00054" w:rsidRDefault="00733D7D" w:rsidP="00733D7D">
      <w:pPr>
        <w:pStyle w:val="BodyText"/>
        <w:rPr>
          <w:sz w:val="28"/>
          <w:szCs w:val="28"/>
        </w:rPr>
      </w:pPr>
    </w:p>
    <w:p w:rsidR="00B00054" w:rsidRPr="00B00054" w:rsidRDefault="00B00054" w:rsidP="00B00054">
      <w:pPr>
        <w:widowControl w:val="0"/>
        <w:tabs>
          <w:tab w:val="left" w:pos="543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jc w:val="center"/>
        <w:textAlignment w:val="auto"/>
        <w:rPr>
          <w:b/>
          <w:bCs/>
          <w:sz w:val="28"/>
          <w:szCs w:val="28"/>
        </w:rPr>
      </w:pPr>
      <w:r w:rsidRPr="00B00054">
        <w:rPr>
          <w:b/>
          <w:bCs/>
          <w:sz w:val="28"/>
          <w:szCs w:val="28"/>
        </w:rPr>
        <w:t>IAEA Headquarters</w:t>
      </w:r>
    </w:p>
    <w:p w:rsidR="00B00054" w:rsidRPr="00B00054" w:rsidRDefault="00B00054" w:rsidP="00B00054">
      <w:pPr>
        <w:widowControl w:val="0"/>
        <w:jc w:val="center"/>
        <w:rPr>
          <w:rFonts w:cs="Arial"/>
          <w:b/>
          <w:bCs/>
          <w:sz w:val="28"/>
          <w:szCs w:val="28"/>
          <w:lang w:val="en-US"/>
        </w:rPr>
      </w:pPr>
      <w:r w:rsidRPr="00B00054">
        <w:rPr>
          <w:rFonts w:cs="Arial"/>
          <w:b/>
          <w:bCs/>
          <w:sz w:val="28"/>
          <w:szCs w:val="24"/>
          <w:lang w:val="en-US"/>
        </w:rPr>
        <w:t>Vienna, Austria</w:t>
      </w:r>
    </w:p>
    <w:p w:rsidR="00B00054" w:rsidRPr="00B00054" w:rsidRDefault="00B00054" w:rsidP="00B0005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733D7D" w:rsidRDefault="006C0ED2" w:rsidP="001D01AF">
      <w:pPr>
        <w:pStyle w:val="Subtitle"/>
      </w:pPr>
      <w:r>
        <w:t>11</w:t>
      </w:r>
      <w:r w:rsidR="001D01AF">
        <w:t>–</w:t>
      </w:r>
      <w:r>
        <w:t xml:space="preserve">15 </w:t>
      </w:r>
      <w:r w:rsidR="008B70D1">
        <w:t>December</w:t>
      </w:r>
      <w:r w:rsidR="00733D7D">
        <w:t xml:space="preserve"> 201</w:t>
      </w:r>
      <w:r>
        <w:t>7</w:t>
      </w:r>
    </w:p>
    <w:p w:rsidR="004D5ACC" w:rsidRDefault="004D5ACC" w:rsidP="004D5ACC">
      <w:pPr>
        <w:widowControl w:val="0"/>
        <w:tabs>
          <w:tab w:val="left" w:pos="543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jc w:val="center"/>
        <w:textAlignment w:val="auto"/>
        <w:rPr>
          <w:sz w:val="24"/>
          <w:szCs w:val="24"/>
        </w:rPr>
      </w:pPr>
    </w:p>
    <w:p w:rsidR="004D5ACC" w:rsidRPr="00B00054" w:rsidRDefault="004D5ACC" w:rsidP="004D5ACC">
      <w:pPr>
        <w:widowControl w:val="0"/>
        <w:tabs>
          <w:tab w:val="left" w:pos="543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jc w:val="center"/>
        <w:textAlignment w:val="auto"/>
        <w:rPr>
          <w:sz w:val="24"/>
          <w:szCs w:val="24"/>
        </w:rPr>
      </w:pPr>
      <w:r w:rsidRPr="00B00054">
        <w:rPr>
          <w:sz w:val="24"/>
          <w:szCs w:val="24"/>
        </w:rPr>
        <w:t xml:space="preserve">Organized by the </w:t>
      </w:r>
    </w:p>
    <w:p w:rsidR="004D5ACC" w:rsidRPr="00B00054" w:rsidRDefault="004D5ACC" w:rsidP="004D5ACC">
      <w:pPr>
        <w:widowControl w:val="0"/>
        <w:tabs>
          <w:tab w:val="left" w:pos="543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jc w:val="center"/>
        <w:textAlignment w:val="auto"/>
        <w:rPr>
          <w:b/>
          <w:bCs/>
          <w:sz w:val="28"/>
          <w:szCs w:val="28"/>
        </w:rPr>
      </w:pPr>
      <w:r w:rsidRPr="00B00054">
        <w:rPr>
          <w:b/>
          <w:bCs/>
          <w:sz w:val="28"/>
          <w:szCs w:val="28"/>
        </w:rPr>
        <w:t>International Atomic Energy Agency</w:t>
      </w:r>
    </w:p>
    <w:p w:rsidR="004D5ACC" w:rsidRPr="00B00054" w:rsidRDefault="004D5ACC" w:rsidP="004D5ACC">
      <w:pPr>
        <w:widowControl w:val="0"/>
        <w:tabs>
          <w:tab w:val="left" w:pos="543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/>
        <w:jc w:val="center"/>
        <w:textAlignment w:val="auto"/>
        <w:rPr>
          <w:sz w:val="28"/>
          <w:szCs w:val="28"/>
        </w:rPr>
      </w:pPr>
    </w:p>
    <w:p w:rsidR="004D5ACC" w:rsidRPr="004D5ACC" w:rsidRDefault="004D5ACC" w:rsidP="004D5ACC">
      <w:pPr>
        <w:pStyle w:val="Subtitle"/>
        <w:rPr>
          <w:b w:val="0"/>
          <w:sz w:val="24"/>
        </w:rPr>
      </w:pPr>
      <w:r w:rsidRPr="004D5ACC">
        <w:rPr>
          <w:b w:val="0"/>
          <w:sz w:val="24"/>
        </w:rPr>
        <w:t>Co-sponsored by the</w:t>
      </w:r>
    </w:p>
    <w:p w:rsidR="00733D7D" w:rsidRDefault="004D5ACC" w:rsidP="004D5ACC">
      <w:pPr>
        <w:pStyle w:val="Subtitle"/>
      </w:pPr>
      <w:r>
        <w:t>World Health Organization (WHO)</w:t>
      </w:r>
    </w:p>
    <w:p w:rsidR="004D5ACC" w:rsidRDefault="004D5ACC" w:rsidP="004D5ACC">
      <w:pPr>
        <w:pStyle w:val="Subtitle"/>
        <w:rPr>
          <w:b w:val="0"/>
          <w:sz w:val="24"/>
        </w:rPr>
      </w:pPr>
      <w:proofErr w:type="gramStart"/>
      <w:r>
        <w:rPr>
          <w:b w:val="0"/>
          <w:sz w:val="24"/>
        </w:rPr>
        <w:t>a</w:t>
      </w:r>
      <w:r w:rsidRPr="004D5ACC">
        <w:rPr>
          <w:b w:val="0"/>
          <w:sz w:val="24"/>
        </w:rPr>
        <w:t>nd</w:t>
      </w:r>
      <w:proofErr w:type="gramEnd"/>
      <w:r w:rsidRPr="004D5ACC">
        <w:rPr>
          <w:b w:val="0"/>
          <w:sz w:val="24"/>
        </w:rPr>
        <w:t xml:space="preserve"> the </w:t>
      </w:r>
    </w:p>
    <w:p w:rsidR="004D5ACC" w:rsidRPr="004D5ACC" w:rsidRDefault="004D5ACC" w:rsidP="004D5ACC">
      <w:pPr>
        <w:pStyle w:val="Subtitle"/>
        <w:rPr>
          <w:szCs w:val="28"/>
        </w:rPr>
      </w:pPr>
      <w:r w:rsidRPr="004D5ACC">
        <w:rPr>
          <w:szCs w:val="28"/>
        </w:rPr>
        <w:t>Pan American Health Organization (PAHO)</w:t>
      </w:r>
    </w:p>
    <w:p w:rsidR="00733D7D" w:rsidRPr="004D5ACC" w:rsidRDefault="00733D7D" w:rsidP="00733D7D">
      <w:pPr>
        <w:pStyle w:val="BodyText"/>
        <w:rPr>
          <w:sz w:val="40"/>
          <w:szCs w:val="40"/>
        </w:rPr>
      </w:pPr>
    </w:p>
    <w:p w:rsidR="00733D7D" w:rsidRDefault="00733D7D" w:rsidP="00733D7D">
      <w:pPr>
        <w:pStyle w:val="Subtitle"/>
        <w:rPr>
          <w:sz w:val="40"/>
          <w:szCs w:val="40"/>
        </w:rPr>
      </w:pPr>
      <w:r w:rsidRPr="00CE601E">
        <w:rPr>
          <w:sz w:val="40"/>
          <w:szCs w:val="40"/>
        </w:rPr>
        <w:t>Announcement and Call for Papers</w:t>
      </w:r>
    </w:p>
    <w:p w:rsidR="00C36BBE" w:rsidRPr="00C36BBE" w:rsidRDefault="00733D7D" w:rsidP="00C36BBE">
      <w:pPr>
        <w:pStyle w:val="Heading1"/>
      </w:pPr>
      <w:r>
        <w:t>Introduction</w:t>
      </w:r>
    </w:p>
    <w:p w:rsidR="007B7B3B" w:rsidRPr="006224FB" w:rsidRDefault="006C0ED2" w:rsidP="001D01AF">
      <w:pPr>
        <w:pStyle w:val="BodyText"/>
      </w:pPr>
      <w:proofErr w:type="gramStart"/>
      <w:r w:rsidRPr="006C0ED2">
        <w:t xml:space="preserve">The </w:t>
      </w:r>
      <w:r>
        <w:t xml:space="preserve">use of </w:t>
      </w:r>
      <w:r w:rsidR="006224FB">
        <w:t>ionizing radiation</w:t>
      </w:r>
      <w:r>
        <w:t xml:space="preserve"> in medicine </w:t>
      </w:r>
      <w:r w:rsidR="006224FB">
        <w:t>is</w:t>
      </w:r>
      <w:r>
        <w:t xml:space="preserve"> well established</w:t>
      </w:r>
      <w:r w:rsidR="006224FB">
        <w:t>,</w:t>
      </w:r>
      <w:r>
        <w:t xml:space="preserve"> </w:t>
      </w:r>
      <w:r w:rsidR="001D01AF">
        <w:t>and</w:t>
      </w:r>
      <w:r>
        <w:t xml:space="preserve"> has resulted in tremendous benefit </w:t>
      </w:r>
      <w:r w:rsidR="006224FB">
        <w:t>to humankind</w:t>
      </w:r>
      <w:r>
        <w:t xml:space="preserve"> in diagnosing and treating diseases.</w:t>
      </w:r>
      <w:proofErr w:type="gramEnd"/>
      <w:r>
        <w:t xml:space="preserve"> While the medical benefits are unquestionable, there </w:t>
      </w:r>
      <w:r w:rsidR="00572E3F">
        <w:t>has been growing evidence</w:t>
      </w:r>
      <w:r>
        <w:t xml:space="preserve"> of </w:t>
      </w:r>
      <w:r w:rsidR="006224FB">
        <w:t>unintended and unnecessary</w:t>
      </w:r>
      <w:r>
        <w:t xml:space="preserve"> use of radiation </w:t>
      </w:r>
      <w:r w:rsidR="006224FB">
        <w:t xml:space="preserve">in medicine, </w:t>
      </w:r>
      <w:r>
        <w:t>creating the need for radiation protection principles.</w:t>
      </w:r>
    </w:p>
    <w:p w:rsidR="00166C20" w:rsidRDefault="007D55A0" w:rsidP="001144B7">
      <w:pPr>
        <w:pStyle w:val="BodyText"/>
      </w:pPr>
      <w:r w:rsidRPr="00774EC9">
        <w:t>T</w:t>
      </w:r>
      <w:r w:rsidR="007B7B3B" w:rsidRPr="00774EC9">
        <w:t xml:space="preserve">he </w:t>
      </w:r>
      <w:r w:rsidR="006646E9" w:rsidRPr="00774EC9">
        <w:t xml:space="preserve">IAEA </w:t>
      </w:r>
      <w:proofErr w:type="gramStart"/>
      <w:r w:rsidR="001B3C04">
        <w:t>was requested</w:t>
      </w:r>
      <w:proofErr w:type="gramEnd"/>
      <w:r w:rsidR="001B3C04">
        <w:t xml:space="preserve"> by its </w:t>
      </w:r>
      <w:r w:rsidR="007B7B3B" w:rsidRPr="00774EC9">
        <w:t xml:space="preserve">General Conference </w:t>
      </w:r>
      <w:r w:rsidRPr="00774EC9">
        <w:t xml:space="preserve">in 1999 </w:t>
      </w:r>
      <w:r w:rsidR="007B7B3B" w:rsidRPr="00774EC9">
        <w:t xml:space="preserve">to organize an international conference on radiation protection of patients. This </w:t>
      </w:r>
      <w:r w:rsidR="006646E9" w:rsidRPr="00774EC9">
        <w:t xml:space="preserve">conference </w:t>
      </w:r>
      <w:proofErr w:type="gramStart"/>
      <w:r w:rsidR="007B7B3B" w:rsidRPr="00774EC9">
        <w:t>was held</w:t>
      </w:r>
      <w:proofErr w:type="gramEnd"/>
      <w:r w:rsidR="007B7B3B" w:rsidRPr="00774EC9">
        <w:t xml:space="preserve"> in March 2001 in Malaga, Spain</w:t>
      </w:r>
      <w:r w:rsidR="006646E9" w:rsidRPr="00774EC9">
        <w:t>,</w:t>
      </w:r>
      <w:r w:rsidR="007B7B3B" w:rsidRPr="00774EC9">
        <w:t xml:space="preserve"> and </w:t>
      </w:r>
      <w:r w:rsidR="006646E9" w:rsidRPr="00774EC9">
        <w:t>triggered</w:t>
      </w:r>
      <w:r w:rsidR="007B7B3B" w:rsidRPr="00774EC9">
        <w:t xml:space="preserve"> an international action plan</w:t>
      </w:r>
      <w:r w:rsidR="006646E9" w:rsidRPr="00774EC9">
        <w:t xml:space="preserve"> that</w:t>
      </w:r>
      <w:r w:rsidR="007B7B3B" w:rsidRPr="00774EC9">
        <w:t xml:space="preserve"> </w:t>
      </w:r>
      <w:r w:rsidR="006646E9" w:rsidRPr="00774EC9">
        <w:t>is guiding</w:t>
      </w:r>
      <w:r w:rsidR="007B7B3B" w:rsidRPr="00774EC9">
        <w:t xml:space="preserve"> international efforts in patient protection.</w:t>
      </w:r>
      <w:r w:rsidR="001B3C04">
        <w:t xml:space="preserve"> This created momentum </w:t>
      </w:r>
      <w:r w:rsidR="00407E39">
        <w:t>in radiation protection of patients glo</w:t>
      </w:r>
      <w:r w:rsidR="006224FB">
        <w:t>bally.</w:t>
      </w:r>
    </w:p>
    <w:p w:rsidR="00166C20" w:rsidRDefault="006224FB" w:rsidP="001D01AF">
      <w:pPr>
        <w:pStyle w:val="BodyText"/>
      </w:pPr>
      <w:r>
        <w:lastRenderedPageBreak/>
        <w:t>C</w:t>
      </w:r>
      <w:r w:rsidR="00F361D8" w:rsidRPr="00774EC9">
        <w:t>onsidering</w:t>
      </w:r>
      <w:r w:rsidR="007B6F48" w:rsidRPr="00774EC9">
        <w:t xml:space="preserve"> trends and developments, </w:t>
      </w:r>
      <w:r>
        <w:t xml:space="preserve">the </w:t>
      </w:r>
      <w:r w:rsidR="00166C20">
        <w:t xml:space="preserve">IAEA decided to hold </w:t>
      </w:r>
      <w:r w:rsidR="00D36BD2">
        <w:t xml:space="preserve">its second </w:t>
      </w:r>
      <w:r w:rsidR="00166C20">
        <w:t xml:space="preserve">conference </w:t>
      </w:r>
      <w:r w:rsidR="00595268">
        <w:t xml:space="preserve">on radiation protection in medicine </w:t>
      </w:r>
      <w:r w:rsidR="00166C20">
        <w:t>in 2012 in Bonn</w:t>
      </w:r>
      <w:r w:rsidR="00595268">
        <w:t>, Germany</w:t>
      </w:r>
      <w:r w:rsidR="00166C20">
        <w:t>. T</w:t>
      </w:r>
      <w:r w:rsidR="005D3B2A" w:rsidRPr="006224FB">
        <w:t>he</w:t>
      </w:r>
      <w:r w:rsidR="001307BA" w:rsidRPr="006224FB">
        <w:t xml:space="preserve"> conference aim</w:t>
      </w:r>
      <w:r w:rsidR="00166C20">
        <w:t>ed</w:t>
      </w:r>
      <w:r w:rsidR="001307BA" w:rsidRPr="00774EC9">
        <w:t xml:space="preserve"> to </w:t>
      </w:r>
      <w:r w:rsidR="00C35070" w:rsidRPr="00774EC9">
        <w:t xml:space="preserve">focus </w:t>
      </w:r>
      <w:r w:rsidR="007D63E9" w:rsidRPr="00774EC9">
        <w:t>efforts</w:t>
      </w:r>
      <w:r w:rsidR="00C35070" w:rsidRPr="00774EC9">
        <w:t xml:space="preserve"> i</w:t>
      </w:r>
      <w:r w:rsidR="00292F7A" w:rsidRPr="00774EC9">
        <w:t>n</w:t>
      </w:r>
      <w:r w:rsidR="00F361D8" w:rsidRPr="00774EC9">
        <w:t xml:space="preserve"> this area </w:t>
      </w:r>
      <w:r w:rsidR="00D36BD2">
        <w:t xml:space="preserve">and develop </w:t>
      </w:r>
      <w:r w:rsidR="001D01AF">
        <w:t xml:space="preserve">a </w:t>
      </w:r>
      <w:r w:rsidR="00D36BD2">
        <w:t xml:space="preserve">strategy </w:t>
      </w:r>
      <w:r w:rsidR="00F361D8" w:rsidRPr="00774EC9">
        <w:t xml:space="preserve">for the next decade </w:t>
      </w:r>
      <w:proofErr w:type="gramStart"/>
      <w:r w:rsidR="00D36BD2">
        <w:t xml:space="preserve">so as </w:t>
      </w:r>
      <w:r w:rsidR="008F1E2E" w:rsidRPr="00774EC9">
        <w:t>to</w:t>
      </w:r>
      <w:proofErr w:type="gramEnd"/>
      <w:r w:rsidR="008F1E2E" w:rsidRPr="00774EC9">
        <w:t xml:space="preserve"> maximize the positive impact of </w:t>
      </w:r>
      <w:r w:rsidR="005D3B2A" w:rsidRPr="00774EC9">
        <w:t>future international work.</w:t>
      </w:r>
      <w:r w:rsidR="00166C20">
        <w:t xml:space="preserve"> This resulted in </w:t>
      </w:r>
      <w:r w:rsidR="00595268">
        <w:t xml:space="preserve">the </w:t>
      </w:r>
      <w:r w:rsidR="00166C20">
        <w:t xml:space="preserve">Bonn Call for Action. </w:t>
      </w:r>
    </w:p>
    <w:p w:rsidR="00166C20" w:rsidRDefault="00166C20" w:rsidP="001D01AF">
      <w:pPr>
        <w:pStyle w:val="BodyText"/>
      </w:pPr>
      <w:r>
        <w:t xml:space="preserve">During the </w:t>
      </w:r>
      <w:r w:rsidR="001D01AF">
        <w:t>five</w:t>
      </w:r>
      <w:r>
        <w:t xml:space="preserve"> years </w:t>
      </w:r>
      <w:r w:rsidR="0001497B">
        <w:t>following</w:t>
      </w:r>
      <w:r>
        <w:t xml:space="preserve"> </w:t>
      </w:r>
      <w:r w:rsidR="00595268">
        <w:t xml:space="preserve">the </w:t>
      </w:r>
      <w:r>
        <w:t xml:space="preserve">Bonn </w:t>
      </w:r>
      <w:r w:rsidR="00595268">
        <w:t>conference,</w:t>
      </w:r>
      <w:r>
        <w:t xml:space="preserve"> a number of </w:t>
      </w:r>
      <w:r w:rsidR="0001497B">
        <w:t xml:space="preserve">initiatives </w:t>
      </w:r>
      <w:proofErr w:type="gramStart"/>
      <w:r w:rsidR="003B0DA0">
        <w:t>have</w:t>
      </w:r>
      <w:r w:rsidR="0076785B">
        <w:t xml:space="preserve"> </w:t>
      </w:r>
      <w:r w:rsidR="00FB7DEC">
        <w:t xml:space="preserve">been </w:t>
      </w:r>
      <w:r w:rsidR="0001497B">
        <w:t>taken</w:t>
      </w:r>
      <w:proofErr w:type="gramEnd"/>
      <w:r w:rsidR="0001497B">
        <w:t xml:space="preserve"> by professional societies to form </w:t>
      </w:r>
      <w:r w:rsidR="00D36BD2">
        <w:t xml:space="preserve">regional </w:t>
      </w:r>
      <w:r w:rsidR="00595268">
        <w:t xml:space="preserve">radiation protection </w:t>
      </w:r>
      <w:r w:rsidR="0001497B">
        <w:t>campaigns</w:t>
      </w:r>
      <w:r w:rsidR="00D36BD2">
        <w:t>.</w:t>
      </w:r>
      <w:r w:rsidR="00B42739">
        <w:t xml:space="preserve"> </w:t>
      </w:r>
      <w:r w:rsidR="001D01AF">
        <w:t>A</w:t>
      </w:r>
      <w:r w:rsidR="00595268">
        <w:t>n increasing number</w:t>
      </w:r>
      <w:r w:rsidR="00B42739">
        <w:t xml:space="preserve"> of </w:t>
      </w:r>
      <w:r w:rsidR="001D01AF">
        <w:t xml:space="preserve">articles </w:t>
      </w:r>
      <w:r w:rsidR="003B0DA0">
        <w:t>are</w:t>
      </w:r>
      <w:r w:rsidR="0076785B">
        <w:t xml:space="preserve"> </w:t>
      </w:r>
      <w:r w:rsidR="00B42739">
        <w:t>appearing in journals in the area of patient</w:t>
      </w:r>
      <w:r w:rsidR="00EA0DD9">
        <w:t xml:space="preserve">, </w:t>
      </w:r>
      <w:r w:rsidR="00B42739">
        <w:t>occupational</w:t>
      </w:r>
      <w:r w:rsidR="00EA0DD9">
        <w:t xml:space="preserve"> </w:t>
      </w:r>
      <w:r w:rsidR="00595268">
        <w:t xml:space="preserve">and </w:t>
      </w:r>
      <w:r w:rsidR="00EA0DD9">
        <w:t>public</w:t>
      </w:r>
      <w:r w:rsidR="00B42739">
        <w:t xml:space="preserve"> </w:t>
      </w:r>
      <w:r w:rsidR="00595268">
        <w:t xml:space="preserve">medical </w:t>
      </w:r>
      <w:r w:rsidR="00B42739">
        <w:t xml:space="preserve">radiation protection. </w:t>
      </w:r>
      <w:r w:rsidR="00595268">
        <w:t>There are also</w:t>
      </w:r>
      <w:r w:rsidR="00FB7DEC">
        <w:t xml:space="preserve"> technological advances in imaging, therapy and dosimetry equipment with </w:t>
      </w:r>
      <w:r w:rsidR="001D01AF">
        <w:t xml:space="preserve">a </w:t>
      </w:r>
      <w:r w:rsidR="00FB7DEC">
        <w:t xml:space="preserve">focus on radiation protection. </w:t>
      </w:r>
    </w:p>
    <w:p w:rsidR="00166C20" w:rsidRDefault="00166C20" w:rsidP="001D01AF">
      <w:pPr>
        <w:pStyle w:val="BodyText"/>
      </w:pPr>
      <w:r>
        <w:t xml:space="preserve">Nearly </w:t>
      </w:r>
      <w:r w:rsidR="001D01AF">
        <w:t>five</w:t>
      </w:r>
      <w:r>
        <w:t xml:space="preserve"> years after the Bonn conference, there is a need to a</w:t>
      </w:r>
      <w:r w:rsidR="00595268">
        <w:t>ss</w:t>
      </w:r>
      <w:r>
        <w:t>ess</w:t>
      </w:r>
      <w:r w:rsidR="00595268">
        <w:t xml:space="preserve"> the</w:t>
      </w:r>
      <w:r>
        <w:t xml:space="preserve"> </w:t>
      </w:r>
      <w:r w:rsidR="00572E3F">
        <w:t xml:space="preserve">progress of implementation </w:t>
      </w:r>
      <w:r>
        <w:t xml:space="preserve">of the Bonn </w:t>
      </w:r>
      <w:r w:rsidR="00595268">
        <w:t>C</w:t>
      </w:r>
      <w:r>
        <w:t xml:space="preserve">all for </w:t>
      </w:r>
      <w:r w:rsidR="00595268">
        <w:t>A</w:t>
      </w:r>
      <w:r>
        <w:t>ction</w:t>
      </w:r>
      <w:r w:rsidR="00FB7DEC">
        <w:t xml:space="preserve"> and </w:t>
      </w:r>
      <w:proofErr w:type="gramStart"/>
      <w:r w:rsidR="00FB7DEC">
        <w:t>apprise</w:t>
      </w:r>
      <w:proofErr w:type="gramEnd"/>
      <w:r w:rsidR="00FB7DEC">
        <w:t xml:space="preserve"> Member States </w:t>
      </w:r>
      <w:r w:rsidR="001D01AF">
        <w:t xml:space="preserve">of </w:t>
      </w:r>
      <w:r w:rsidR="00FB7DEC">
        <w:t>advances</w:t>
      </w:r>
      <w:r w:rsidR="001D01AF">
        <w:t xml:space="preserve"> in the field</w:t>
      </w:r>
      <w:r>
        <w:t xml:space="preserve">. </w:t>
      </w:r>
      <w:r w:rsidR="001D01AF">
        <w:t xml:space="preserve">The </w:t>
      </w:r>
      <w:r>
        <w:t xml:space="preserve">IAEA </w:t>
      </w:r>
      <w:r w:rsidR="00FB7DEC">
        <w:t xml:space="preserve">has </w:t>
      </w:r>
      <w:r>
        <w:t xml:space="preserve">decided to hold </w:t>
      </w:r>
      <w:r w:rsidR="00595268">
        <w:t xml:space="preserve">the </w:t>
      </w:r>
      <w:r>
        <w:t xml:space="preserve">next conference </w:t>
      </w:r>
      <w:r w:rsidR="00595268">
        <w:t xml:space="preserve">on this topic </w:t>
      </w:r>
      <w:r>
        <w:t xml:space="preserve">at its </w:t>
      </w:r>
      <w:r w:rsidR="001D01AF">
        <w:t>H</w:t>
      </w:r>
      <w:r>
        <w:t>eadquarter</w:t>
      </w:r>
      <w:r w:rsidR="00595268">
        <w:t>s</w:t>
      </w:r>
      <w:r>
        <w:t xml:space="preserve"> in Vienna </w:t>
      </w:r>
      <w:r w:rsidR="001D01AF">
        <w:t xml:space="preserve">from </w:t>
      </w:r>
      <w:r>
        <w:t>11</w:t>
      </w:r>
      <w:r w:rsidR="001D01AF">
        <w:t xml:space="preserve"> to </w:t>
      </w:r>
      <w:r>
        <w:t xml:space="preserve">15 </w:t>
      </w:r>
      <w:r w:rsidR="00FB7DEC">
        <w:t>December 20</w:t>
      </w:r>
      <w:r>
        <w:t>17.</w:t>
      </w:r>
    </w:p>
    <w:p w:rsidR="00A94438" w:rsidRPr="00595268" w:rsidRDefault="00A94438" w:rsidP="001D01AF">
      <w:pPr>
        <w:pStyle w:val="BodyText"/>
      </w:pPr>
      <w:r w:rsidRPr="00595268">
        <w:rPr>
          <w:b/>
        </w:rPr>
        <w:t>Scope:</w:t>
      </w:r>
      <w:r w:rsidRPr="00595268">
        <w:t xml:space="preserve"> </w:t>
      </w:r>
      <w:r w:rsidR="009C0C00" w:rsidRPr="00595268">
        <w:t xml:space="preserve">The coverage includes </w:t>
      </w:r>
      <w:r w:rsidRPr="00595268">
        <w:t xml:space="preserve">optimization and justification in medical exposure; safety in medical use of ionizing radiation; and radiation protection of medical staff and public, when ionizing radiation is used for diagnosis, intervention, therapy or research. </w:t>
      </w:r>
    </w:p>
    <w:p w:rsidR="00733D7D" w:rsidRDefault="00733D7D" w:rsidP="00733D7D">
      <w:pPr>
        <w:pStyle w:val="Heading1"/>
      </w:pPr>
      <w:r>
        <w:t>Objective</w:t>
      </w:r>
      <w:r w:rsidR="00AD20E1">
        <w:t>s</w:t>
      </w:r>
      <w:r>
        <w:t xml:space="preserve"> of the Conference</w:t>
      </w:r>
    </w:p>
    <w:p w:rsidR="00A94438" w:rsidRPr="00595268" w:rsidRDefault="00A94438" w:rsidP="001D01AF">
      <w:pPr>
        <w:pStyle w:val="BodyTextMultiline"/>
        <w:numPr>
          <w:ilvl w:val="0"/>
          <w:numId w:val="0"/>
        </w:numPr>
      </w:pPr>
      <w:proofErr w:type="gramStart"/>
      <w:r w:rsidRPr="00595268">
        <w:t xml:space="preserve">The objectives include reviewing actions taken </w:t>
      </w:r>
      <w:r w:rsidR="00D543AC" w:rsidRPr="00595268">
        <w:t xml:space="preserve">and developments </w:t>
      </w:r>
      <w:r w:rsidRPr="00595268">
        <w:t xml:space="preserve">since the 2012 </w:t>
      </w:r>
      <w:r w:rsidR="001D01AF">
        <w:t>Bonn c</w:t>
      </w:r>
      <w:r w:rsidRPr="00595268">
        <w:t xml:space="preserve">onference, especially focusing on actions taken in </w:t>
      </w:r>
      <w:r w:rsidR="001D01AF">
        <w:t>line</w:t>
      </w:r>
      <w:r w:rsidR="001D01AF" w:rsidRPr="00595268">
        <w:t xml:space="preserve"> </w:t>
      </w:r>
      <w:r w:rsidRPr="00595268">
        <w:t>with the Bonn Call</w:t>
      </w:r>
      <w:r w:rsidR="00595268">
        <w:t xml:space="preserve"> </w:t>
      </w:r>
      <w:r w:rsidRPr="00595268">
        <w:t>for</w:t>
      </w:r>
      <w:r w:rsidR="00595268">
        <w:t xml:space="preserve"> </w:t>
      </w:r>
      <w:r w:rsidRPr="00595268">
        <w:t>Action by all relevant parties</w:t>
      </w:r>
      <w:r w:rsidR="001D01AF">
        <w:t>;</w:t>
      </w:r>
      <w:r w:rsidRPr="00595268">
        <w:t xml:space="preserve"> </w:t>
      </w:r>
      <w:r w:rsidR="001D01AF">
        <w:t xml:space="preserve">this will enable a </w:t>
      </w:r>
      <w:r w:rsidRPr="00595268">
        <w:t xml:space="preserve">review </w:t>
      </w:r>
      <w:r w:rsidR="001D01AF">
        <w:t xml:space="preserve">of </w:t>
      </w:r>
      <w:r w:rsidRPr="00595268">
        <w:t xml:space="preserve">the overall approach to the implementation of these actions and </w:t>
      </w:r>
      <w:r w:rsidR="001D01AF">
        <w:t xml:space="preserve">the </w:t>
      </w:r>
      <w:r w:rsidRPr="00595268">
        <w:t>harmoniz</w:t>
      </w:r>
      <w:r w:rsidR="001D01AF">
        <w:t>ation of</w:t>
      </w:r>
      <w:r w:rsidRPr="00595268">
        <w:t xml:space="preserve"> activities between international organizations and other stakeholders, as well as </w:t>
      </w:r>
      <w:r w:rsidR="001D01AF">
        <w:t xml:space="preserve">allow stakeholders </w:t>
      </w:r>
      <w:r w:rsidRPr="00595268">
        <w:t>to look ahead at new developments impacting on radiation protection in medicine.</w:t>
      </w:r>
      <w:proofErr w:type="gramEnd"/>
    </w:p>
    <w:p w:rsidR="00733D7D" w:rsidRPr="000231EE" w:rsidRDefault="00733D7D" w:rsidP="000231EE">
      <w:pPr>
        <w:pStyle w:val="Heading1"/>
      </w:pPr>
      <w:r w:rsidRPr="000231EE">
        <w:t>List of Topics</w:t>
      </w:r>
    </w:p>
    <w:p w:rsidR="00E02D1C" w:rsidRDefault="00733D7D" w:rsidP="001D01AF">
      <w:pPr>
        <w:pStyle w:val="BodyText"/>
      </w:pPr>
      <w:r>
        <w:t xml:space="preserve">The IAEA welcomes high quality contributions in all aspects of </w:t>
      </w:r>
      <w:r w:rsidR="00AD20E1">
        <w:t>radiation protection in medicine</w:t>
      </w:r>
      <w:r w:rsidRPr="00AD20E1">
        <w:t>.</w:t>
      </w:r>
      <w:r>
        <w:t xml:space="preserve"> Both academic and practice-based papers under the umbrella of the following </w:t>
      </w:r>
      <w:r w:rsidR="00C74E2C">
        <w:t xml:space="preserve">subjects of the topical sessions and round table discussions </w:t>
      </w:r>
      <w:proofErr w:type="gramStart"/>
      <w:r w:rsidR="001D01AF">
        <w:t>are</w:t>
      </w:r>
      <w:r>
        <w:t xml:space="preserve"> welcomed</w:t>
      </w:r>
      <w:proofErr w:type="gramEnd"/>
      <w:r>
        <w:t>:</w:t>
      </w:r>
    </w:p>
    <w:p w:rsidR="00A92108" w:rsidRDefault="00A921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Activities relating to the Bonn Call for Action, and their impact</w:t>
      </w:r>
      <w:r w:rsidR="001D01AF">
        <w:rPr>
          <w:color w:val="000000" w:themeColor="text1"/>
        </w:rPr>
        <w:t>.</w:t>
      </w:r>
      <w:proofErr w:type="gramEnd"/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t>Justification in the use of radiation in medicine</w:t>
      </w:r>
      <w:r w:rsidR="001D01AF">
        <w:rPr>
          <w:color w:val="000000" w:themeColor="text1"/>
        </w:rPr>
        <w:t>.</w:t>
      </w:r>
      <w:proofErr w:type="gramEnd"/>
    </w:p>
    <w:p w:rsidR="00E56008" w:rsidRPr="00506608" w:rsidRDefault="00E56008" w:rsidP="001D01AF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t xml:space="preserve">Radiation protection of patients and staff in diagnostic radiography, fluoroscopy and </w:t>
      </w:r>
      <w:r w:rsidR="001D01AF">
        <w:rPr>
          <w:color w:val="000000" w:themeColor="text1"/>
        </w:rPr>
        <w:t>computed tomography.</w:t>
      </w:r>
      <w:proofErr w:type="gramEnd"/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t>Radiation protection in mammography, dental and maxillofacial imaging and other diagnostic modalities</w:t>
      </w:r>
      <w:r w:rsidR="001D01AF">
        <w:rPr>
          <w:color w:val="000000" w:themeColor="text1"/>
        </w:rPr>
        <w:t>.</w:t>
      </w:r>
      <w:proofErr w:type="gramEnd"/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t>Radiation protection of patients and staff in interventional procedures</w:t>
      </w:r>
      <w:r w:rsidR="001D01AF">
        <w:rPr>
          <w:color w:val="000000" w:themeColor="text1"/>
        </w:rPr>
        <w:t>.</w:t>
      </w:r>
      <w:proofErr w:type="gramEnd"/>
      <w:r w:rsidRPr="00506608">
        <w:rPr>
          <w:color w:val="000000" w:themeColor="text1"/>
        </w:rPr>
        <w:t xml:space="preserve"> </w:t>
      </w:r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t>Radiation protection in medical exposures of children and pregnant women</w:t>
      </w:r>
      <w:r w:rsidR="001D01AF">
        <w:rPr>
          <w:color w:val="000000" w:themeColor="text1"/>
        </w:rPr>
        <w:t>.</w:t>
      </w:r>
      <w:proofErr w:type="gramEnd"/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t>Radiation protection of patients and staff in radiotherapy including brachytherapy</w:t>
      </w:r>
      <w:r w:rsidR="001D01AF">
        <w:rPr>
          <w:color w:val="000000" w:themeColor="text1"/>
        </w:rPr>
        <w:t>.</w:t>
      </w:r>
      <w:proofErr w:type="gramEnd"/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lastRenderedPageBreak/>
        <w:t>Learning from unintended and accidental exposures in medicine</w:t>
      </w:r>
      <w:r w:rsidR="001D01AF">
        <w:rPr>
          <w:color w:val="000000" w:themeColor="text1"/>
        </w:rPr>
        <w:t>.</w:t>
      </w:r>
      <w:proofErr w:type="gramEnd"/>
      <w:r w:rsidRPr="00506608">
        <w:rPr>
          <w:color w:val="000000" w:themeColor="text1"/>
        </w:rPr>
        <w:t xml:space="preserve"> </w:t>
      </w:r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t>Radiation protection of patients, staff and the public in diagnostic and therapeutic nuclear medicine and hybrid imaging</w:t>
      </w:r>
      <w:r w:rsidR="001D01AF">
        <w:rPr>
          <w:color w:val="000000" w:themeColor="text1"/>
        </w:rPr>
        <w:t>.</w:t>
      </w:r>
      <w:proofErr w:type="gramEnd"/>
      <w:r w:rsidRPr="00506608">
        <w:rPr>
          <w:color w:val="000000" w:themeColor="text1"/>
        </w:rPr>
        <w:t xml:space="preserve"> </w:t>
      </w:r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r w:rsidRPr="00506608">
        <w:rPr>
          <w:color w:val="000000" w:themeColor="text1"/>
        </w:rPr>
        <w:t>How are we strengthening radiation safety culture in healthcare?</w:t>
      </w:r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r w:rsidRPr="00506608">
        <w:rPr>
          <w:color w:val="000000" w:themeColor="text1"/>
        </w:rPr>
        <w:t>How are we fostering and improving the radiation benefit/risk dialogue?</w:t>
      </w:r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r w:rsidRPr="00506608">
        <w:rPr>
          <w:color w:val="000000" w:themeColor="text1"/>
        </w:rPr>
        <w:t xml:space="preserve">How are we meeting radiation protection challenges in design and implementation of new </w:t>
      </w:r>
      <w:r w:rsidR="00A92108">
        <w:rPr>
          <w:color w:val="000000" w:themeColor="text1"/>
        </w:rPr>
        <w:t xml:space="preserve">medical </w:t>
      </w:r>
      <w:r w:rsidRPr="00506608">
        <w:rPr>
          <w:color w:val="000000" w:themeColor="text1"/>
        </w:rPr>
        <w:t>technologies?</w:t>
      </w:r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r w:rsidRPr="00506608">
        <w:rPr>
          <w:color w:val="000000" w:themeColor="text1"/>
        </w:rPr>
        <w:t>How are we meeting challenges in patient dose recording, tracking and data management?</w:t>
      </w:r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t>Regional radiation safety campaigns</w:t>
      </w:r>
      <w:r w:rsidR="001D01AF">
        <w:rPr>
          <w:color w:val="000000" w:themeColor="text1"/>
        </w:rPr>
        <w:t>.</w:t>
      </w:r>
      <w:proofErr w:type="gramEnd"/>
    </w:p>
    <w:p w:rsidR="00E56008" w:rsidRPr="00506608" w:rsidRDefault="00E56008" w:rsidP="000231EE">
      <w:pPr>
        <w:pStyle w:val="BodyTextSummary"/>
        <w:numPr>
          <w:ilvl w:val="0"/>
          <w:numId w:val="19"/>
        </w:numPr>
        <w:rPr>
          <w:color w:val="000000" w:themeColor="text1"/>
        </w:rPr>
      </w:pPr>
      <w:proofErr w:type="gramStart"/>
      <w:r w:rsidRPr="00506608">
        <w:rPr>
          <w:color w:val="000000" w:themeColor="text1"/>
        </w:rPr>
        <w:t>Topics for future research and development in medical radiation protection</w:t>
      </w:r>
      <w:r w:rsidR="001D01AF">
        <w:rPr>
          <w:color w:val="000000" w:themeColor="text1"/>
        </w:rPr>
        <w:t>.</w:t>
      </w:r>
      <w:proofErr w:type="gramEnd"/>
    </w:p>
    <w:p w:rsidR="00CC3556" w:rsidRDefault="00CC3556" w:rsidP="00733D7D">
      <w:pPr>
        <w:pStyle w:val="Heading1"/>
      </w:pPr>
      <w:r>
        <w:t>Target Audience</w:t>
      </w:r>
    </w:p>
    <w:p w:rsidR="00242255" w:rsidRPr="005C00B2" w:rsidRDefault="00242255" w:rsidP="00242255">
      <w:pPr>
        <w:jc w:val="both"/>
        <w:rPr>
          <w:szCs w:val="22"/>
        </w:rPr>
      </w:pPr>
      <w:r w:rsidRPr="005C00B2">
        <w:rPr>
          <w:szCs w:val="22"/>
        </w:rPr>
        <w:t xml:space="preserve">The conference </w:t>
      </w:r>
      <w:proofErr w:type="gramStart"/>
      <w:r w:rsidRPr="005C00B2">
        <w:rPr>
          <w:szCs w:val="22"/>
        </w:rPr>
        <w:t>is directed</w:t>
      </w:r>
      <w:proofErr w:type="gramEnd"/>
      <w:r w:rsidRPr="005C00B2">
        <w:rPr>
          <w:szCs w:val="22"/>
        </w:rPr>
        <w:t xml:space="preserve"> at a wide audience with an </w:t>
      </w:r>
      <w:r w:rsidRPr="008B4808">
        <w:rPr>
          <w:bCs/>
          <w:szCs w:val="22"/>
        </w:rPr>
        <w:t>interest in radiation protection in medicine</w:t>
      </w:r>
      <w:r w:rsidRPr="005C00B2">
        <w:rPr>
          <w:szCs w:val="22"/>
        </w:rPr>
        <w:t>. In particular:</w:t>
      </w:r>
    </w:p>
    <w:p w:rsidR="00242255" w:rsidRPr="005C00B2" w:rsidRDefault="00242255" w:rsidP="00242255">
      <w:pPr>
        <w:jc w:val="both"/>
        <w:rPr>
          <w:szCs w:val="22"/>
        </w:rPr>
      </w:pPr>
    </w:p>
    <w:p w:rsidR="00242255" w:rsidRPr="005C00B2" w:rsidRDefault="00242255" w:rsidP="002B54B7">
      <w:pPr>
        <w:widowControl w:val="0"/>
        <w:numPr>
          <w:ilvl w:val="0"/>
          <w:numId w:val="20"/>
        </w:numPr>
        <w:overflowPunct/>
        <w:autoSpaceDE/>
        <w:autoSpaceDN/>
        <w:adjustRightInd/>
        <w:spacing w:after="60"/>
        <w:ind w:left="567" w:firstLine="0"/>
        <w:textAlignment w:val="auto"/>
        <w:rPr>
          <w:szCs w:val="22"/>
        </w:rPr>
      </w:pPr>
      <w:proofErr w:type="gramStart"/>
      <w:r w:rsidRPr="005C00B2">
        <w:rPr>
          <w:szCs w:val="22"/>
        </w:rPr>
        <w:t>Health professionals, e.g. physicians practising in radiological imaging, nuclear medicine and radiotherapy; referring medical practitioners.</w:t>
      </w:r>
      <w:proofErr w:type="gramEnd"/>
    </w:p>
    <w:p w:rsidR="00242255" w:rsidRPr="005C00B2" w:rsidRDefault="00242255" w:rsidP="002B54B7">
      <w:pPr>
        <w:widowControl w:val="0"/>
        <w:numPr>
          <w:ilvl w:val="0"/>
          <w:numId w:val="20"/>
        </w:numPr>
        <w:overflowPunct/>
        <w:autoSpaceDE/>
        <w:autoSpaceDN/>
        <w:adjustRightInd/>
        <w:spacing w:after="60"/>
        <w:ind w:left="567" w:firstLine="0"/>
        <w:textAlignment w:val="auto"/>
        <w:rPr>
          <w:szCs w:val="22"/>
        </w:rPr>
      </w:pPr>
      <w:proofErr w:type="gramStart"/>
      <w:r w:rsidRPr="005C00B2">
        <w:rPr>
          <w:szCs w:val="22"/>
        </w:rPr>
        <w:t>Medical physicists, radiographers and technologists; radiation protection professionals and engineers.</w:t>
      </w:r>
      <w:proofErr w:type="gramEnd"/>
    </w:p>
    <w:p w:rsidR="00242255" w:rsidRPr="005C00B2" w:rsidRDefault="00242255" w:rsidP="002B54B7">
      <w:pPr>
        <w:widowControl w:val="0"/>
        <w:numPr>
          <w:ilvl w:val="0"/>
          <w:numId w:val="20"/>
        </w:numPr>
        <w:overflowPunct/>
        <w:autoSpaceDE/>
        <w:autoSpaceDN/>
        <w:adjustRightInd/>
        <w:spacing w:after="60"/>
        <w:ind w:left="567" w:firstLine="0"/>
        <w:textAlignment w:val="auto"/>
        <w:rPr>
          <w:szCs w:val="22"/>
        </w:rPr>
      </w:pPr>
      <w:r w:rsidRPr="005C00B2">
        <w:rPr>
          <w:szCs w:val="22"/>
        </w:rPr>
        <w:t>Healthcare managers, health economists and risk communication experts.</w:t>
      </w:r>
    </w:p>
    <w:p w:rsidR="00242255" w:rsidRPr="001144B7" w:rsidRDefault="00242255" w:rsidP="002B54B7">
      <w:pPr>
        <w:pStyle w:val="ListParagraph"/>
        <w:widowControl w:val="0"/>
        <w:numPr>
          <w:ilvl w:val="0"/>
          <w:numId w:val="20"/>
        </w:numPr>
        <w:overflowPunct/>
        <w:autoSpaceDE/>
        <w:autoSpaceDN/>
        <w:adjustRightInd/>
        <w:spacing w:after="60"/>
        <w:ind w:left="567" w:firstLine="0"/>
        <w:textAlignment w:val="auto"/>
        <w:rPr>
          <w:szCs w:val="22"/>
        </w:rPr>
      </w:pPr>
      <w:proofErr w:type="gramStart"/>
      <w:r w:rsidRPr="005C00B2">
        <w:rPr>
          <w:szCs w:val="22"/>
        </w:rPr>
        <w:t>R</w:t>
      </w:r>
      <w:r w:rsidRPr="001144B7">
        <w:rPr>
          <w:szCs w:val="22"/>
        </w:rPr>
        <w:t>epresentatives of patient organizations and manufacturers; health researchers and academics.</w:t>
      </w:r>
      <w:proofErr w:type="gramEnd"/>
    </w:p>
    <w:p w:rsidR="00242255" w:rsidRPr="005C00B2" w:rsidRDefault="00242255" w:rsidP="002B54B7">
      <w:pPr>
        <w:pStyle w:val="ListParagraph"/>
        <w:widowControl w:val="0"/>
        <w:numPr>
          <w:ilvl w:val="0"/>
          <w:numId w:val="20"/>
        </w:numPr>
        <w:overflowPunct/>
        <w:autoSpaceDE/>
        <w:autoSpaceDN/>
        <w:adjustRightInd/>
        <w:spacing w:after="60"/>
        <w:ind w:left="567" w:firstLine="0"/>
        <w:textAlignment w:val="auto"/>
        <w:rPr>
          <w:szCs w:val="22"/>
        </w:rPr>
      </w:pPr>
      <w:proofErr w:type="gramStart"/>
      <w:r w:rsidRPr="001144B7">
        <w:rPr>
          <w:szCs w:val="22"/>
        </w:rPr>
        <w:t>Representatives of health authorities and regulatory authorities with a special responsibility in this field</w:t>
      </w:r>
      <w:r w:rsidRPr="005C00B2">
        <w:rPr>
          <w:szCs w:val="22"/>
        </w:rPr>
        <w:t>.</w:t>
      </w:r>
      <w:proofErr w:type="gramEnd"/>
    </w:p>
    <w:p w:rsidR="00CC3556" w:rsidRDefault="00CC3556" w:rsidP="00733D7D">
      <w:pPr>
        <w:pStyle w:val="Heading1"/>
      </w:pPr>
      <w:r>
        <w:t>Expected Outcomes</w:t>
      </w:r>
    </w:p>
    <w:p w:rsidR="00A953DF" w:rsidRDefault="001144B7" w:rsidP="007A437F">
      <w:pPr>
        <w:pStyle w:val="BodyText"/>
        <w:numPr>
          <w:ilvl w:val="0"/>
          <w:numId w:val="24"/>
        </w:numPr>
        <w:rPr>
          <w:szCs w:val="22"/>
        </w:rPr>
      </w:pPr>
      <w:proofErr w:type="gramStart"/>
      <w:r w:rsidRPr="001144B7">
        <w:rPr>
          <w:szCs w:val="22"/>
        </w:rPr>
        <w:t>Assessment of impact of the Bonn Call for Action.</w:t>
      </w:r>
      <w:proofErr w:type="gramEnd"/>
      <w:r w:rsidRPr="001144B7">
        <w:rPr>
          <w:szCs w:val="22"/>
        </w:rPr>
        <w:t xml:space="preserve"> </w:t>
      </w:r>
    </w:p>
    <w:p w:rsidR="00A953DF" w:rsidRDefault="001144B7" w:rsidP="007A437F">
      <w:pPr>
        <w:pStyle w:val="BodyText"/>
        <w:numPr>
          <w:ilvl w:val="0"/>
          <w:numId w:val="24"/>
        </w:numPr>
        <w:rPr>
          <w:szCs w:val="22"/>
        </w:rPr>
      </w:pPr>
      <w:r w:rsidRPr="001144B7">
        <w:rPr>
          <w:szCs w:val="22"/>
        </w:rPr>
        <w:t xml:space="preserve">Strengthening the position of and </w:t>
      </w:r>
      <w:r w:rsidR="0076785B">
        <w:rPr>
          <w:szCs w:val="22"/>
        </w:rPr>
        <w:t>improving</w:t>
      </w:r>
      <w:r w:rsidRPr="001144B7">
        <w:rPr>
          <w:szCs w:val="22"/>
        </w:rPr>
        <w:t xml:space="preserve"> radiation protection in medicine globally, taking into account the diverse challenges in radiation protection in medicine regionally. </w:t>
      </w:r>
    </w:p>
    <w:p w:rsidR="00A953DF" w:rsidRDefault="001144B7" w:rsidP="007A437F">
      <w:pPr>
        <w:pStyle w:val="BodyText"/>
        <w:numPr>
          <w:ilvl w:val="0"/>
          <w:numId w:val="24"/>
        </w:numPr>
        <w:rPr>
          <w:szCs w:val="22"/>
        </w:rPr>
      </w:pPr>
      <w:r w:rsidRPr="001144B7">
        <w:rPr>
          <w:szCs w:val="22"/>
        </w:rPr>
        <w:t xml:space="preserve">Response to radiation protection challenges from imaging and therapy modalities that were at an initial stage five years ago. </w:t>
      </w:r>
    </w:p>
    <w:p w:rsidR="00A953DF" w:rsidRDefault="001144B7" w:rsidP="007A437F">
      <w:pPr>
        <w:pStyle w:val="BodyText"/>
        <w:numPr>
          <w:ilvl w:val="0"/>
          <w:numId w:val="24"/>
        </w:numPr>
        <w:rPr>
          <w:szCs w:val="22"/>
        </w:rPr>
      </w:pPr>
      <w:proofErr w:type="gramStart"/>
      <w:r w:rsidRPr="001144B7">
        <w:rPr>
          <w:szCs w:val="22"/>
        </w:rPr>
        <w:t>Conclusion on results from the Bonn Call</w:t>
      </w:r>
      <w:r w:rsidR="00324A1F">
        <w:rPr>
          <w:szCs w:val="22"/>
        </w:rPr>
        <w:t xml:space="preserve"> </w:t>
      </w:r>
      <w:r w:rsidRPr="001144B7">
        <w:rPr>
          <w:szCs w:val="22"/>
        </w:rPr>
        <w:t>for</w:t>
      </w:r>
      <w:r w:rsidR="00324A1F">
        <w:rPr>
          <w:szCs w:val="22"/>
        </w:rPr>
        <w:t xml:space="preserve"> </w:t>
      </w:r>
      <w:r w:rsidRPr="001144B7">
        <w:rPr>
          <w:szCs w:val="22"/>
        </w:rPr>
        <w:t>Action by Member States.</w:t>
      </w:r>
      <w:proofErr w:type="gramEnd"/>
      <w:r w:rsidRPr="001144B7">
        <w:rPr>
          <w:szCs w:val="22"/>
        </w:rPr>
        <w:t xml:space="preserve"> </w:t>
      </w:r>
    </w:p>
    <w:p w:rsidR="001144B7" w:rsidRPr="001F4D6A" w:rsidRDefault="001144B7" w:rsidP="007A437F">
      <w:pPr>
        <w:pStyle w:val="BodyText"/>
        <w:numPr>
          <w:ilvl w:val="0"/>
          <w:numId w:val="24"/>
        </w:numPr>
        <w:rPr>
          <w:szCs w:val="22"/>
        </w:rPr>
      </w:pPr>
      <w:proofErr w:type="gramStart"/>
      <w:r w:rsidRPr="001144B7">
        <w:rPr>
          <w:szCs w:val="22"/>
        </w:rPr>
        <w:t>New findings and priorities relating to radiation safety</w:t>
      </w:r>
      <w:r w:rsidRPr="001F4D6A">
        <w:rPr>
          <w:szCs w:val="22"/>
        </w:rPr>
        <w:t>.</w:t>
      </w:r>
      <w:proofErr w:type="gramEnd"/>
    </w:p>
    <w:p w:rsidR="00733D7D" w:rsidRPr="00E90503" w:rsidRDefault="00733D7D" w:rsidP="009E3165">
      <w:pPr>
        <w:pStyle w:val="Heading1"/>
      </w:pPr>
      <w:r w:rsidRPr="0047532E">
        <w:lastRenderedPageBreak/>
        <w:t>Programme Structure</w:t>
      </w:r>
    </w:p>
    <w:p w:rsidR="00733D7D" w:rsidRPr="003721A6" w:rsidRDefault="00FA50BC" w:rsidP="009E3165">
      <w:pPr>
        <w:pStyle w:val="BodyText"/>
      </w:pPr>
      <w:r w:rsidRPr="003721A6">
        <w:t xml:space="preserve">The </w:t>
      </w:r>
      <w:r w:rsidRPr="003721A6">
        <w:rPr>
          <w:b/>
        </w:rPr>
        <w:t>o</w:t>
      </w:r>
      <w:r w:rsidR="00611C65" w:rsidRPr="003721A6">
        <w:rPr>
          <w:b/>
        </w:rPr>
        <w:t>pening session</w:t>
      </w:r>
      <w:r w:rsidR="00A067F7" w:rsidRPr="003721A6">
        <w:rPr>
          <w:b/>
        </w:rPr>
        <w:t xml:space="preserve"> </w:t>
      </w:r>
      <w:r w:rsidR="00A067F7" w:rsidRPr="003721A6">
        <w:t xml:space="preserve">will </w:t>
      </w:r>
      <w:r w:rsidR="00CE03E2" w:rsidRPr="003721A6">
        <w:t xml:space="preserve">include </w:t>
      </w:r>
      <w:r w:rsidR="00E75F65" w:rsidRPr="003721A6">
        <w:t>w</w:t>
      </w:r>
      <w:r w:rsidR="00A067F7" w:rsidRPr="003721A6">
        <w:t>elcome-address</w:t>
      </w:r>
      <w:r w:rsidR="00CE03E2" w:rsidRPr="003721A6">
        <w:t>es</w:t>
      </w:r>
      <w:r w:rsidR="00A067F7" w:rsidRPr="003721A6">
        <w:t xml:space="preserve"> from </w:t>
      </w:r>
      <w:r w:rsidR="00AC0402">
        <w:t>the IAEA</w:t>
      </w:r>
      <w:r w:rsidRPr="003721A6">
        <w:t xml:space="preserve"> </w:t>
      </w:r>
      <w:r w:rsidR="00CE03E2" w:rsidRPr="003721A6">
        <w:t>and the Conference President, followed by</w:t>
      </w:r>
      <w:r w:rsidRPr="003721A6">
        <w:t xml:space="preserve"> o</w:t>
      </w:r>
      <w:r w:rsidR="00A067F7" w:rsidRPr="003721A6">
        <w:t>pening talks from co-sponsor</w:t>
      </w:r>
      <w:r w:rsidR="00CE03E2" w:rsidRPr="003721A6">
        <w:t>s</w:t>
      </w:r>
      <w:r w:rsidRPr="003721A6">
        <w:t xml:space="preserve">. This </w:t>
      </w:r>
      <w:r w:rsidR="00E114E5" w:rsidRPr="003721A6">
        <w:t xml:space="preserve">session </w:t>
      </w:r>
      <w:proofErr w:type="gramStart"/>
      <w:r w:rsidRPr="003721A6">
        <w:t xml:space="preserve">will be </w:t>
      </w:r>
      <w:r w:rsidR="00DA1E98" w:rsidRPr="003721A6">
        <w:t>further complemented</w:t>
      </w:r>
      <w:proofErr w:type="gramEnd"/>
      <w:r w:rsidR="00DA1E98" w:rsidRPr="003721A6">
        <w:t xml:space="preserve"> by </w:t>
      </w:r>
      <w:r w:rsidR="00E114E5" w:rsidRPr="003721A6">
        <w:t>a</w:t>
      </w:r>
      <w:r w:rsidRPr="003721A6">
        <w:t xml:space="preserve"> </w:t>
      </w:r>
      <w:r w:rsidR="003721A6" w:rsidRPr="003721A6">
        <w:t>keynote</w:t>
      </w:r>
      <w:r w:rsidR="00F34A29" w:rsidRPr="003721A6">
        <w:t xml:space="preserve"> presentation</w:t>
      </w:r>
      <w:r w:rsidR="00E114E5" w:rsidRPr="003721A6">
        <w:t xml:space="preserve"> on the importance and unique aspects of radiation protection in medicine</w:t>
      </w:r>
      <w:r w:rsidR="00F34A29" w:rsidRPr="003721A6">
        <w:t>.</w:t>
      </w:r>
    </w:p>
    <w:p w:rsidR="00611C65" w:rsidRPr="003721A6" w:rsidRDefault="00E114E5" w:rsidP="001D01AF">
      <w:pPr>
        <w:pStyle w:val="BodyText"/>
      </w:pPr>
      <w:r w:rsidRPr="003721A6">
        <w:t>A series of</w:t>
      </w:r>
      <w:r w:rsidR="00FA50BC" w:rsidRPr="003721A6">
        <w:t xml:space="preserve"> </w:t>
      </w:r>
      <w:r w:rsidR="00FB4351" w:rsidRPr="003721A6">
        <w:rPr>
          <w:b/>
        </w:rPr>
        <w:t>eight</w:t>
      </w:r>
      <w:r w:rsidR="00611C65" w:rsidRPr="003721A6">
        <w:rPr>
          <w:b/>
        </w:rPr>
        <w:t xml:space="preserve"> topical session</w:t>
      </w:r>
      <w:r w:rsidR="00FA50BC" w:rsidRPr="003721A6">
        <w:rPr>
          <w:b/>
        </w:rPr>
        <w:t>s</w:t>
      </w:r>
      <w:r w:rsidR="00C36BBE" w:rsidRPr="003721A6">
        <w:t xml:space="preserve"> </w:t>
      </w:r>
      <w:r w:rsidRPr="003721A6">
        <w:t xml:space="preserve">will cover selected areas of </w:t>
      </w:r>
      <w:r w:rsidR="00CE03E2" w:rsidRPr="003721A6">
        <w:t xml:space="preserve">radiation protection </w:t>
      </w:r>
      <w:r w:rsidR="00C36BBE" w:rsidRPr="003721A6">
        <w:t>in medicine</w:t>
      </w:r>
      <w:r w:rsidR="00611C65" w:rsidRPr="003721A6">
        <w:t xml:space="preserve">. The topic </w:t>
      </w:r>
      <w:r w:rsidRPr="003721A6">
        <w:t xml:space="preserve">of each session </w:t>
      </w:r>
      <w:proofErr w:type="gramStart"/>
      <w:r w:rsidR="00611C65" w:rsidRPr="003721A6">
        <w:t>will be introduced</w:t>
      </w:r>
      <w:proofErr w:type="gramEnd"/>
      <w:r w:rsidR="00611C65" w:rsidRPr="003721A6">
        <w:t xml:space="preserve"> </w:t>
      </w:r>
      <w:r w:rsidR="00F90417" w:rsidRPr="003721A6">
        <w:t xml:space="preserve">by </w:t>
      </w:r>
      <w:r w:rsidR="00FB4351" w:rsidRPr="003721A6">
        <w:t>a</w:t>
      </w:r>
      <w:r w:rsidR="00C36BBE" w:rsidRPr="003721A6">
        <w:t xml:space="preserve"> </w:t>
      </w:r>
      <w:r w:rsidR="007E3C11" w:rsidRPr="003721A6">
        <w:t>chairperson</w:t>
      </w:r>
      <w:r w:rsidR="00F34A29" w:rsidRPr="003721A6">
        <w:t xml:space="preserve">, </w:t>
      </w:r>
      <w:r w:rsidR="00F90417" w:rsidRPr="003721A6">
        <w:t>followed by three invited presentations</w:t>
      </w:r>
      <w:r w:rsidR="007E3C11" w:rsidRPr="003721A6">
        <w:t xml:space="preserve"> and a summary of the session-related</w:t>
      </w:r>
      <w:r w:rsidR="00C36BBE" w:rsidRPr="003721A6">
        <w:t xml:space="preserve"> contributed pape</w:t>
      </w:r>
      <w:r w:rsidR="00FB4351" w:rsidRPr="003721A6">
        <w:t>rs</w:t>
      </w:r>
      <w:r w:rsidR="007E3C11" w:rsidRPr="003721A6">
        <w:t xml:space="preserve"> presented</w:t>
      </w:r>
      <w:r w:rsidR="00611C65" w:rsidRPr="003721A6">
        <w:t xml:space="preserve"> by </w:t>
      </w:r>
      <w:r w:rsidR="00F90417" w:rsidRPr="003721A6">
        <w:t>a</w:t>
      </w:r>
      <w:r w:rsidR="00611C65" w:rsidRPr="003721A6">
        <w:t xml:space="preserve"> </w:t>
      </w:r>
      <w:r w:rsidR="007E3C11" w:rsidRPr="003721A6">
        <w:t>rapporteur. Each topical session will conclude</w:t>
      </w:r>
      <w:r w:rsidR="00611C65" w:rsidRPr="003721A6">
        <w:t xml:space="preserve"> </w:t>
      </w:r>
      <w:r w:rsidR="001D01AF">
        <w:t>with</w:t>
      </w:r>
      <w:r w:rsidR="001D01AF" w:rsidRPr="003721A6">
        <w:t xml:space="preserve"> </w:t>
      </w:r>
      <w:r w:rsidR="00611C65" w:rsidRPr="003721A6">
        <w:t xml:space="preserve">a </w:t>
      </w:r>
      <w:r w:rsidR="00CE03E2" w:rsidRPr="003721A6">
        <w:t xml:space="preserve">plenary </w:t>
      </w:r>
      <w:r w:rsidR="00611C65" w:rsidRPr="003721A6">
        <w:t xml:space="preserve">discussion. </w:t>
      </w:r>
    </w:p>
    <w:p w:rsidR="00F5225D" w:rsidRPr="003721A6" w:rsidRDefault="007E3C11" w:rsidP="003D4CE4">
      <w:pPr>
        <w:pStyle w:val="BodyText"/>
      </w:pPr>
      <w:r w:rsidRPr="003721A6">
        <w:rPr>
          <w:b/>
        </w:rPr>
        <w:t>Four</w:t>
      </w:r>
      <w:r w:rsidR="00611C65" w:rsidRPr="003721A6">
        <w:t xml:space="preserve"> </w:t>
      </w:r>
      <w:r w:rsidR="00611C65" w:rsidRPr="003721A6">
        <w:rPr>
          <w:b/>
        </w:rPr>
        <w:t>round table discussions</w:t>
      </w:r>
      <w:r w:rsidR="00E114E5" w:rsidRPr="003721A6">
        <w:rPr>
          <w:b/>
        </w:rPr>
        <w:t xml:space="preserve"> </w:t>
      </w:r>
      <w:proofErr w:type="gramStart"/>
      <w:r w:rsidR="00E114E5" w:rsidRPr="003721A6">
        <w:t>will be dedicated</w:t>
      </w:r>
      <w:proofErr w:type="gramEnd"/>
      <w:r w:rsidR="00E114E5" w:rsidRPr="003721A6">
        <w:t xml:space="preserve"> to identifying recommendations for future actions</w:t>
      </w:r>
      <w:r w:rsidR="00F90417" w:rsidRPr="003721A6">
        <w:t>.</w:t>
      </w:r>
      <w:r w:rsidR="00E114E5" w:rsidRPr="003721A6">
        <w:t xml:space="preserve"> After an introduction of the topic by the chairperson</w:t>
      </w:r>
      <w:r w:rsidR="00AE1CCA" w:rsidRPr="003721A6">
        <w:t xml:space="preserve">, </w:t>
      </w:r>
      <w:proofErr w:type="gramStart"/>
      <w:r w:rsidR="00AE1CCA" w:rsidRPr="003721A6">
        <w:t>brief statements will be delivered by the panel members</w:t>
      </w:r>
      <w:proofErr w:type="gramEnd"/>
      <w:r w:rsidR="00AE1CCA" w:rsidRPr="003721A6">
        <w:t>.</w:t>
      </w:r>
      <w:r w:rsidR="00193421" w:rsidRPr="003721A6">
        <w:t xml:space="preserve"> Following a summary of the</w:t>
      </w:r>
      <w:r w:rsidR="00E6252F" w:rsidRPr="003721A6">
        <w:t xml:space="preserve"> releva</w:t>
      </w:r>
      <w:r w:rsidR="00F34A29" w:rsidRPr="003721A6">
        <w:t xml:space="preserve">nt contributed papers </w:t>
      </w:r>
      <w:r w:rsidR="00E6252F" w:rsidRPr="003721A6">
        <w:t xml:space="preserve">by </w:t>
      </w:r>
      <w:r w:rsidR="00C36BBE" w:rsidRPr="003721A6">
        <w:t xml:space="preserve">a </w:t>
      </w:r>
      <w:r w:rsidRPr="003721A6">
        <w:t>rapporteur</w:t>
      </w:r>
      <w:r w:rsidR="00AE1CCA" w:rsidRPr="003721A6">
        <w:t xml:space="preserve">, a </w:t>
      </w:r>
      <w:r w:rsidR="004136B4" w:rsidRPr="003721A6">
        <w:t xml:space="preserve">plenary </w:t>
      </w:r>
      <w:r w:rsidR="00AE1CCA" w:rsidRPr="003721A6">
        <w:t xml:space="preserve">discussion involving the audience will </w:t>
      </w:r>
      <w:r w:rsidR="003D4CE4">
        <w:t>take place</w:t>
      </w:r>
      <w:r w:rsidR="00E6252F" w:rsidRPr="003721A6">
        <w:t xml:space="preserve">. </w:t>
      </w:r>
    </w:p>
    <w:p w:rsidR="00611C65" w:rsidRDefault="002E45C7" w:rsidP="003D4CE4">
      <w:pPr>
        <w:pStyle w:val="BodyText"/>
      </w:pPr>
      <w:r w:rsidRPr="003721A6">
        <w:t>Finally, d</w:t>
      </w:r>
      <w:r w:rsidR="00611C65" w:rsidRPr="003721A6">
        <w:t xml:space="preserve">uring the </w:t>
      </w:r>
      <w:r w:rsidR="00611C65" w:rsidRPr="003721A6">
        <w:rPr>
          <w:b/>
        </w:rPr>
        <w:t>concluding session</w:t>
      </w:r>
      <w:r w:rsidR="0072511F" w:rsidRPr="003721A6">
        <w:t>,</w:t>
      </w:r>
      <w:r w:rsidR="00611C65" w:rsidRPr="003721A6">
        <w:t xml:space="preserve"> the </w:t>
      </w:r>
      <w:r w:rsidR="003D4CE4">
        <w:t xml:space="preserve">chairpersons of the </w:t>
      </w:r>
      <w:r w:rsidR="00611C65" w:rsidRPr="003721A6">
        <w:t>topical session</w:t>
      </w:r>
      <w:r w:rsidR="00633B7A" w:rsidRPr="003721A6">
        <w:t>s and round table</w:t>
      </w:r>
      <w:r w:rsidR="003D4CE4">
        <w:t xml:space="preserve"> discussions</w:t>
      </w:r>
      <w:r w:rsidR="00611C65" w:rsidRPr="003721A6">
        <w:t xml:space="preserve"> will present their summaries and the </w:t>
      </w:r>
      <w:r w:rsidR="003D4CE4">
        <w:t>Conference P</w:t>
      </w:r>
      <w:r w:rsidR="00633B7A" w:rsidRPr="003721A6">
        <w:t xml:space="preserve">resident </w:t>
      </w:r>
      <w:r w:rsidR="00611C65" w:rsidRPr="003721A6">
        <w:t xml:space="preserve">will present the conference </w:t>
      </w:r>
      <w:r w:rsidR="00633B7A" w:rsidRPr="003721A6">
        <w:t xml:space="preserve">findings, </w:t>
      </w:r>
      <w:r w:rsidR="00611C65" w:rsidRPr="003721A6">
        <w:t>conclusions</w:t>
      </w:r>
      <w:r w:rsidR="00633B7A" w:rsidRPr="003721A6">
        <w:t xml:space="preserve"> and recommendations</w:t>
      </w:r>
      <w:r w:rsidR="0072511F" w:rsidRPr="003721A6">
        <w:t xml:space="preserve"> on the way forward</w:t>
      </w:r>
      <w:r w:rsidR="00611C65" w:rsidRPr="003721A6">
        <w:t>.</w:t>
      </w:r>
      <w:r w:rsidR="00611C65">
        <w:t xml:space="preserve"> </w:t>
      </w:r>
    </w:p>
    <w:p w:rsidR="00733D7D" w:rsidRDefault="008B70D1" w:rsidP="00F82C2F">
      <w:pPr>
        <w:pStyle w:val="Heading1"/>
        <w:keepNext/>
        <w:keepLines/>
      </w:pPr>
      <w:r>
        <w:t xml:space="preserve">Contributed </w:t>
      </w:r>
      <w:r w:rsidR="00BB7A68">
        <w:t>P</w:t>
      </w:r>
      <w:r>
        <w:t>apers</w:t>
      </w:r>
      <w:r w:rsidR="00E90503">
        <w:t xml:space="preserve">, </w:t>
      </w:r>
      <w:r w:rsidR="00BB7A68">
        <w:t>P</w:t>
      </w:r>
      <w:r>
        <w:t>osters</w:t>
      </w:r>
      <w:r w:rsidR="00E90503">
        <w:t xml:space="preserve"> and Proceedings</w:t>
      </w:r>
    </w:p>
    <w:p w:rsidR="00053D48" w:rsidRPr="00955808" w:rsidRDefault="00053D48" w:rsidP="003D4CE4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955808">
        <w:t xml:space="preserve">Concise papers on issues falling within the scope of the </w:t>
      </w:r>
      <w:r w:rsidR="00821CF9" w:rsidRPr="00955808">
        <w:t>conference</w:t>
      </w:r>
      <w:r w:rsidRPr="00955808">
        <w:t xml:space="preserve"> (see Section </w:t>
      </w:r>
      <w:r w:rsidR="00821CF9" w:rsidRPr="00955808">
        <w:t>C</w:t>
      </w:r>
      <w:r w:rsidRPr="00955808">
        <w:t xml:space="preserve">) </w:t>
      </w:r>
      <w:proofErr w:type="gramStart"/>
      <w:r w:rsidRPr="00955808">
        <w:t>may be submitted</w:t>
      </w:r>
      <w:proofErr w:type="gramEnd"/>
      <w:r w:rsidRPr="00955808">
        <w:t xml:space="preserve"> as contributions to the </w:t>
      </w:r>
      <w:r w:rsidR="00763EA4" w:rsidRPr="00955808">
        <w:t>c</w:t>
      </w:r>
      <w:r w:rsidRPr="00955808">
        <w:t xml:space="preserve">onference. All papers </w:t>
      </w:r>
      <w:r w:rsidR="003D4CE4">
        <w:t>—</w:t>
      </w:r>
      <w:r w:rsidRPr="00955808">
        <w:t xml:space="preserve"> other than invited </w:t>
      </w:r>
      <w:r w:rsidR="00CA7E36" w:rsidRPr="00955808">
        <w:t>overview</w:t>
      </w:r>
      <w:r w:rsidRPr="00955808">
        <w:t xml:space="preserve"> papers </w:t>
      </w:r>
      <w:r w:rsidR="003D4CE4">
        <w:t>—</w:t>
      </w:r>
      <w:r w:rsidRPr="00955808">
        <w:t xml:space="preserve"> must present original work and </w:t>
      </w:r>
      <w:proofErr w:type="gramStart"/>
      <w:r w:rsidRPr="00955808">
        <w:t>must not have been published</w:t>
      </w:r>
      <w:proofErr w:type="gramEnd"/>
      <w:r w:rsidRPr="00955808">
        <w:t xml:space="preserve"> elsewhere. </w:t>
      </w:r>
    </w:p>
    <w:p w:rsidR="00053D48" w:rsidRPr="00955808" w:rsidRDefault="00053D48" w:rsidP="009E316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955808">
        <w:t xml:space="preserve">These papers </w:t>
      </w:r>
      <w:proofErr w:type="gramStart"/>
      <w:r w:rsidRPr="00955808">
        <w:t>will not be presented</w:t>
      </w:r>
      <w:proofErr w:type="gramEnd"/>
      <w:r w:rsidRPr="00955808">
        <w:t xml:space="preserve"> orally, but will be summarized </w:t>
      </w:r>
      <w:r w:rsidR="009E5520">
        <w:t xml:space="preserve">orally </w:t>
      </w:r>
      <w:r w:rsidRPr="00955808">
        <w:t xml:space="preserve">by a </w:t>
      </w:r>
      <w:r w:rsidR="00C74E2C" w:rsidRPr="00955808">
        <w:t xml:space="preserve">rapporteur </w:t>
      </w:r>
      <w:r w:rsidRPr="00955808">
        <w:t xml:space="preserve">(as indicated in Section </w:t>
      </w:r>
      <w:r w:rsidR="001144B7">
        <w:t>F</w:t>
      </w:r>
      <w:r w:rsidRPr="00955808">
        <w:t xml:space="preserve">) and </w:t>
      </w:r>
      <w:r w:rsidRPr="008B4808">
        <w:t xml:space="preserve">distributed </w:t>
      </w:r>
      <w:r w:rsidR="00C106CB" w:rsidRPr="008B4808">
        <w:t xml:space="preserve">in a compiled electronic format </w:t>
      </w:r>
      <w:r w:rsidRPr="008B4808">
        <w:t xml:space="preserve">free of charge to all participants upon </w:t>
      </w:r>
      <w:r w:rsidR="009E5520">
        <w:t>arrival at the Conference premises</w:t>
      </w:r>
      <w:r w:rsidRPr="00955808">
        <w:t xml:space="preserve">. Questions relating to the contributed papers </w:t>
      </w:r>
      <w:proofErr w:type="gramStart"/>
      <w:r w:rsidRPr="00955808">
        <w:t xml:space="preserve">can be </w:t>
      </w:r>
      <w:r w:rsidR="009E5520">
        <w:t>asked</w:t>
      </w:r>
      <w:proofErr w:type="gramEnd"/>
      <w:r w:rsidR="009E5520">
        <w:t xml:space="preserve"> </w:t>
      </w:r>
      <w:r w:rsidRPr="00955808">
        <w:t xml:space="preserve">at </w:t>
      </w:r>
      <w:r w:rsidR="00C106CB" w:rsidRPr="00955808">
        <w:t>the</w:t>
      </w:r>
      <w:r w:rsidRPr="00955808">
        <w:t xml:space="preserve"> appropriate </w:t>
      </w:r>
      <w:r w:rsidR="00C106CB" w:rsidRPr="00955808">
        <w:t xml:space="preserve">topical </w:t>
      </w:r>
      <w:r w:rsidRPr="00955808">
        <w:t>session</w:t>
      </w:r>
      <w:r w:rsidR="00C74E2C" w:rsidRPr="00955808">
        <w:t xml:space="preserve"> or round table discussions</w:t>
      </w:r>
      <w:r w:rsidRPr="00955808">
        <w:t>.</w:t>
      </w:r>
    </w:p>
    <w:p w:rsidR="00293C84" w:rsidRDefault="000B42D4" w:rsidP="009E316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955808">
        <w:t xml:space="preserve">Authors of contributed papers may, if they so wish, present the substance of their papers in the form of </w:t>
      </w:r>
      <w:r w:rsidR="00C106CB" w:rsidRPr="008B4808">
        <w:t>p</w:t>
      </w:r>
      <w:r w:rsidRPr="008B4808">
        <w:t>osters</w:t>
      </w:r>
      <w:r w:rsidRPr="003D4CE4">
        <w:t xml:space="preserve">, </w:t>
      </w:r>
      <w:r w:rsidRPr="008B4808">
        <w:t xml:space="preserve">which </w:t>
      </w:r>
      <w:proofErr w:type="gramStart"/>
      <w:r w:rsidRPr="008B4808">
        <w:t>will be exhibited</w:t>
      </w:r>
      <w:proofErr w:type="gramEnd"/>
      <w:r w:rsidRPr="008B4808">
        <w:t xml:space="preserve"> in a Poster Area</w:t>
      </w:r>
      <w:r w:rsidRPr="00955808">
        <w:t>.</w:t>
      </w:r>
    </w:p>
    <w:p w:rsidR="00E524D7" w:rsidRPr="009E3165" w:rsidRDefault="00E524D7" w:rsidP="00E90503">
      <w:pPr>
        <w:pStyle w:val="Heading2"/>
      </w:pPr>
      <w:r w:rsidRPr="009E3165">
        <w:t>Submission of contributed papers</w:t>
      </w:r>
    </w:p>
    <w:p w:rsidR="00025084" w:rsidRDefault="00025084" w:rsidP="009E316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>
        <w:t xml:space="preserve">Specifications: contributed papers </w:t>
      </w:r>
      <w:proofErr w:type="gramStart"/>
      <w:r w:rsidR="0047532E">
        <w:t>should be submitted</w:t>
      </w:r>
      <w:proofErr w:type="gramEnd"/>
      <w:r w:rsidR="0047532E">
        <w:t xml:space="preserve"> in English and </w:t>
      </w:r>
      <w:r>
        <w:t>should not have more than</w:t>
      </w:r>
      <w:r w:rsidR="003876C2" w:rsidRPr="00DA273A">
        <w:t xml:space="preserve"> four A4 pages</w:t>
      </w:r>
      <w:r w:rsidR="003D4CE4">
        <w:t>; they should</w:t>
      </w:r>
      <w:r w:rsidR="003876C2" w:rsidRPr="00DA273A">
        <w:t xml:space="preserve"> </w:t>
      </w:r>
      <w:r w:rsidR="00C8017D">
        <w:t>includ</w:t>
      </w:r>
      <w:r w:rsidR="003D4CE4">
        <w:t>e</w:t>
      </w:r>
      <w:r w:rsidR="00C8017D">
        <w:t xml:space="preserve"> key elements</w:t>
      </w:r>
      <w:r w:rsidR="003D4CE4">
        <w:t>, such</w:t>
      </w:r>
      <w:r w:rsidR="00C8017D">
        <w:t xml:space="preserve"> as a brief introduction, methods, results, discussions and conclusions</w:t>
      </w:r>
      <w:r w:rsidR="003D4CE4">
        <w:t>,</w:t>
      </w:r>
      <w:r>
        <w:t xml:space="preserve"> and should be </w:t>
      </w:r>
      <w:r w:rsidR="00324A1F">
        <w:t>preceded</w:t>
      </w:r>
      <w:r w:rsidR="00C8017D">
        <w:t xml:space="preserve"> by an abstract not exceeding 200 words</w:t>
      </w:r>
      <w:r>
        <w:t>.</w:t>
      </w:r>
      <w:r w:rsidR="0047532E">
        <w:t xml:space="preserve"> </w:t>
      </w:r>
    </w:p>
    <w:p w:rsidR="00025084" w:rsidRDefault="00025084" w:rsidP="003D4CE4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>
        <w:t>Template: c</w:t>
      </w:r>
      <w:r w:rsidRPr="00DA273A">
        <w:t xml:space="preserve">ontributed papers </w:t>
      </w:r>
      <w:proofErr w:type="gramStart"/>
      <w:r>
        <w:t>should be typed</w:t>
      </w:r>
      <w:proofErr w:type="gramEnd"/>
      <w:r>
        <w:t xml:space="preserve"> in the template</w:t>
      </w:r>
      <w:r w:rsidR="003D4CE4">
        <w:t>,</w:t>
      </w:r>
      <w:r>
        <w:t xml:space="preserve"> which can be downloaded from the conference’s browser-based file submission system (IAEA-INDICO)</w:t>
      </w:r>
      <w:r w:rsidR="003D4CE4">
        <w:t>,</w:t>
      </w:r>
      <w:r>
        <w:t xml:space="preserve"> which will be available on the conference web page (see Section P) from 15 </w:t>
      </w:r>
      <w:r w:rsidR="00DE2B95">
        <w:t>March</w:t>
      </w:r>
      <w:r>
        <w:t xml:space="preserve"> to 15 June 2017.</w:t>
      </w:r>
    </w:p>
    <w:p w:rsidR="00A9163B" w:rsidRPr="00DA273A" w:rsidRDefault="00025084" w:rsidP="009E316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>
        <w:t>Submission: the contributed paper template</w:t>
      </w:r>
      <w:r w:rsidR="003876C2" w:rsidRPr="00DA273A">
        <w:t xml:space="preserve"> </w:t>
      </w:r>
      <w:proofErr w:type="gramStart"/>
      <w:r w:rsidR="003876C2" w:rsidRPr="00DA273A">
        <w:t xml:space="preserve">must be </w:t>
      </w:r>
      <w:r w:rsidR="00C8017D">
        <w:t>uploaded</w:t>
      </w:r>
      <w:proofErr w:type="gramEnd"/>
      <w:r w:rsidR="00C8017D">
        <w:t xml:space="preserve"> to IAEA-INDICO </w:t>
      </w:r>
      <w:r w:rsidR="0047532E">
        <w:t>between</w:t>
      </w:r>
      <w:r w:rsidR="00C8017D">
        <w:t xml:space="preserve"> 15</w:t>
      </w:r>
      <w:r>
        <w:t> </w:t>
      </w:r>
      <w:r w:rsidR="00DE2B95">
        <w:t>March</w:t>
      </w:r>
      <w:r w:rsidR="00C8017D">
        <w:t xml:space="preserve"> </w:t>
      </w:r>
      <w:r w:rsidR="0047532E">
        <w:t>and</w:t>
      </w:r>
      <w:r w:rsidR="00C8017D">
        <w:t xml:space="preserve"> 15 June 2017. No other submission route </w:t>
      </w:r>
      <w:proofErr w:type="gramStart"/>
      <w:r w:rsidR="00C8017D">
        <w:t>will be accepted</w:t>
      </w:r>
      <w:proofErr w:type="gramEnd"/>
      <w:r w:rsidR="00C8017D">
        <w:t>.</w:t>
      </w:r>
      <w:r w:rsidR="003876C2" w:rsidRPr="00DA273A">
        <w:t xml:space="preserve"> Authors should state to which of the above top</w:t>
      </w:r>
      <w:r w:rsidR="00A9163B" w:rsidRPr="00DA273A">
        <w:t xml:space="preserve">ics </w:t>
      </w:r>
      <w:r w:rsidR="00821CF9" w:rsidRPr="00DA273A">
        <w:t xml:space="preserve">(see Section C) </w:t>
      </w:r>
      <w:r w:rsidR="00A9163B" w:rsidRPr="00DA273A">
        <w:t>their contribution relates.</w:t>
      </w:r>
    </w:p>
    <w:p w:rsidR="0047532E" w:rsidRPr="002152DE" w:rsidRDefault="0047532E" w:rsidP="0047532E">
      <w:pPr>
        <w:overflowPunct/>
        <w:autoSpaceDE/>
        <w:autoSpaceDN/>
        <w:adjustRightInd/>
        <w:spacing w:after="170" w:line="280" w:lineRule="atLeast"/>
        <w:jc w:val="both"/>
        <w:textAlignment w:val="auto"/>
        <w:rPr>
          <w:szCs w:val="22"/>
        </w:rPr>
      </w:pPr>
      <w:r w:rsidRPr="002152DE">
        <w:rPr>
          <w:szCs w:val="22"/>
        </w:rPr>
        <w:lastRenderedPageBreak/>
        <w:t xml:space="preserve">In addition, </w:t>
      </w:r>
      <w:r>
        <w:rPr>
          <w:szCs w:val="22"/>
        </w:rPr>
        <w:t>submitting authors</w:t>
      </w:r>
      <w:r w:rsidR="00AF461C">
        <w:rPr>
          <w:szCs w:val="22"/>
        </w:rPr>
        <w:t xml:space="preserve"> and presenting authors</w:t>
      </w:r>
      <w:r>
        <w:rPr>
          <w:szCs w:val="22"/>
        </w:rPr>
        <w:t xml:space="preserve"> </w:t>
      </w:r>
      <w:r w:rsidRPr="002152DE">
        <w:rPr>
          <w:szCs w:val="22"/>
        </w:rPr>
        <w:t xml:space="preserve">must </w:t>
      </w:r>
      <w:r>
        <w:rPr>
          <w:szCs w:val="22"/>
        </w:rPr>
        <w:t>send</w:t>
      </w:r>
      <w:r w:rsidRPr="002152DE">
        <w:rPr>
          <w:szCs w:val="22"/>
        </w:rPr>
        <w:t xml:space="preserve"> the following forms to their </w:t>
      </w:r>
      <w:r w:rsidR="00B92580">
        <w:rPr>
          <w:szCs w:val="22"/>
        </w:rPr>
        <w:t>competent official</w:t>
      </w:r>
      <w:r w:rsidRPr="002152DE">
        <w:rPr>
          <w:szCs w:val="22"/>
        </w:rPr>
        <w:t xml:space="preserve"> authority (see Section</w:t>
      </w:r>
      <w:r w:rsidR="00CD6BAB">
        <w:rPr>
          <w:szCs w:val="22"/>
        </w:rPr>
        <w:t xml:space="preserve"> H</w:t>
      </w:r>
      <w:r w:rsidR="00201C17">
        <w:rPr>
          <w:szCs w:val="22"/>
        </w:rPr>
        <w:t>)</w:t>
      </w:r>
      <w:r w:rsidRPr="002152DE">
        <w:rPr>
          <w:szCs w:val="22"/>
        </w:rPr>
        <w:t xml:space="preserve"> for transmission to the IAEA. These forms </w:t>
      </w:r>
      <w:proofErr w:type="gramStart"/>
      <w:r w:rsidRPr="002152DE">
        <w:rPr>
          <w:szCs w:val="22"/>
        </w:rPr>
        <w:t>must be received</w:t>
      </w:r>
      <w:proofErr w:type="gramEnd"/>
      <w:r w:rsidRPr="002152DE">
        <w:rPr>
          <w:szCs w:val="22"/>
        </w:rPr>
        <w:t xml:space="preserve"> by the IAEA no later than </w:t>
      </w:r>
      <w:r w:rsidRPr="0047532E">
        <w:rPr>
          <w:b/>
          <w:szCs w:val="22"/>
        </w:rPr>
        <w:t>15 June 2017</w:t>
      </w:r>
      <w:r>
        <w:rPr>
          <w:szCs w:val="22"/>
        </w:rPr>
        <w:t>:</w:t>
      </w:r>
    </w:p>
    <w:p w:rsidR="0047532E" w:rsidRPr="002152DE" w:rsidRDefault="0047532E" w:rsidP="0047532E">
      <w:pPr>
        <w:numPr>
          <w:ilvl w:val="0"/>
          <w:numId w:val="23"/>
        </w:numPr>
        <w:spacing w:after="170" w:line="280" w:lineRule="atLeast"/>
        <w:rPr>
          <w:color w:val="000000"/>
          <w:szCs w:val="22"/>
        </w:rPr>
      </w:pPr>
      <w:r w:rsidRPr="002152DE">
        <w:rPr>
          <w:color w:val="000000"/>
          <w:szCs w:val="22"/>
        </w:rPr>
        <w:t>Participation Form (Form A)</w:t>
      </w:r>
    </w:p>
    <w:p w:rsidR="0047532E" w:rsidRPr="002152DE" w:rsidRDefault="0047532E" w:rsidP="0047532E">
      <w:pPr>
        <w:numPr>
          <w:ilvl w:val="0"/>
          <w:numId w:val="23"/>
        </w:numPr>
        <w:spacing w:after="170" w:line="280" w:lineRule="atLeast"/>
        <w:ind w:left="714" w:hanging="357"/>
        <w:rPr>
          <w:bCs/>
          <w:color w:val="000000"/>
          <w:szCs w:val="22"/>
        </w:rPr>
      </w:pPr>
      <w:r w:rsidRPr="002152DE">
        <w:rPr>
          <w:color w:val="000000"/>
          <w:szCs w:val="22"/>
        </w:rPr>
        <w:t>Form for Submission of a Paper (Form B)</w:t>
      </w:r>
    </w:p>
    <w:p w:rsidR="0047532E" w:rsidRPr="00DA273A" w:rsidRDefault="0047532E" w:rsidP="009E316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2152DE">
        <w:rPr>
          <w:b/>
          <w:bCs/>
          <w:color w:val="000000"/>
          <w:szCs w:val="22"/>
        </w:rPr>
        <w:t>IMPORTANT:</w:t>
      </w:r>
      <w:r w:rsidRPr="002152DE">
        <w:rPr>
          <w:bCs/>
          <w:color w:val="000000"/>
          <w:szCs w:val="22"/>
        </w:rPr>
        <w:t xml:space="preserve"> </w:t>
      </w:r>
      <w:proofErr w:type="gramStart"/>
      <w:r w:rsidRPr="002152DE">
        <w:rPr>
          <w:szCs w:val="22"/>
        </w:rPr>
        <w:t xml:space="preserve">The uploaded </w:t>
      </w:r>
      <w:r>
        <w:rPr>
          <w:szCs w:val="22"/>
        </w:rPr>
        <w:t>contributed paper</w:t>
      </w:r>
      <w:r w:rsidRPr="002152DE">
        <w:rPr>
          <w:szCs w:val="22"/>
        </w:rPr>
        <w:t xml:space="preserve"> will be considered by the Programme Committee</w:t>
      </w:r>
      <w:proofErr w:type="gramEnd"/>
      <w:r w:rsidRPr="002152DE">
        <w:rPr>
          <w:szCs w:val="22"/>
        </w:rPr>
        <w:t xml:space="preserve"> only if these </w:t>
      </w:r>
      <w:r w:rsidR="00AF461C">
        <w:rPr>
          <w:szCs w:val="22"/>
        </w:rPr>
        <w:t>t</w:t>
      </w:r>
      <w:r w:rsidRPr="002152DE">
        <w:rPr>
          <w:szCs w:val="22"/>
        </w:rPr>
        <w:t xml:space="preserve">wo forms have been received by the IAEA through the </w:t>
      </w:r>
      <w:r w:rsidR="00B92580">
        <w:rPr>
          <w:szCs w:val="22"/>
        </w:rPr>
        <w:t>competent official authority</w:t>
      </w:r>
      <w:r w:rsidRPr="002152DE">
        <w:rPr>
          <w:szCs w:val="22"/>
        </w:rPr>
        <w:t xml:space="preserve"> (see Section </w:t>
      </w:r>
      <w:r w:rsidR="00B92580">
        <w:rPr>
          <w:szCs w:val="22"/>
        </w:rPr>
        <w:t>H</w:t>
      </w:r>
      <w:r w:rsidRPr="002152DE">
        <w:rPr>
          <w:szCs w:val="22"/>
        </w:rPr>
        <w:t>).</w:t>
      </w:r>
    </w:p>
    <w:p w:rsidR="00E524D7" w:rsidRDefault="00E524D7" w:rsidP="00E90503">
      <w:pPr>
        <w:pStyle w:val="Heading2"/>
      </w:pPr>
      <w:r>
        <w:t>Acceptance of contributed papers</w:t>
      </w:r>
    </w:p>
    <w:p w:rsidR="00AF461C" w:rsidRDefault="00AF461C" w:rsidP="00AF461C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>
        <w:t xml:space="preserve">Authors </w:t>
      </w:r>
      <w:proofErr w:type="gramStart"/>
      <w:r>
        <w:t>will be informed</w:t>
      </w:r>
      <w:proofErr w:type="gramEnd"/>
      <w:r>
        <w:t xml:space="preserve"> by </w:t>
      </w:r>
      <w:r w:rsidRPr="00AF461C">
        <w:rPr>
          <w:b/>
        </w:rPr>
        <w:t>15 August 2017</w:t>
      </w:r>
      <w:r>
        <w:t xml:space="preserve"> as to whether their papers have been accepted for inclusion in the unedited Book of Contributed Papers and for poster presentation and will receive further guidelines.</w:t>
      </w:r>
    </w:p>
    <w:p w:rsidR="00E524D7" w:rsidRPr="00DA273A" w:rsidRDefault="00AF461C" w:rsidP="00AF461C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>
        <w:t>T</w:t>
      </w:r>
      <w:r w:rsidR="003876C2" w:rsidRPr="00DA273A">
        <w:t xml:space="preserve">he Secretariat reserves the right to exclude papers that do not comply with its quality standards and do not apply to one of the topics in Section </w:t>
      </w:r>
      <w:r w:rsidR="00821CF9" w:rsidRPr="00DA273A">
        <w:t>C</w:t>
      </w:r>
      <w:r w:rsidR="003876C2" w:rsidRPr="00DA273A">
        <w:t>.</w:t>
      </w:r>
    </w:p>
    <w:p w:rsidR="00E524D7" w:rsidRPr="00DA273A" w:rsidRDefault="003876C2" w:rsidP="009E3165">
      <w:pPr>
        <w:overflowPunct/>
        <w:autoSpaceDE/>
        <w:autoSpaceDN/>
        <w:adjustRightInd/>
        <w:spacing w:after="170" w:line="280" w:lineRule="atLeast"/>
        <w:jc w:val="both"/>
        <w:textAlignment w:val="auto"/>
      </w:pPr>
      <w:r w:rsidRPr="00DA273A">
        <w:t xml:space="preserve">Papers that </w:t>
      </w:r>
      <w:proofErr w:type="gramStart"/>
      <w:r w:rsidRPr="00DA273A">
        <w:t>are not sent</w:t>
      </w:r>
      <w:proofErr w:type="gramEnd"/>
      <w:r w:rsidRPr="00DA273A">
        <w:t xml:space="preserve"> through the official channels and papers arriving after the deadline will not be considered.</w:t>
      </w:r>
    </w:p>
    <w:p w:rsidR="00733D7D" w:rsidRDefault="00733D7D" w:rsidP="00E90503">
      <w:pPr>
        <w:pStyle w:val="Heading2"/>
      </w:pPr>
      <w:r>
        <w:t xml:space="preserve">Conference </w:t>
      </w:r>
      <w:r w:rsidR="00F82C2F">
        <w:t>p</w:t>
      </w:r>
      <w:r>
        <w:t>roceedings</w:t>
      </w:r>
    </w:p>
    <w:p w:rsidR="00733D7D" w:rsidRDefault="00733D7D" w:rsidP="002B54B7">
      <w:pPr>
        <w:pStyle w:val="BodyText"/>
      </w:pPr>
      <w:r w:rsidRPr="00DA273A">
        <w:t xml:space="preserve">The </w:t>
      </w:r>
      <w:r w:rsidR="008B7EE7" w:rsidRPr="00DA273A">
        <w:t xml:space="preserve">welcoming addresses, </w:t>
      </w:r>
      <w:r w:rsidR="006E42FC" w:rsidRPr="00DA273A">
        <w:t xml:space="preserve">keynote </w:t>
      </w:r>
      <w:r w:rsidR="002B54B7">
        <w:t>and</w:t>
      </w:r>
      <w:r w:rsidR="008B7EE7" w:rsidRPr="00DA273A">
        <w:t xml:space="preserve"> </w:t>
      </w:r>
      <w:r w:rsidR="006E42FC" w:rsidRPr="00DA273A">
        <w:t xml:space="preserve">invited presentations, </w:t>
      </w:r>
      <w:r w:rsidR="008B7EE7" w:rsidRPr="00DA273A">
        <w:t xml:space="preserve">the </w:t>
      </w:r>
      <w:r w:rsidR="00C36BBE" w:rsidRPr="00DA273A">
        <w:t xml:space="preserve">rapporteurs’ </w:t>
      </w:r>
      <w:r w:rsidR="008B7EE7" w:rsidRPr="00DA273A">
        <w:t xml:space="preserve">reports, the </w:t>
      </w:r>
      <w:r w:rsidR="00C36BBE" w:rsidRPr="00DA273A">
        <w:t xml:space="preserve">chairpersons’ </w:t>
      </w:r>
      <w:r w:rsidR="008B7EE7" w:rsidRPr="00DA273A">
        <w:t xml:space="preserve">summaries, </w:t>
      </w:r>
      <w:r w:rsidR="00DA273A" w:rsidRPr="00DA273A">
        <w:t xml:space="preserve">and </w:t>
      </w:r>
      <w:r w:rsidR="008B7EE7" w:rsidRPr="00DA273A">
        <w:t xml:space="preserve">the conference conclusions </w:t>
      </w:r>
      <w:proofErr w:type="gramStart"/>
      <w:r w:rsidR="00DA273A" w:rsidRPr="00DA273A">
        <w:t>will be compiled in an electronic format and reproduced in unedited form</w:t>
      </w:r>
      <w:proofErr w:type="gramEnd"/>
      <w:r w:rsidR="00DA273A" w:rsidRPr="00DA273A">
        <w:t>.</w:t>
      </w:r>
    </w:p>
    <w:p w:rsidR="00733D7D" w:rsidRDefault="00733D7D" w:rsidP="00733D7D">
      <w:pPr>
        <w:pStyle w:val="Heading1"/>
        <w:keepNext/>
        <w:keepLines/>
      </w:pPr>
      <w:r>
        <w:t>Participation</w:t>
      </w:r>
      <w:r w:rsidR="001144B7">
        <w:t xml:space="preserve"> and Registration</w:t>
      </w:r>
    </w:p>
    <w:p w:rsidR="001144B7" w:rsidRPr="001144B7" w:rsidRDefault="001144B7" w:rsidP="009E3165">
      <w:pPr>
        <w:widowControl w:val="0"/>
        <w:overflowPunct/>
        <w:autoSpaceDE/>
        <w:autoSpaceDN/>
        <w:adjustRightInd/>
        <w:spacing w:after="170" w:line="280" w:lineRule="atLeast"/>
        <w:jc w:val="both"/>
        <w:textAlignment w:val="auto"/>
        <w:rPr>
          <w:szCs w:val="22"/>
        </w:rPr>
      </w:pPr>
      <w:r w:rsidRPr="001144B7">
        <w:rPr>
          <w:szCs w:val="22"/>
        </w:rPr>
        <w:t xml:space="preserve">All persons wishing to participate in the conference </w:t>
      </w:r>
      <w:proofErr w:type="gramStart"/>
      <w:r w:rsidRPr="001144B7">
        <w:rPr>
          <w:szCs w:val="22"/>
        </w:rPr>
        <w:t>are requested</w:t>
      </w:r>
      <w:proofErr w:type="gramEnd"/>
      <w:r w:rsidRPr="001144B7">
        <w:rPr>
          <w:szCs w:val="22"/>
        </w:rPr>
        <w:t xml:space="preserve"> to register </w:t>
      </w:r>
      <w:r w:rsidRPr="001144B7">
        <w:rPr>
          <w:b/>
          <w:szCs w:val="22"/>
        </w:rPr>
        <w:t>online in advance</w:t>
      </w:r>
      <w:r w:rsidRPr="001144B7">
        <w:rPr>
          <w:szCs w:val="22"/>
        </w:rPr>
        <w:t xml:space="preserve"> through the conference web page (see Section </w:t>
      </w:r>
      <w:r w:rsidR="005060F0">
        <w:rPr>
          <w:szCs w:val="22"/>
        </w:rPr>
        <w:t>P</w:t>
      </w:r>
      <w:r w:rsidRPr="001144B7">
        <w:rPr>
          <w:szCs w:val="22"/>
        </w:rPr>
        <w:t xml:space="preserve">). </w:t>
      </w:r>
      <w:r w:rsidRPr="001144B7">
        <w:rPr>
          <w:b/>
          <w:szCs w:val="22"/>
        </w:rPr>
        <w:t>In addition</w:t>
      </w:r>
      <w:r w:rsidRPr="001144B7">
        <w:rPr>
          <w:szCs w:val="22"/>
        </w:rPr>
        <w:t xml:space="preserve">, they must send a completed </w:t>
      </w:r>
    </w:p>
    <w:p w:rsidR="001144B7" w:rsidRPr="001144B7" w:rsidRDefault="001144B7" w:rsidP="009E3165">
      <w:pPr>
        <w:widowControl w:val="0"/>
        <w:numPr>
          <w:ilvl w:val="0"/>
          <w:numId w:val="21"/>
        </w:numPr>
        <w:overflowPunct/>
        <w:autoSpaceDE/>
        <w:autoSpaceDN/>
        <w:adjustRightInd/>
        <w:spacing w:after="170" w:line="280" w:lineRule="atLeast"/>
        <w:ind w:left="714" w:hanging="357"/>
        <w:jc w:val="both"/>
        <w:textAlignment w:val="auto"/>
        <w:rPr>
          <w:szCs w:val="22"/>
        </w:rPr>
      </w:pPr>
      <w:r w:rsidRPr="001144B7">
        <w:rPr>
          <w:szCs w:val="22"/>
        </w:rPr>
        <w:t>Participation Form (Form A),</w:t>
      </w:r>
    </w:p>
    <w:p w:rsidR="001144B7" w:rsidRPr="001144B7" w:rsidRDefault="001144B7" w:rsidP="009E3165">
      <w:pPr>
        <w:widowControl w:val="0"/>
        <w:numPr>
          <w:ilvl w:val="0"/>
          <w:numId w:val="21"/>
        </w:numPr>
        <w:overflowPunct/>
        <w:autoSpaceDE/>
        <w:autoSpaceDN/>
        <w:adjustRightInd/>
        <w:spacing w:after="170" w:line="280" w:lineRule="atLeast"/>
        <w:ind w:left="714" w:hanging="357"/>
        <w:jc w:val="both"/>
        <w:textAlignment w:val="auto"/>
        <w:rPr>
          <w:szCs w:val="22"/>
        </w:rPr>
      </w:pPr>
      <w:r w:rsidRPr="001144B7">
        <w:rPr>
          <w:szCs w:val="22"/>
        </w:rPr>
        <w:t>Form for Submission of a Paper (Form B) (if applicable), and</w:t>
      </w:r>
    </w:p>
    <w:p w:rsidR="001144B7" w:rsidRPr="001144B7" w:rsidRDefault="001144B7" w:rsidP="009E3165">
      <w:pPr>
        <w:widowControl w:val="0"/>
        <w:numPr>
          <w:ilvl w:val="0"/>
          <w:numId w:val="21"/>
        </w:numPr>
        <w:overflowPunct/>
        <w:autoSpaceDE/>
        <w:autoSpaceDN/>
        <w:adjustRightInd/>
        <w:spacing w:after="170" w:line="280" w:lineRule="atLeast"/>
        <w:ind w:left="714" w:hanging="357"/>
        <w:jc w:val="both"/>
        <w:textAlignment w:val="auto"/>
        <w:rPr>
          <w:szCs w:val="22"/>
        </w:rPr>
      </w:pPr>
      <w:r w:rsidRPr="001144B7">
        <w:rPr>
          <w:szCs w:val="22"/>
        </w:rPr>
        <w:t>Grant Application Form (Form C) (if applicable),</w:t>
      </w:r>
    </w:p>
    <w:p w:rsidR="001144B7" w:rsidRPr="001144B7" w:rsidRDefault="001144B7" w:rsidP="009E3165">
      <w:pPr>
        <w:widowControl w:val="0"/>
        <w:overflowPunct/>
        <w:autoSpaceDE/>
        <w:autoSpaceDN/>
        <w:adjustRightInd/>
        <w:spacing w:after="170" w:line="280" w:lineRule="atLeast"/>
        <w:jc w:val="both"/>
        <w:textAlignment w:val="auto"/>
        <w:rPr>
          <w:szCs w:val="22"/>
        </w:rPr>
      </w:pPr>
      <w:proofErr w:type="gramStart"/>
      <w:r w:rsidRPr="001144B7">
        <w:rPr>
          <w:szCs w:val="22"/>
        </w:rPr>
        <w:t>as</w:t>
      </w:r>
      <w:proofErr w:type="gramEnd"/>
      <w:r w:rsidRPr="001144B7">
        <w:rPr>
          <w:szCs w:val="22"/>
        </w:rPr>
        <w:t xml:space="preserve"> soon as possible to a competent official authority:</w:t>
      </w:r>
    </w:p>
    <w:p w:rsidR="001144B7" w:rsidRPr="001144B7" w:rsidRDefault="001144B7" w:rsidP="009E3165">
      <w:pPr>
        <w:widowControl w:val="0"/>
        <w:numPr>
          <w:ilvl w:val="0"/>
          <w:numId w:val="22"/>
        </w:numPr>
        <w:overflowPunct/>
        <w:autoSpaceDE/>
        <w:autoSpaceDN/>
        <w:adjustRightInd/>
        <w:spacing w:after="170" w:line="280" w:lineRule="atLeast"/>
        <w:ind w:left="714" w:hanging="357"/>
        <w:jc w:val="both"/>
        <w:textAlignment w:val="auto"/>
        <w:rPr>
          <w:szCs w:val="22"/>
        </w:rPr>
      </w:pPr>
      <w:r w:rsidRPr="001144B7">
        <w:rPr>
          <w:szCs w:val="22"/>
        </w:rPr>
        <w:t>Ministry of Foreign Affairs,</w:t>
      </w:r>
    </w:p>
    <w:p w:rsidR="001144B7" w:rsidRPr="001144B7" w:rsidRDefault="001144B7" w:rsidP="009E3165">
      <w:pPr>
        <w:widowControl w:val="0"/>
        <w:numPr>
          <w:ilvl w:val="0"/>
          <w:numId w:val="22"/>
        </w:numPr>
        <w:overflowPunct/>
        <w:autoSpaceDE/>
        <w:autoSpaceDN/>
        <w:adjustRightInd/>
        <w:spacing w:after="170" w:line="280" w:lineRule="atLeast"/>
        <w:ind w:left="714" w:hanging="357"/>
        <w:jc w:val="both"/>
        <w:textAlignment w:val="auto"/>
        <w:rPr>
          <w:szCs w:val="22"/>
        </w:rPr>
      </w:pPr>
      <w:r w:rsidRPr="001144B7">
        <w:rPr>
          <w:szCs w:val="22"/>
        </w:rPr>
        <w:t>Permanent Mission to the IAEA, or</w:t>
      </w:r>
    </w:p>
    <w:p w:rsidR="001144B7" w:rsidRPr="001144B7" w:rsidRDefault="001144B7" w:rsidP="009E3165">
      <w:pPr>
        <w:widowControl w:val="0"/>
        <w:numPr>
          <w:ilvl w:val="0"/>
          <w:numId w:val="22"/>
        </w:numPr>
        <w:overflowPunct/>
        <w:autoSpaceDE/>
        <w:autoSpaceDN/>
        <w:adjustRightInd/>
        <w:spacing w:after="170" w:line="280" w:lineRule="atLeast"/>
        <w:ind w:left="714" w:hanging="357"/>
        <w:jc w:val="both"/>
        <w:textAlignment w:val="auto"/>
        <w:rPr>
          <w:szCs w:val="22"/>
        </w:rPr>
      </w:pPr>
      <w:r w:rsidRPr="001144B7">
        <w:rPr>
          <w:szCs w:val="22"/>
        </w:rPr>
        <w:t>National Atomic Energy Authority,</w:t>
      </w:r>
    </w:p>
    <w:p w:rsidR="001144B7" w:rsidRPr="001144B7" w:rsidRDefault="001144B7" w:rsidP="003D4CE4">
      <w:pPr>
        <w:widowControl w:val="0"/>
        <w:overflowPunct/>
        <w:autoSpaceDE/>
        <w:autoSpaceDN/>
        <w:adjustRightInd/>
        <w:spacing w:after="170" w:line="280" w:lineRule="atLeast"/>
        <w:jc w:val="both"/>
        <w:textAlignment w:val="auto"/>
        <w:rPr>
          <w:szCs w:val="22"/>
        </w:rPr>
      </w:pPr>
      <w:proofErr w:type="gramStart"/>
      <w:r w:rsidRPr="001144B7">
        <w:rPr>
          <w:szCs w:val="22"/>
        </w:rPr>
        <w:t>or</w:t>
      </w:r>
      <w:proofErr w:type="gramEnd"/>
      <w:r w:rsidRPr="001144B7">
        <w:rPr>
          <w:szCs w:val="22"/>
        </w:rPr>
        <w:t xml:space="preserve"> to one of the organizations invited to participate for subsequent transmission to the IAEA, via email to </w:t>
      </w:r>
      <w:hyperlink r:id="rId10" w:history="1">
        <w:r w:rsidRPr="001144B7">
          <w:rPr>
            <w:color w:val="0000FF"/>
            <w:szCs w:val="22"/>
            <w:u w:val="single"/>
          </w:rPr>
          <w:t>Official.Mail@iaea.org</w:t>
        </w:r>
      </w:hyperlink>
      <w:r w:rsidRPr="001144B7">
        <w:rPr>
          <w:szCs w:val="22"/>
        </w:rPr>
        <w:t>.</w:t>
      </w:r>
    </w:p>
    <w:p w:rsidR="001144B7" w:rsidRPr="001144B7" w:rsidRDefault="001144B7" w:rsidP="009E3165">
      <w:pPr>
        <w:overflowPunct/>
        <w:autoSpaceDE/>
        <w:autoSpaceDN/>
        <w:adjustRightInd/>
        <w:spacing w:after="170" w:line="280" w:lineRule="atLeast"/>
        <w:jc w:val="both"/>
        <w:textAlignment w:val="auto"/>
        <w:rPr>
          <w:szCs w:val="22"/>
        </w:rPr>
      </w:pPr>
      <w:r w:rsidRPr="001144B7">
        <w:rPr>
          <w:szCs w:val="22"/>
        </w:rPr>
        <w:t xml:space="preserve">A participant </w:t>
      </w:r>
      <w:proofErr w:type="gramStart"/>
      <w:r w:rsidRPr="001144B7">
        <w:rPr>
          <w:szCs w:val="22"/>
        </w:rPr>
        <w:t>will be accepted</w:t>
      </w:r>
      <w:proofErr w:type="gramEnd"/>
      <w:r w:rsidRPr="001144B7">
        <w:rPr>
          <w:szCs w:val="22"/>
        </w:rPr>
        <w:t xml:space="preserve"> only if the Participation Form is transmitted through the Government of a Member State of the IAEA or by an organization invited to participate.</w:t>
      </w:r>
    </w:p>
    <w:p w:rsidR="00733D7D" w:rsidRDefault="001144B7" w:rsidP="009E3165">
      <w:pPr>
        <w:pStyle w:val="BodyText"/>
      </w:pPr>
      <w:r w:rsidRPr="001144B7">
        <w:rPr>
          <w:szCs w:val="22"/>
        </w:rPr>
        <w:lastRenderedPageBreak/>
        <w:t xml:space="preserve">Participants whose official designations </w:t>
      </w:r>
      <w:proofErr w:type="gramStart"/>
      <w:r w:rsidRPr="001144B7">
        <w:rPr>
          <w:szCs w:val="22"/>
        </w:rPr>
        <w:t>have been received</w:t>
      </w:r>
      <w:proofErr w:type="gramEnd"/>
      <w:r w:rsidRPr="001144B7">
        <w:rPr>
          <w:szCs w:val="22"/>
        </w:rPr>
        <w:t xml:space="preserve"> by the IAEA will receive further information on the conference at least three months before the start of the conference. This information </w:t>
      </w:r>
      <w:proofErr w:type="gramStart"/>
      <w:r w:rsidRPr="001144B7">
        <w:rPr>
          <w:szCs w:val="22"/>
        </w:rPr>
        <w:t>will also be made</w:t>
      </w:r>
      <w:proofErr w:type="gramEnd"/>
      <w:r w:rsidRPr="001144B7">
        <w:rPr>
          <w:szCs w:val="22"/>
        </w:rPr>
        <w:t xml:space="preserve"> available on the conference web page (see Section </w:t>
      </w:r>
      <w:r w:rsidR="005060F0">
        <w:rPr>
          <w:szCs w:val="22"/>
        </w:rPr>
        <w:t>P</w:t>
      </w:r>
      <w:r w:rsidRPr="001144B7">
        <w:rPr>
          <w:szCs w:val="22"/>
        </w:rPr>
        <w:t>).</w:t>
      </w:r>
    </w:p>
    <w:p w:rsidR="00733D7D" w:rsidRPr="006E42FC" w:rsidRDefault="00733D7D" w:rsidP="00733D7D">
      <w:pPr>
        <w:pStyle w:val="Heading1"/>
      </w:pPr>
      <w:r w:rsidRPr="006E42FC">
        <w:t>Expenditures</w:t>
      </w:r>
      <w:r w:rsidR="001144B7">
        <w:t xml:space="preserve"> and </w:t>
      </w:r>
      <w:r w:rsidR="00DC40A6" w:rsidRPr="006E42FC">
        <w:t>Grants</w:t>
      </w:r>
    </w:p>
    <w:p w:rsidR="001144B7" w:rsidRPr="002152DE" w:rsidRDefault="001144B7" w:rsidP="001144B7">
      <w:pPr>
        <w:pStyle w:val="BodyText"/>
        <w:widowControl w:val="0"/>
        <w:rPr>
          <w:szCs w:val="22"/>
        </w:rPr>
      </w:pPr>
      <w:r w:rsidRPr="002152DE">
        <w:rPr>
          <w:szCs w:val="22"/>
        </w:rPr>
        <w:t xml:space="preserve">No registration fee </w:t>
      </w:r>
      <w:proofErr w:type="gramStart"/>
      <w:r w:rsidRPr="002152DE">
        <w:rPr>
          <w:szCs w:val="22"/>
        </w:rPr>
        <w:t>will be charged</w:t>
      </w:r>
      <w:proofErr w:type="gramEnd"/>
      <w:r w:rsidRPr="002152DE">
        <w:rPr>
          <w:szCs w:val="22"/>
        </w:rPr>
        <w:t xml:space="preserve"> to participants.</w:t>
      </w:r>
    </w:p>
    <w:p w:rsidR="001144B7" w:rsidRPr="002152DE" w:rsidRDefault="001144B7" w:rsidP="001144B7">
      <w:pPr>
        <w:pStyle w:val="BodyText"/>
        <w:rPr>
          <w:szCs w:val="22"/>
        </w:rPr>
      </w:pPr>
      <w:r w:rsidRPr="002152DE">
        <w:rPr>
          <w:szCs w:val="22"/>
        </w:rPr>
        <w:t xml:space="preserve">The IAEA is generally not in a position to bear the travel and other costs of participants in the conference. The IAEA </w:t>
      </w:r>
      <w:proofErr w:type="gramStart"/>
      <w:r w:rsidRPr="002152DE">
        <w:rPr>
          <w:szCs w:val="22"/>
        </w:rPr>
        <w:t>has, however, limited</w:t>
      </w:r>
      <w:proofErr w:type="gramEnd"/>
      <w:r w:rsidRPr="002152DE">
        <w:rPr>
          <w:szCs w:val="22"/>
        </w:rPr>
        <w:t xml:space="preserve"> funds at its disposal to help meet the cost of attendance of certain participants. Such assistance may be offered upon specific request to normally one participant per country </w:t>
      </w:r>
      <w:proofErr w:type="gramStart"/>
      <w:r w:rsidRPr="002152DE">
        <w:rPr>
          <w:szCs w:val="22"/>
        </w:rPr>
        <w:t>provided that</w:t>
      </w:r>
      <w:proofErr w:type="gramEnd"/>
      <w:r w:rsidRPr="002152DE">
        <w:rPr>
          <w:szCs w:val="22"/>
        </w:rPr>
        <w:t>, in the IAEA’s view, the participant on whose behalf assistance is requested will make an important contribution to the conference. If governments wish to apply for a grant on behalf of one of their participants, they should address specific requests to the IAEA to this effect. Governments should ensure that applications for grants are:</w:t>
      </w:r>
    </w:p>
    <w:p w:rsidR="001144B7" w:rsidRPr="002152DE" w:rsidRDefault="001144B7" w:rsidP="001144B7">
      <w:pPr>
        <w:pStyle w:val="BodyTextMultiline"/>
        <w:rPr>
          <w:szCs w:val="22"/>
        </w:rPr>
      </w:pPr>
      <w:r w:rsidRPr="002152DE">
        <w:rPr>
          <w:szCs w:val="22"/>
        </w:rPr>
        <w:t xml:space="preserve">Submitted by </w:t>
      </w:r>
      <w:r>
        <w:rPr>
          <w:b/>
          <w:szCs w:val="22"/>
        </w:rPr>
        <w:t>15 June 2017</w:t>
      </w:r>
      <w:r w:rsidRPr="008B4808">
        <w:rPr>
          <w:bCs/>
          <w:szCs w:val="22"/>
        </w:rPr>
        <w:t>;</w:t>
      </w:r>
    </w:p>
    <w:p w:rsidR="001144B7" w:rsidRPr="002152DE" w:rsidRDefault="001144B7" w:rsidP="001144B7">
      <w:pPr>
        <w:pStyle w:val="BodyTextMultiline"/>
        <w:ind w:left="426" w:hanging="426"/>
        <w:rPr>
          <w:szCs w:val="22"/>
        </w:rPr>
      </w:pPr>
      <w:r w:rsidRPr="002152DE">
        <w:rPr>
          <w:szCs w:val="22"/>
        </w:rPr>
        <w:t>Accompanied by a duly completed Grant Application Form (Form C) signed and stamped by the Ministry of Foreign Affairs or the National Atomic Energy Authority;</w:t>
      </w:r>
    </w:p>
    <w:p w:rsidR="001144B7" w:rsidRPr="002152DE" w:rsidRDefault="001144B7" w:rsidP="001144B7">
      <w:pPr>
        <w:pStyle w:val="BodyTextMultiline"/>
        <w:rPr>
          <w:szCs w:val="22"/>
        </w:rPr>
      </w:pPr>
      <w:proofErr w:type="gramStart"/>
      <w:r w:rsidRPr="002152DE">
        <w:rPr>
          <w:szCs w:val="22"/>
        </w:rPr>
        <w:t>Accompanied by a completed Participation Form (Form A).</w:t>
      </w:r>
      <w:proofErr w:type="gramEnd"/>
    </w:p>
    <w:p w:rsidR="001144B7" w:rsidRPr="002152DE" w:rsidRDefault="001144B7" w:rsidP="001144B7">
      <w:pPr>
        <w:pStyle w:val="BodyText"/>
        <w:rPr>
          <w:szCs w:val="22"/>
        </w:rPr>
      </w:pPr>
      <w:r w:rsidRPr="002152DE">
        <w:rPr>
          <w:szCs w:val="22"/>
        </w:rPr>
        <w:t xml:space="preserve">Applications that do not comply with the above conditions </w:t>
      </w:r>
      <w:proofErr w:type="gramStart"/>
      <w:r w:rsidRPr="002152DE">
        <w:rPr>
          <w:szCs w:val="22"/>
        </w:rPr>
        <w:t>cannot be considered</w:t>
      </w:r>
      <w:proofErr w:type="gramEnd"/>
      <w:r w:rsidRPr="002152DE">
        <w:rPr>
          <w:szCs w:val="22"/>
        </w:rPr>
        <w:t>.</w:t>
      </w:r>
    </w:p>
    <w:p w:rsidR="00821CF9" w:rsidRDefault="001144B7" w:rsidP="001144B7">
      <w:pPr>
        <w:pStyle w:val="BodyText"/>
      </w:pPr>
      <w:r w:rsidRPr="002152DE">
        <w:rPr>
          <w:szCs w:val="22"/>
        </w:rPr>
        <w:t xml:space="preserve">Approved grants </w:t>
      </w:r>
      <w:proofErr w:type="gramStart"/>
      <w:r w:rsidRPr="002152DE">
        <w:rPr>
          <w:szCs w:val="22"/>
        </w:rPr>
        <w:t>will be issued</w:t>
      </w:r>
      <w:proofErr w:type="gramEnd"/>
      <w:r w:rsidRPr="002152DE">
        <w:rPr>
          <w:szCs w:val="22"/>
        </w:rPr>
        <w:t xml:space="preserve"> in the form of a lump sum payment that usually covers </w:t>
      </w:r>
      <w:r w:rsidRPr="008B4808">
        <w:rPr>
          <w:bCs/>
          <w:szCs w:val="22"/>
        </w:rPr>
        <w:t>only part of the cost of attendance</w:t>
      </w:r>
      <w:r w:rsidRPr="002152DE">
        <w:rPr>
          <w:szCs w:val="22"/>
        </w:rPr>
        <w:t>.</w:t>
      </w:r>
    </w:p>
    <w:p w:rsidR="00733D7D" w:rsidRDefault="00733D7D" w:rsidP="00821CF9">
      <w:pPr>
        <w:pStyle w:val="Heading1"/>
      </w:pPr>
      <w:r>
        <w:t>Distribution of Documents</w:t>
      </w:r>
    </w:p>
    <w:p w:rsidR="00DC40A6" w:rsidRDefault="00733D7D" w:rsidP="009E3165">
      <w:pPr>
        <w:pStyle w:val="BodyText"/>
      </w:pPr>
      <w:r w:rsidRPr="00DA273A">
        <w:t xml:space="preserve">A preliminary programme </w:t>
      </w:r>
      <w:proofErr w:type="gramStart"/>
      <w:r w:rsidRPr="00DA273A">
        <w:t>will be posted</w:t>
      </w:r>
      <w:proofErr w:type="gramEnd"/>
      <w:r w:rsidRPr="00DA273A">
        <w:t xml:space="preserve"> on the IAEA conference website as soon as possible. The final programme and the </w:t>
      </w:r>
      <w:r w:rsidR="00C36BBE" w:rsidRPr="00DA273A">
        <w:t xml:space="preserve">electronic compendium </w:t>
      </w:r>
      <w:r w:rsidR="00611C65" w:rsidRPr="00DA273A">
        <w:t xml:space="preserve">of </w:t>
      </w:r>
      <w:r w:rsidR="00C36BBE" w:rsidRPr="00DA273A">
        <w:t xml:space="preserve">contributed papers </w:t>
      </w:r>
      <w:r w:rsidRPr="00DA273A">
        <w:t>will be available free of charge upon registration at the conference.</w:t>
      </w:r>
    </w:p>
    <w:p w:rsidR="00733D7D" w:rsidRDefault="00733D7D" w:rsidP="00733D7D">
      <w:pPr>
        <w:pStyle w:val="Heading1"/>
      </w:pPr>
      <w:r>
        <w:t>Working Language</w:t>
      </w:r>
    </w:p>
    <w:p w:rsidR="00733D7D" w:rsidRDefault="00733D7D" w:rsidP="009E3165">
      <w:pPr>
        <w:pStyle w:val="BodyText"/>
      </w:pPr>
      <w:r w:rsidRPr="00DA273A">
        <w:t>The working language of the conference will be English.</w:t>
      </w:r>
    </w:p>
    <w:p w:rsidR="00733D7D" w:rsidRDefault="00733D7D" w:rsidP="00733D7D">
      <w:pPr>
        <w:pStyle w:val="Heading1"/>
      </w:pPr>
      <w:r>
        <w:t>Accommodation</w:t>
      </w:r>
    </w:p>
    <w:p w:rsidR="00733D7D" w:rsidRDefault="00733D7D" w:rsidP="009E3165">
      <w:pPr>
        <w:pStyle w:val="BodyText"/>
      </w:pPr>
      <w:r w:rsidRPr="00DA273A">
        <w:t>Detailed information on accommodation and other administrative details will be available on the conference website well in advance of the conference.</w:t>
      </w:r>
    </w:p>
    <w:p w:rsidR="00733D7D" w:rsidRDefault="00733D7D" w:rsidP="00733D7D">
      <w:pPr>
        <w:pStyle w:val="Heading1"/>
      </w:pPr>
      <w:r>
        <w:lastRenderedPageBreak/>
        <w:t>Visa</w:t>
      </w:r>
    </w:p>
    <w:p w:rsidR="008C02A1" w:rsidRDefault="00733D7D" w:rsidP="009E3165">
      <w:pPr>
        <w:pStyle w:val="BodyText"/>
      </w:pPr>
      <w:r w:rsidRPr="00DA273A">
        <w:t xml:space="preserve">Designated participants who require a visa to enter </w:t>
      </w:r>
      <w:r w:rsidR="00DA273A" w:rsidRPr="00DA273A">
        <w:t>Austria</w:t>
      </w:r>
      <w:r w:rsidRPr="00DA273A">
        <w:t xml:space="preserve"> should submit the necessary application to the nearest diplomatic or consular representative of </w:t>
      </w:r>
      <w:r w:rsidR="00DA273A" w:rsidRPr="00DA273A">
        <w:t>Austria</w:t>
      </w:r>
      <w:r w:rsidR="00FF4395" w:rsidRPr="00DA273A">
        <w:t xml:space="preserve"> as soon as possible.</w:t>
      </w:r>
      <w:r w:rsidRPr="00DA273A">
        <w:t xml:space="preserve"> Please note that </w:t>
      </w:r>
      <w:r w:rsidR="00DA273A" w:rsidRPr="00DA273A">
        <w:t>Austria</w:t>
      </w:r>
      <w:r w:rsidRPr="00DA273A">
        <w:t xml:space="preserve"> is a Schengen State and therefore persons who require a visa will have to apply for a Schengen visa. In States where </w:t>
      </w:r>
      <w:r w:rsidR="00DA273A" w:rsidRPr="00DA273A">
        <w:t>Austria</w:t>
      </w:r>
      <w:r w:rsidRPr="00DA273A">
        <w:t xml:space="preserve"> has no diplomatic mission, visas </w:t>
      </w:r>
      <w:proofErr w:type="gramStart"/>
      <w:r w:rsidRPr="00DA273A">
        <w:t>can be obtained</w:t>
      </w:r>
      <w:proofErr w:type="gramEnd"/>
      <w:r w:rsidRPr="00DA273A">
        <w:t xml:space="preserve"> from the consular authority of a Schengen Partner State representing </w:t>
      </w:r>
      <w:r w:rsidR="00DA273A" w:rsidRPr="00DA273A">
        <w:t>Austria</w:t>
      </w:r>
      <w:r w:rsidRPr="00DA273A">
        <w:t xml:space="preserve"> in the country in question.</w:t>
      </w:r>
    </w:p>
    <w:p w:rsidR="00733D7D" w:rsidRPr="00A76996" w:rsidRDefault="00F82C2F" w:rsidP="00F82C2F">
      <w:pPr>
        <w:pStyle w:val="Heading1"/>
        <w:keepNext/>
        <w:keepLines/>
      </w:pPr>
      <w:r w:rsidRPr="00A76996">
        <w:t>Key Deadlines</w:t>
      </w:r>
    </w:p>
    <w:p w:rsidR="00A738CD" w:rsidRDefault="00A738CD" w:rsidP="009E3165">
      <w:pPr>
        <w:pStyle w:val="BodyText"/>
        <w:keepNext/>
        <w:keepLines/>
      </w:pPr>
      <w:r>
        <w:t>Electronic s</w:t>
      </w:r>
      <w:r w:rsidR="00733D7D" w:rsidRPr="00DA273A">
        <w:t xml:space="preserve">ubmission of </w:t>
      </w:r>
      <w:r>
        <w:t xml:space="preserve">the </w:t>
      </w:r>
      <w:r w:rsidR="00611C65" w:rsidRPr="00DA273A">
        <w:t>contributed paper</w:t>
      </w:r>
      <w:r w:rsidR="00733D7D" w:rsidRPr="00DA273A">
        <w:t xml:space="preserve"> (max </w:t>
      </w:r>
      <w:r w:rsidR="00833ED6" w:rsidRPr="00DA273A">
        <w:t>four pages</w:t>
      </w:r>
      <w:r w:rsidR="00733D7D" w:rsidRPr="00DA273A">
        <w:t>)</w:t>
      </w:r>
    </w:p>
    <w:p w:rsidR="00733D7D" w:rsidRPr="00DA273A" w:rsidRDefault="00A738CD" w:rsidP="009E3165">
      <w:pPr>
        <w:pStyle w:val="BodyText"/>
        <w:keepNext/>
        <w:keepLines/>
      </w:pPr>
      <w:proofErr w:type="gramStart"/>
      <w:r>
        <w:t>including</w:t>
      </w:r>
      <w:proofErr w:type="gramEnd"/>
      <w:r>
        <w:t xml:space="preserve"> submission of Forms A and B</w:t>
      </w:r>
      <w:r>
        <w:tab/>
      </w:r>
      <w:r>
        <w:tab/>
      </w:r>
      <w:r>
        <w:tab/>
      </w:r>
      <w:r w:rsidR="00733D7D" w:rsidRPr="00DA273A">
        <w:tab/>
      </w:r>
      <w:r w:rsidR="00733D7D" w:rsidRPr="00DA273A">
        <w:tab/>
      </w:r>
      <w:r w:rsidR="00B42669" w:rsidRPr="00DA273A">
        <w:t xml:space="preserve">15 </w:t>
      </w:r>
      <w:r w:rsidR="00FD2F1A">
        <w:t>June</w:t>
      </w:r>
      <w:r w:rsidR="00FD2F1A" w:rsidRPr="00DA273A">
        <w:t xml:space="preserve"> </w:t>
      </w:r>
      <w:r w:rsidR="00733D7D" w:rsidRPr="00DA273A">
        <w:t>201</w:t>
      </w:r>
      <w:r w:rsidR="00DA273A" w:rsidRPr="00DA273A">
        <w:t>7</w:t>
      </w:r>
    </w:p>
    <w:p w:rsidR="00733D7D" w:rsidRPr="00DA273A" w:rsidRDefault="00733D7D" w:rsidP="009E3165">
      <w:pPr>
        <w:pStyle w:val="BodyText"/>
      </w:pPr>
      <w:r w:rsidRPr="00DA273A">
        <w:t>Submission of Form</w:t>
      </w:r>
      <w:r w:rsidR="00A738CD">
        <w:t>s A and</w:t>
      </w:r>
      <w:r w:rsidRPr="00DA273A">
        <w:t xml:space="preserve"> C:</w:t>
      </w:r>
      <w:r w:rsidRPr="00DA273A">
        <w:tab/>
      </w:r>
      <w:r w:rsidRPr="00DA273A">
        <w:tab/>
      </w:r>
      <w:r w:rsidRPr="00DA273A">
        <w:tab/>
      </w:r>
      <w:r w:rsidRPr="00DA273A">
        <w:tab/>
      </w:r>
      <w:r w:rsidRPr="00DA273A">
        <w:tab/>
      </w:r>
      <w:r w:rsidRPr="00DA273A">
        <w:tab/>
      </w:r>
      <w:r w:rsidR="00611C65" w:rsidRPr="00DA273A">
        <w:tab/>
      </w:r>
      <w:r w:rsidR="00B42669" w:rsidRPr="00DA273A">
        <w:t xml:space="preserve">15 </w:t>
      </w:r>
      <w:r w:rsidR="00FD2F1A">
        <w:t>June</w:t>
      </w:r>
      <w:r w:rsidR="00B42669" w:rsidRPr="00DA273A">
        <w:t xml:space="preserve"> </w:t>
      </w:r>
      <w:r w:rsidRPr="00DA273A">
        <w:t>201</w:t>
      </w:r>
      <w:r w:rsidR="00DA273A" w:rsidRPr="00DA273A">
        <w:t>7</w:t>
      </w:r>
    </w:p>
    <w:p w:rsidR="00733D7D" w:rsidRDefault="00733D7D" w:rsidP="009E3165">
      <w:pPr>
        <w:pStyle w:val="BodyText"/>
      </w:pPr>
      <w:r w:rsidRPr="00DA273A">
        <w:t xml:space="preserve">Notification of acceptance of </w:t>
      </w:r>
      <w:r w:rsidR="00611C65" w:rsidRPr="00DA273A">
        <w:t>contributed paper</w:t>
      </w:r>
      <w:r w:rsidRPr="00DA273A">
        <w:t>:</w:t>
      </w:r>
      <w:r w:rsidRPr="00DA273A">
        <w:tab/>
      </w:r>
      <w:r w:rsidRPr="00DA273A">
        <w:tab/>
      </w:r>
      <w:r w:rsidRPr="00DA273A">
        <w:tab/>
      </w:r>
      <w:r w:rsidRPr="00DA273A">
        <w:tab/>
      </w:r>
      <w:r w:rsidR="00B42669" w:rsidRPr="00DA273A">
        <w:t xml:space="preserve">15 </w:t>
      </w:r>
      <w:r w:rsidR="00FD2F1A">
        <w:t>August</w:t>
      </w:r>
      <w:r w:rsidRPr="00DA273A">
        <w:t xml:space="preserve"> 201</w:t>
      </w:r>
      <w:r w:rsidR="00DA273A" w:rsidRPr="00DA273A">
        <w:t>7</w:t>
      </w:r>
    </w:p>
    <w:p w:rsidR="00733D7D" w:rsidRDefault="00F82C2F" w:rsidP="00F82C2F">
      <w:pPr>
        <w:pStyle w:val="Heading1"/>
      </w:pPr>
      <w:r>
        <w:t>Conference Secretariat</w:t>
      </w:r>
    </w:p>
    <w:p w:rsidR="00242255" w:rsidRPr="00DA2007" w:rsidRDefault="00242255" w:rsidP="00242255">
      <w:pPr>
        <w:pStyle w:val="BodyText"/>
        <w:keepNext/>
        <w:keepLines/>
        <w:rPr>
          <w:b/>
          <w:szCs w:val="22"/>
        </w:rPr>
      </w:pPr>
      <w:r w:rsidRPr="00DA2007">
        <w:rPr>
          <w:b/>
          <w:szCs w:val="22"/>
        </w:rPr>
        <w:t>General postal address and contact details of the IAEA:</w:t>
      </w:r>
    </w:p>
    <w:p w:rsidR="00242255" w:rsidRPr="00DA2007" w:rsidRDefault="00242255" w:rsidP="00242255">
      <w:pPr>
        <w:pStyle w:val="BodyText"/>
        <w:keepNext/>
        <w:keepLines/>
        <w:spacing w:after="0"/>
        <w:rPr>
          <w:rFonts w:eastAsia="MS Mincho"/>
          <w:szCs w:val="22"/>
          <w:lang w:eastAsia="ja-JP"/>
        </w:rPr>
      </w:pPr>
      <w:r w:rsidRPr="00DA2007">
        <w:rPr>
          <w:rFonts w:eastAsia="MS Mincho"/>
          <w:szCs w:val="22"/>
        </w:rPr>
        <w:t>International Atomic Energy Agency</w:t>
      </w:r>
      <w:r w:rsidRPr="00DA2007">
        <w:rPr>
          <w:szCs w:val="22"/>
        </w:rPr>
        <w:br/>
      </w:r>
      <w:r w:rsidRPr="00DA2007">
        <w:rPr>
          <w:rFonts w:eastAsia="MS Mincho"/>
          <w:szCs w:val="22"/>
        </w:rPr>
        <w:t>Vienna International Centre</w:t>
      </w:r>
      <w:r w:rsidRPr="00DA2007">
        <w:rPr>
          <w:rFonts w:eastAsia="MS Mincho"/>
          <w:szCs w:val="22"/>
        </w:rPr>
        <w:br/>
        <w:t>PO Box 100</w:t>
      </w:r>
      <w:r w:rsidRPr="00DA2007">
        <w:rPr>
          <w:szCs w:val="22"/>
        </w:rPr>
        <w:br/>
      </w:r>
      <w:r w:rsidRPr="00DA2007">
        <w:rPr>
          <w:rFonts w:eastAsia="MS Mincho"/>
          <w:szCs w:val="22"/>
        </w:rPr>
        <w:t>1400 VIENNA</w:t>
      </w:r>
      <w:r w:rsidRPr="00DA2007">
        <w:rPr>
          <w:rFonts w:eastAsia="MS Mincho"/>
          <w:szCs w:val="22"/>
        </w:rPr>
        <w:br/>
        <w:t>AUSTRIA</w:t>
      </w:r>
      <w:r w:rsidRPr="00DA2007">
        <w:rPr>
          <w:szCs w:val="22"/>
        </w:rPr>
        <w:br/>
      </w:r>
      <w:r w:rsidRPr="00DA2007">
        <w:rPr>
          <w:rFonts w:eastAsia="MS Mincho"/>
          <w:szCs w:val="22"/>
          <w:lang w:eastAsia="ja-JP"/>
        </w:rPr>
        <w:t>Ref.: IAEA-CN-2</w:t>
      </w:r>
      <w:r>
        <w:rPr>
          <w:rFonts w:eastAsia="MS Mincho"/>
          <w:szCs w:val="22"/>
          <w:lang w:eastAsia="ja-JP"/>
        </w:rPr>
        <w:t>55</w:t>
      </w:r>
    </w:p>
    <w:p w:rsidR="00242255" w:rsidRPr="00DA2007" w:rsidRDefault="00242255" w:rsidP="00242255">
      <w:pPr>
        <w:pStyle w:val="BodyText"/>
        <w:keepNext/>
        <w:keepLines/>
        <w:rPr>
          <w:rFonts w:eastAsia="Batang"/>
          <w:color w:val="0000FF"/>
          <w:szCs w:val="22"/>
          <w:u w:val="single"/>
          <w:lang w:eastAsia="ko-KR"/>
        </w:rPr>
      </w:pPr>
      <w:r w:rsidRPr="00DA2007">
        <w:rPr>
          <w:rFonts w:eastAsia="MS Mincho"/>
          <w:szCs w:val="22"/>
          <w:lang w:eastAsia="ja-JP"/>
        </w:rPr>
        <w:t>Tel.: +43 1 2600 0</w:t>
      </w:r>
      <w:r w:rsidRPr="00DA2007">
        <w:rPr>
          <w:szCs w:val="22"/>
        </w:rPr>
        <w:br/>
      </w:r>
      <w:r w:rsidRPr="00DA2007">
        <w:rPr>
          <w:rFonts w:eastAsia="MS Mincho"/>
          <w:szCs w:val="22"/>
          <w:lang w:eastAsia="ja-JP"/>
        </w:rPr>
        <w:t>Fax: +43 1 2600 7</w:t>
      </w:r>
      <w:r w:rsidRPr="00DA2007">
        <w:rPr>
          <w:szCs w:val="22"/>
        </w:rPr>
        <w:br/>
      </w:r>
      <w:r w:rsidRPr="00DA2007">
        <w:rPr>
          <w:rFonts w:eastAsia="MS Mincho"/>
          <w:szCs w:val="22"/>
          <w:lang w:eastAsia="ja-JP"/>
        </w:rPr>
        <w:t xml:space="preserve">Email: </w:t>
      </w:r>
      <w:r w:rsidR="00B81D54">
        <w:fldChar w:fldCharType="begin"/>
      </w:r>
      <w:r w:rsidR="00B81D54">
        <w:instrText xml:space="preserve"> HYPERLINK "mailto:Official.Mail@iaea.org" </w:instrText>
      </w:r>
      <w:r w:rsidR="00B81D54">
        <w:fldChar w:fldCharType="separate"/>
      </w:r>
      <w:r w:rsidRPr="00DA2007">
        <w:rPr>
          <w:rStyle w:val="Hyperlink"/>
          <w:rFonts w:eastAsia="Batang"/>
          <w:szCs w:val="22"/>
          <w:lang w:eastAsia="ko-KR"/>
        </w:rPr>
        <w:t>Official.Mail@iaea.org</w:t>
      </w:r>
      <w:r w:rsidR="00B81D54">
        <w:rPr>
          <w:rStyle w:val="Hyperlink"/>
          <w:rFonts w:eastAsia="Batang"/>
          <w:szCs w:val="22"/>
          <w:lang w:eastAsia="ko-KR"/>
        </w:rPr>
        <w:fldChar w:fldCharType="end"/>
      </w:r>
    </w:p>
    <w:p w:rsidR="00242255" w:rsidRPr="00DA2007" w:rsidRDefault="00242255" w:rsidP="00242255">
      <w:pPr>
        <w:pStyle w:val="BodyText"/>
        <w:keepNext/>
        <w:keepLines/>
        <w:rPr>
          <w:szCs w:val="22"/>
        </w:rPr>
      </w:pPr>
      <w:r w:rsidRPr="00DA2007">
        <w:rPr>
          <w:b/>
          <w:bCs/>
          <w:szCs w:val="22"/>
        </w:rPr>
        <w:t>Scientific Secretar</w:t>
      </w:r>
      <w:r>
        <w:rPr>
          <w:b/>
          <w:bCs/>
          <w:szCs w:val="22"/>
        </w:rPr>
        <w:t>y</w:t>
      </w:r>
      <w:r w:rsidRPr="00DA2007">
        <w:rPr>
          <w:b/>
          <w:bCs/>
          <w:szCs w:val="22"/>
        </w:rPr>
        <w:t>:</w:t>
      </w:r>
    </w:p>
    <w:p w:rsidR="00242255" w:rsidRPr="00DA2007" w:rsidRDefault="00242255" w:rsidP="00242255">
      <w:pPr>
        <w:pStyle w:val="BodyText"/>
        <w:spacing w:after="0" w:line="276" w:lineRule="auto"/>
        <w:rPr>
          <w:b/>
          <w:bCs/>
          <w:szCs w:val="22"/>
        </w:rPr>
      </w:pPr>
      <w:r w:rsidRPr="00DA2007">
        <w:rPr>
          <w:b/>
          <w:bCs/>
          <w:szCs w:val="22"/>
        </w:rPr>
        <w:t xml:space="preserve">Mr </w:t>
      </w:r>
      <w:r w:rsidR="008E5A11">
        <w:rPr>
          <w:b/>
          <w:bCs/>
          <w:szCs w:val="22"/>
        </w:rPr>
        <w:t>Ola Holmberg</w:t>
      </w:r>
    </w:p>
    <w:p w:rsidR="00242255" w:rsidRPr="00DA2007" w:rsidRDefault="008E5A11" w:rsidP="00242255">
      <w:pPr>
        <w:pStyle w:val="BodyText"/>
        <w:spacing w:after="0" w:line="276" w:lineRule="auto"/>
        <w:rPr>
          <w:bCs/>
          <w:szCs w:val="22"/>
        </w:rPr>
      </w:pPr>
      <w:r>
        <w:rPr>
          <w:bCs/>
          <w:szCs w:val="22"/>
        </w:rPr>
        <w:t>Head, Radiation Protection of Patients Unit</w:t>
      </w:r>
    </w:p>
    <w:p w:rsidR="00242255" w:rsidRDefault="008E5A11" w:rsidP="00242255">
      <w:pPr>
        <w:pStyle w:val="BodyText"/>
        <w:spacing w:after="0" w:line="276" w:lineRule="auto"/>
        <w:rPr>
          <w:bCs/>
          <w:szCs w:val="22"/>
        </w:rPr>
      </w:pPr>
      <w:r>
        <w:rPr>
          <w:bCs/>
          <w:szCs w:val="22"/>
        </w:rPr>
        <w:t>Radiation Safety and Monitoring Section</w:t>
      </w:r>
    </w:p>
    <w:p w:rsidR="008E5A11" w:rsidRPr="00DA2007" w:rsidRDefault="008E5A11" w:rsidP="00242255">
      <w:pPr>
        <w:pStyle w:val="BodyText"/>
        <w:spacing w:after="0" w:line="276" w:lineRule="auto"/>
        <w:rPr>
          <w:bCs/>
          <w:szCs w:val="22"/>
        </w:rPr>
      </w:pPr>
      <w:r>
        <w:rPr>
          <w:bCs/>
          <w:szCs w:val="22"/>
        </w:rPr>
        <w:t>Department of Nuclear Safety and Security</w:t>
      </w:r>
    </w:p>
    <w:p w:rsidR="00242255" w:rsidRPr="00DA2007" w:rsidRDefault="00242255" w:rsidP="00242255">
      <w:pPr>
        <w:pStyle w:val="BodyText"/>
        <w:spacing w:after="0" w:line="276" w:lineRule="auto"/>
        <w:rPr>
          <w:bCs/>
          <w:szCs w:val="22"/>
        </w:rPr>
      </w:pPr>
      <w:r w:rsidRPr="00DA2007">
        <w:rPr>
          <w:bCs/>
          <w:szCs w:val="22"/>
        </w:rPr>
        <w:t>Tel.: +43 1 2600 2</w:t>
      </w:r>
      <w:r w:rsidR="008E5A11">
        <w:rPr>
          <w:bCs/>
          <w:szCs w:val="22"/>
        </w:rPr>
        <w:t>2718</w:t>
      </w:r>
    </w:p>
    <w:p w:rsidR="00242255" w:rsidRDefault="00242255" w:rsidP="00242255">
      <w:pPr>
        <w:pStyle w:val="BodyText"/>
        <w:rPr>
          <w:szCs w:val="22"/>
        </w:rPr>
      </w:pPr>
      <w:r w:rsidRPr="008E5A11">
        <w:rPr>
          <w:szCs w:val="22"/>
        </w:rPr>
        <w:t>Email:</w:t>
      </w:r>
      <w:r w:rsidRPr="00DA2007">
        <w:rPr>
          <w:b/>
          <w:szCs w:val="22"/>
        </w:rPr>
        <w:t xml:space="preserve"> </w:t>
      </w:r>
      <w:r w:rsidR="00B81D54">
        <w:fldChar w:fldCharType="begin"/>
      </w:r>
      <w:r w:rsidR="00B81D54">
        <w:instrText xml:space="preserve"> HYPERLINK "mailto:radprom.2017@iaea.org" </w:instrText>
      </w:r>
      <w:r w:rsidR="00B81D54">
        <w:fldChar w:fldCharType="separate"/>
      </w:r>
      <w:r w:rsidR="00C763AF" w:rsidRPr="000C7D68">
        <w:rPr>
          <w:rStyle w:val="Hyperlink"/>
          <w:szCs w:val="22"/>
        </w:rPr>
        <w:t>radprom.2017@iaea.org</w:t>
      </w:r>
      <w:r w:rsidR="00B81D54">
        <w:rPr>
          <w:rStyle w:val="Hyperlink"/>
          <w:szCs w:val="22"/>
        </w:rPr>
        <w:fldChar w:fldCharType="end"/>
      </w:r>
    </w:p>
    <w:p w:rsidR="00C763AF" w:rsidRDefault="00C763AF" w:rsidP="00242255">
      <w:pPr>
        <w:pStyle w:val="BodyText"/>
        <w:rPr>
          <w:szCs w:val="22"/>
        </w:rPr>
      </w:pPr>
      <w:r>
        <w:rPr>
          <w:szCs w:val="22"/>
        </w:rPr>
        <w:br w:type="page"/>
      </w:r>
    </w:p>
    <w:p w:rsidR="00242255" w:rsidRPr="00DA2007" w:rsidRDefault="00242255" w:rsidP="00242255">
      <w:pPr>
        <w:pStyle w:val="BodyText"/>
        <w:widowControl w:val="0"/>
        <w:rPr>
          <w:b/>
          <w:szCs w:val="22"/>
        </w:rPr>
      </w:pPr>
      <w:r w:rsidRPr="00DA2007">
        <w:rPr>
          <w:b/>
          <w:szCs w:val="22"/>
        </w:rPr>
        <w:lastRenderedPageBreak/>
        <w:t>Administration and organization:</w:t>
      </w:r>
    </w:p>
    <w:p w:rsidR="00242255" w:rsidRDefault="00242255" w:rsidP="00242255">
      <w:pPr>
        <w:pStyle w:val="BodyText"/>
        <w:widowControl w:val="0"/>
      </w:pPr>
      <w:r w:rsidRPr="00DA2007">
        <w:rPr>
          <w:b/>
          <w:bCs/>
          <w:szCs w:val="22"/>
        </w:rPr>
        <w:t xml:space="preserve">Ms Martina </w:t>
      </w:r>
      <w:proofErr w:type="spellStart"/>
      <w:r w:rsidRPr="00DA2007">
        <w:rPr>
          <w:b/>
          <w:bCs/>
          <w:szCs w:val="22"/>
        </w:rPr>
        <w:t>Khaelss</w:t>
      </w:r>
      <w:proofErr w:type="spellEnd"/>
      <w:r w:rsidRPr="00DA2007">
        <w:rPr>
          <w:szCs w:val="22"/>
        </w:rPr>
        <w:br/>
        <w:t>Conference Services Section</w:t>
      </w:r>
      <w:r w:rsidRPr="00DA2007">
        <w:rPr>
          <w:szCs w:val="22"/>
        </w:rPr>
        <w:br/>
        <w:t xml:space="preserve">Division of Conference and Document </w:t>
      </w:r>
      <w:bookmarkStart w:id="0" w:name="_GoBack"/>
      <w:bookmarkEnd w:id="0"/>
      <w:r w:rsidRPr="00DA2007">
        <w:rPr>
          <w:szCs w:val="22"/>
        </w:rPr>
        <w:t>Services</w:t>
      </w:r>
      <w:r w:rsidRPr="00DA2007">
        <w:rPr>
          <w:szCs w:val="22"/>
        </w:rPr>
        <w:br/>
        <w:t>Department of Management</w:t>
      </w:r>
      <w:r w:rsidRPr="00DA2007">
        <w:rPr>
          <w:szCs w:val="22"/>
        </w:rPr>
        <w:br/>
        <w:t>IAEA-CN-25</w:t>
      </w:r>
      <w:r>
        <w:rPr>
          <w:szCs w:val="22"/>
        </w:rPr>
        <w:t>5</w:t>
      </w:r>
      <w:r w:rsidRPr="00DA2007">
        <w:rPr>
          <w:szCs w:val="22"/>
        </w:rPr>
        <w:br/>
        <w:t>Tel.: +43 1 2600 21315</w:t>
      </w:r>
      <w:r w:rsidRPr="00DA2007">
        <w:rPr>
          <w:szCs w:val="22"/>
        </w:rPr>
        <w:br/>
        <w:t xml:space="preserve">Email: </w:t>
      </w:r>
      <w:hyperlink r:id="rId11" w:history="1">
        <w:r w:rsidR="00674688" w:rsidRPr="002859A8">
          <w:rPr>
            <w:rStyle w:val="Hyperlink"/>
          </w:rPr>
          <w:t>IAEA-CSS-Conferences.Contact-Point@iaea.org</w:t>
        </w:r>
      </w:hyperlink>
    </w:p>
    <w:p w:rsidR="00733D7D" w:rsidRDefault="00242255" w:rsidP="00733D7D">
      <w:pPr>
        <w:pStyle w:val="BodyText"/>
      </w:pPr>
      <w:r w:rsidRPr="00DA2007">
        <w:rPr>
          <w:szCs w:val="22"/>
        </w:rPr>
        <w:t xml:space="preserve">Subsequent correspondence on scientific matters </w:t>
      </w:r>
      <w:proofErr w:type="gramStart"/>
      <w:r w:rsidRPr="00DA2007">
        <w:rPr>
          <w:szCs w:val="22"/>
        </w:rPr>
        <w:t>should be sent</w:t>
      </w:r>
      <w:proofErr w:type="gramEnd"/>
      <w:r w:rsidRPr="00DA2007">
        <w:rPr>
          <w:szCs w:val="22"/>
        </w:rPr>
        <w:t xml:space="preserve"> to the Scientific Secretar</w:t>
      </w:r>
      <w:r w:rsidR="008E5A11">
        <w:rPr>
          <w:szCs w:val="22"/>
        </w:rPr>
        <w:t>y</w:t>
      </w:r>
      <w:r w:rsidRPr="00DA2007">
        <w:rPr>
          <w:szCs w:val="22"/>
        </w:rPr>
        <w:t>, and correspondence on administrative matters to the Conference Services Section.</w:t>
      </w:r>
    </w:p>
    <w:p w:rsidR="00733D7D" w:rsidRDefault="00F82C2F" w:rsidP="00F82C2F">
      <w:pPr>
        <w:pStyle w:val="Heading1"/>
      </w:pPr>
      <w:r>
        <w:t>Conference web page</w:t>
      </w:r>
    </w:p>
    <w:p w:rsidR="00733D7D" w:rsidRDefault="00733D7D" w:rsidP="00733D7D">
      <w:pPr>
        <w:pStyle w:val="BodyText"/>
      </w:pPr>
      <w:r w:rsidRPr="00DA273A">
        <w:t>Please visit the IAEA conference web page regularly for new information regarding this conference:</w:t>
      </w:r>
    </w:p>
    <w:p w:rsidR="00842E1F" w:rsidRDefault="00B81D54" w:rsidP="00733D7D">
      <w:pPr>
        <w:pStyle w:val="BodyText"/>
      </w:pPr>
      <w:hyperlink r:id="rId12" w:history="1">
        <w:r w:rsidR="006434AC" w:rsidRPr="003D7FE6">
          <w:rPr>
            <w:rStyle w:val="Hyperlink"/>
          </w:rPr>
          <w:t>http://www-pub.iaea.org/iaeameetings/50820/International-Conference-on-Radiation-Protection-in-Medicine</w:t>
        </w:r>
      </w:hyperlink>
    </w:p>
    <w:sectPr w:rsidR="00842E1F">
      <w:headerReference w:type="even" r:id="rId13"/>
      <w:headerReference w:type="default" r:id="rId14"/>
      <w:footerReference w:type="even" r:id="rId15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23" w:rsidRDefault="00C00223">
      <w:r>
        <w:separator/>
      </w:r>
    </w:p>
  </w:endnote>
  <w:endnote w:type="continuationSeparator" w:id="0">
    <w:p w:rsidR="00C00223" w:rsidRDefault="00C0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6" w:rsidRDefault="00A92108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23" w:rsidRDefault="00C00223">
      <w:r>
        <w:t>___________________________________________________________________________</w:t>
      </w:r>
    </w:p>
  </w:footnote>
  <w:footnote w:type="continuationSeparator" w:id="0">
    <w:p w:rsidR="00C00223" w:rsidRDefault="00C00223">
      <w:r>
        <w:t>___________________________________________________________________________</w:t>
      </w:r>
    </w:p>
  </w:footnote>
  <w:footnote w:type="continuationNotice" w:id="1">
    <w:p w:rsidR="00C00223" w:rsidRDefault="00C002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6" w:rsidRDefault="00A738CD" w:rsidP="00774EC9">
    <w:pPr>
      <w:pStyle w:val="Header"/>
      <w:spacing w:after="0"/>
    </w:pPr>
    <w:r>
      <w:t>P</w:t>
    </w:r>
    <w:r w:rsidR="00051966">
      <w:t xml:space="preserve">age </w:t>
    </w:r>
    <w:r w:rsidR="00051966">
      <w:fldChar w:fldCharType="begin"/>
    </w:r>
    <w:r w:rsidR="00051966">
      <w:instrText xml:space="preserve"> PAGE </w:instrText>
    </w:r>
    <w:r w:rsidR="00051966">
      <w:fldChar w:fldCharType="separate"/>
    </w:r>
    <w:r w:rsidR="00B81D54">
      <w:rPr>
        <w:noProof/>
      </w:rPr>
      <w:t>8</w:t>
    </w:r>
    <w:r w:rsidR="0005196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66" w:rsidRDefault="00051966" w:rsidP="00774EC9">
    <w:pPr>
      <w:pStyle w:val="Header"/>
      <w:spacing w:after="0"/>
      <w:jc w:val="right"/>
      <w:rPr>
        <w:sz w:val="2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D54">
      <w:rPr>
        <w:noProof/>
      </w:rPr>
      <w:t>7</w:t>
    </w:r>
    <w:r>
      <w:fldChar w:fldCharType="end"/>
    </w:r>
    <w:r w:rsidR="00A92108">
      <w:fldChar w:fldCharType="begin"/>
    </w:r>
    <w:r w:rsidR="00A92108">
      <w:instrText xml:space="preserve"> DOCPROPERTY "IaeaClassification"  \* MERGEFORMAT </w:instrText>
    </w:r>
    <w:r w:rsidR="00A92108">
      <w:fldChar w:fldCharType="end"/>
    </w:r>
    <w:r w:rsidR="00A92108">
      <w:fldChar w:fldCharType="begin"/>
    </w:r>
    <w:r w:rsidR="00A92108">
      <w:instrText>DOCPROPERTY "IaeaClassification2"  \* MERGEFORMAT</w:instrText>
    </w:r>
    <w:r w:rsidR="00A9210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F63"/>
    <w:multiLevelType w:val="hybridMultilevel"/>
    <w:tmpl w:val="09F0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8758B"/>
    <w:multiLevelType w:val="hybridMultilevel"/>
    <w:tmpl w:val="3FF0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05080"/>
    <w:multiLevelType w:val="hybridMultilevel"/>
    <w:tmpl w:val="F9E0D372"/>
    <w:lvl w:ilvl="0" w:tplc="696E2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8161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A9C6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90F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02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389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8A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943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2EB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36DA0DB2"/>
    <w:multiLevelType w:val="hybridMultilevel"/>
    <w:tmpl w:val="1C4AC3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DE4"/>
    <w:multiLevelType w:val="hybridMultilevel"/>
    <w:tmpl w:val="05FC12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81AE1"/>
    <w:multiLevelType w:val="hybridMultilevel"/>
    <w:tmpl w:val="D844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83AFA"/>
    <w:multiLevelType w:val="hybridMultilevel"/>
    <w:tmpl w:val="ED2A0C4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0355E"/>
    <w:multiLevelType w:val="hybridMultilevel"/>
    <w:tmpl w:val="C346F196"/>
    <w:lvl w:ilvl="0" w:tplc="59DEF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210C"/>
    <w:multiLevelType w:val="hybridMultilevel"/>
    <w:tmpl w:val="EAF4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5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4"/>
  </w:num>
  <w:num w:numId="5">
    <w:abstractNumId w:val="14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0"/>
  </w:num>
  <w:num w:numId="19">
    <w:abstractNumId w:val="3"/>
  </w:num>
  <w:num w:numId="20">
    <w:abstractNumId w:val="9"/>
  </w:num>
  <w:num w:numId="21">
    <w:abstractNumId w:val="6"/>
  </w:num>
  <w:num w:numId="22">
    <w:abstractNumId w:val="7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733D7D"/>
    <w:rsid w:val="00004E4F"/>
    <w:rsid w:val="0001497B"/>
    <w:rsid w:val="000231EE"/>
    <w:rsid w:val="00025084"/>
    <w:rsid w:val="0003246E"/>
    <w:rsid w:val="00047488"/>
    <w:rsid w:val="00051966"/>
    <w:rsid w:val="00053B5C"/>
    <w:rsid w:val="00053D48"/>
    <w:rsid w:val="000635FE"/>
    <w:rsid w:val="000A23FB"/>
    <w:rsid w:val="000A2BF9"/>
    <w:rsid w:val="000A4D08"/>
    <w:rsid w:val="000A52B7"/>
    <w:rsid w:val="000B42D4"/>
    <w:rsid w:val="000B4304"/>
    <w:rsid w:val="000C5845"/>
    <w:rsid w:val="000C6EB7"/>
    <w:rsid w:val="000D2BDF"/>
    <w:rsid w:val="000F3F6B"/>
    <w:rsid w:val="000F52B0"/>
    <w:rsid w:val="00105DF3"/>
    <w:rsid w:val="001064AF"/>
    <w:rsid w:val="00112F26"/>
    <w:rsid w:val="001144B7"/>
    <w:rsid w:val="001307BA"/>
    <w:rsid w:val="00146CA9"/>
    <w:rsid w:val="001549C1"/>
    <w:rsid w:val="00155858"/>
    <w:rsid w:val="00166C20"/>
    <w:rsid w:val="00193421"/>
    <w:rsid w:val="001B3C04"/>
    <w:rsid w:val="001B6E5A"/>
    <w:rsid w:val="001C3D9A"/>
    <w:rsid w:val="001C588B"/>
    <w:rsid w:val="001D01AF"/>
    <w:rsid w:val="001D6DEA"/>
    <w:rsid w:val="001E01AC"/>
    <w:rsid w:val="001F4D6A"/>
    <w:rsid w:val="001F6BFE"/>
    <w:rsid w:val="00201C17"/>
    <w:rsid w:val="00203954"/>
    <w:rsid w:val="00242255"/>
    <w:rsid w:val="00245D80"/>
    <w:rsid w:val="0025453F"/>
    <w:rsid w:val="00261CCC"/>
    <w:rsid w:val="00263DD2"/>
    <w:rsid w:val="002820A3"/>
    <w:rsid w:val="002859A8"/>
    <w:rsid w:val="00292F7A"/>
    <w:rsid w:val="00293C84"/>
    <w:rsid w:val="002B54B7"/>
    <w:rsid w:val="002D0C52"/>
    <w:rsid w:val="002D0FE5"/>
    <w:rsid w:val="002D5E2C"/>
    <w:rsid w:val="002E45C7"/>
    <w:rsid w:val="002F27B6"/>
    <w:rsid w:val="00300A2B"/>
    <w:rsid w:val="00301E1B"/>
    <w:rsid w:val="00316091"/>
    <w:rsid w:val="00324A1F"/>
    <w:rsid w:val="00356A0F"/>
    <w:rsid w:val="003721A6"/>
    <w:rsid w:val="003876C2"/>
    <w:rsid w:val="003A3674"/>
    <w:rsid w:val="003B0DA0"/>
    <w:rsid w:val="003B7368"/>
    <w:rsid w:val="003D4CE4"/>
    <w:rsid w:val="00407E39"/>
    <w:rsid w:val="004136B4"/>
    <w:rsid w:val="00423668"/>
    <w:rsid w:val="004422AF"/>
    <w:rsid w:val="0047532E"/>
    <w:rsid w:val="004754F9"/>
    <w:rsid w:val="004810E4"/>
    <w:rsid w:val="0048161E"/>
    <w:rsid w:val="0048264A"/>
    <w:rsid w:val="004A2FB6"/>
    <w:rsid w:val="004D1D52"/>
    <w:rsid w:val="004D5ACC"/>
    <w:rsid w:val="004E109A"/>
    <w:rsid w:val="004F1F53"/>
    <w:rsid w:val="004F40EB"/>
    <w:rsid w:val="005016F7"/>
    <w:rsid w:val="0050557B"/>
    <w:rsid w:val="005060F0"/>
    <w:rsid w:val="00506608"/>
    <w:rsid w:val="005421E1"/>
    <w:rsid w:val="00543400"/>
    <w:rsid w:val="00545F5F"/>
    <w:rsid w:val="005612CD"/>
    <w:rsid w:val="00572E3F"/>
    <w:rsid w:val="00574627"/>
    <w:rsid w:val="00595268"/>
    <w:rsid w:val="005C00B2"/>
    <w:rsid w:val="005D3B2A"/>
    <w:rsid w:val="005E4F9B"/>
    <w:rsid w:val="005F7A87"/>
    <w:rsid w:val="00606177"/>
    <w:rsid w:val="00606404"/>
    <w:rsid w:val="00611C65"/>
    <w:rsid w:val="006224FB"/>
    <w:rsid w:val="00633B7A"/>
    <w:rsid w:val="006434AC"/>
    <w:rsid w:val="006646E9"/>
    <w:rsid w:val="00666D06"/>
    <w:rsid w:val="00674688"/>
    <w:rsid w:val="00680F98"/>
    <w:rsid w:val="00685FB0"/>
    <w:rsid w:val="00687C55"/>
    <w:rsid w:val="00693AD7"/>
    <w:rsid w:val="006C0ED2"/>
    <w:rsid w:val="006C6C80"/>
    <w:rsid w:val="006D7ED9"/>
    <w:rsid w:val="006E42FC"/>
    <w:rsid w:val="006F2FEC"/>
    <w:rsid w:val="006F64CB"/>
    <w:rsid w:val="00701779"/>
    <w:rsid w:val="00702B55"/>
    <w:rsid w:val="00705BA2"/>
    <w:rsid w:val="00705E46"/>
    <w:rsid w:val="0072327D"/>
    <w:rsid w:val="0072511F"/>
    <w:rsid w:val="007268EF"/>
    <w:rsid w:val="00733D7D"/>
    <w:rsid w:val="007534BA"/>
    <w:rsid w:val="00763EA4"/>
    <w:rsid w:val="0076785B"/>
    <w:rsid w:val="00774096"/>
    <w:rsid w:val="00774EC9"/>
    <w:rsid w:val="00776230"/>
    <w:rsid w:val="007A127E"/>
    <w:rsid w:val="007A437F"/>
    <w:rsid w:val="007A4FBD"/>
    <w:rsid w:val="007B6F48"/>
    <w:rsid w:val="007B7B3B"/>
    <w:rsid w:val="007C7475"/>
    <w:rsid w:val="007D55A0"/>
    <w:rsid w:val="007D63E9"/>
    <w:rsid w:val="007E3C11"/>
    <w:rsid w:val="00821CF9"/>
    <w:rsid w:val="008259A8"/>
    <w:rsid w:val="008318EE"/>
    <w:rsid w:val="00833ED6"/>
    <w:rsid w:val="00834DAE"/>
    <w:rsid w:val="00840F97"/>
    <w:rsid w:val="008423B9"/>
    <w:rsid w:val="00842E1F"/>
    <w:rsid w:val="0084622E"/>
    <w:rsid w:val="00866A62"/>
    <w:rsid w:val="00896558"/>
    <w:rsid w:val="008A2C8B"/>
    <w:rsid w:val="008B4808"/>
    <w:rsid w:val="008B4FC5"/>
    <w:rsid w:val="008B70D1"/>
    <w:rsid w:val="008B7481"/>
    <w:rsid w:val="008B7EE7"/>
    <w:rsid w:val="008C02A1"/>
    <w:rsid w:val="008E5A11"/>
    <w:rsid w:val="008F1E2E"/>
    <w:rsid w:val="00905B07"/>
    <w:rsid w:val="00905F07"/>
    <w:rsid w:val="009154D7"/>
    <w:rsid w:val="0094663D"/>
    <w:rsid w:val="00955808"/>
    <w:rsid w:val="00964136"/>
    <w:rsid w:val="0099189C"/>
    <w:rsid w:val="00997069"/>
    <w:rsid w:val="009A1D9B"/>
    <w:rsid w:val="009A3826"/>
    <w:rsid w:val="009B4A6B"/>
    <w:rsid w:val="009B4FE3"/>
    <w:rsid w:val="009C012E"/>
    <w:rsid w:val="009C0C00"/>
    <w:rsid w:val="009C1C0B"/>
    <w:rsid w:val="009C4191"/>
    <w:rsid w:val="009C5F4F"/>
    <w:rsid w:val="009E3165"/>
    <w:rsid w:val="009E5520"/>
    <w:rsid w:val="00A000C5"/>
    <w:rsid w:val="00A006B9"/>
    <w:rsid w:val="00A067F7"/>
    <w:rsid w:val="00A303CE"/>
    <w:rsid w:val="00A55022"/>
    <w:rsid w:val="00A738CD"/>
    <w:rsid w:val="00A76996"/>
    <w:rsid w:val="00A9163B"/>
    <w:rsid w:val="00A92108"/>
    <w:rsid w:val="00A94438"/>
    <w:rsid w:val="00A953DF"/>
    <w:rsid w:val="00AB5110"/>
    <w:rsid w:val="00AB59DF"/>
    <w:rsid w:val="00AC0402"/>
    <w:rsid w:val="00AC3DE1"/>
    <w:rsid w:val="00AD20E1"/>
    <w:rsid w:val="00AD393F"/>
    <w:rsid w:val="00AE07D2"/>
    <w:rsid w:val="00AE1CCA"/>
    <w:rsid w:val="00AF461C"/>
    <w:rsid w:val="00AF6488"/>
    <w:rsid w:val="00B00054"/>
    <w:rsid w:val="00B134FE"/>
    <w:rsid w:val="00B42669"/>
    <w:rsid w:val="00B42739"/>
    <w:rsid w:val="00B4451B"/>
    <w:rsid w:val="00B56DFB"/>
    <w:rsid w:val="00B81D54"/>
    <w:rsid w:val="00B92580"/>
    <w:rsid w:val="00BB74EC"/>
    <w:rsid w:val="00BB7A68"/>
    <w:rsid w:val="00BD2E75"/>
    <w:rsid w:val="00BF6D76"/>
    <w:rsid w:val="00C00223"/>
    <w:rsid w:val="00C106CB"/>
    <w:rsid w:val="00C35070"/>
    <w:rsid w:val="00C36BBE"/>
    <w:rsid w:val="00C506D5"/>
    <w:rsid w:val="00C646E4"/>
    <w:rsid w:val="00C74E2C"/>
    <w:rsid w:val="00C763AF"/>
    <w:rsid w:val="00C77294"/>
    <w:rsid w:val="00C8017D"/>
    <w:rsid w:val="00C8426B"/>
    <w:rsid w:val="00C873D3"/>
    <w:rsid w:val="00C91D08"/>
    <w:rsid w:val="00C95F5B"/>
    <w:rsid w:val="00CA0717"/>
    <w:rsid w:val="00CA7E36"/>
    <w:rsid w:val="00CB4CC8"/>
    <w:rsid w:val="00CC3556"/>
    <w:rsid w:val="00CD217F"/>
    <w:rsid w:val="00CD5CD3"/>
    <w:rsid w:val="00CD6BAB"/>
    <w:rsid w:val="00CE03E2"/>
    <w:rsid w:val="00CE601E"/>
    <w:rsid w:val="00CF0570"/>
    <w:rsid w:val="00CF517D"/>
    <w:rsid w:val="00D10DE9"/>
    <w:rsid w:val="00D15EC6"/>
    <w:rsid w:val="00D217DA"/>
    <w:rsid w:val="00D219E7"/>
    <w:rsid w:val="00D24821"/>
    <w:rsid w:val="00D35231"/>
    <w:rsid w:val="00D36BD2"/>
    <w:rsid w:val="00D40374"/>
    <w:rsid w:val="00D434CF"/>
    <w:rsid w:val="00D44112"/>
    <w:rsid w:val="00D5336E"/>
    <w:rsid w:val="00D543AC"/>
    <w:rsid w:val="00D85865"/>
    <w:rsid w:val="00DA002B"/>
    <w:rsid w:val="00DA1E98"/>
    <w:rsid w:val="00DA2572"/>
    <w:rsid w:val="00DA273A"/>
    <w:rsid w:val="00DA69F5"/>
    <w:rsid w:val="00DB0BEF"/>
    <w:rsid w:val="00DC40A6"/>
    <w:rsid w:val="00DE2B95"/>
    <w:rsid w:val="00E01643"/>
    <w:rsid w:val="00E02D1C"/>
    <w:rsid w:val="00E065ED"/>
    <w:rsid w:val="00E114E5"/>
    <w:rsid w:val="00E11EB3"/>
    <w:rsid w:val="00E13A3C"/>
    <w:rsid w:val="00E17783"/>
    <w:rsid w:val="00E524D7"/>
    <w:rsid w:val="00E55D2A"/>
    <w:rsid w:val="00E56008"/>
    <w:rsid w:val="00E6252F"/>
    <w:rsid w:val="00E75F65"/>
    <w:rsid w:val="00E90503"/>
    <w:rsid w:val="00E927B5"/>
    <w:rsid w:val="00E95E1B"/>
    <w:rsid w:val="00EA0DD9"/>
    <w:rsid w:val="00EC25D8"/>
    <w:rsid w:val="00ED1508"/>
    <w:rsid w:val="00F151D9"/>
    <w:rsid w:val="00F34A29"/>
    <w:rsid w:val="00F361D8"/>
    <w:rsid w:val="00F3718E"/>
    <w:rsid w:val="00F5225D"/>
    <w:rsid w:val="00F63A21"/>
    <w:rsid w:val="00F82C2F"/>
    <w:rsid w:val="00F90417"/>
    <w:rsid w:val="00F91943"/>
    <w:rsid w:val="00FA50BC"/>
    <w:rsid w:val="00FA7DD6"/>
    <w:rsid w:val="00FB4351"/>
    <w:rsid w:val="00FB7C24"/>
    <w:rsid w:val="00FB7DEC"/>
    <w:rsid w:val="00FC031F"/>
    <w:rsid w:val="00FC5F5B"/>
    <w:rsid w:val="00FD20E6"/>
    <w:rsid w:val="00FD2F1A"/>
    <w:rsid w:val="00FD5C3D"/>
    <w:rsid w:val="00FE7203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styleId="FollowedHyperlink">
    <w:name w:val="FollowedHyperlink"/>
    <w:rsid w:val="00842E1F"/>
    <w:rPr>
      <w:color w:val="800080"/>
      <w:u w:val="single"/>
    </w:rPr>
  </w:style>
  <w:style w:type="character" w:styleId="Strong">
    <w:name w:val="Strong"/>
    <w:uiPriority w:val="22"/>
    <w:qFormat/>
    <w:rsid w:val="00053D48"/>
    <w:rPr>
      <w:b/>
      <w:bCs/>
    </w:rPr>
  </w:style>
  <w:style w:type="paragraph" w:styleId="BalloonText">
    <w:name w:val="Balloon Text"/>
    <w:basedOn w:val="Normal"/>
    <w:link w:val="BalloonTextChar"/>
    <w:rsid w:val="002E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5C7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C36BBE"/>
    <w:rPr>
      <w:sz w:val="22"/>
      <w:lang w:eastAsia="en-US"/>
    </w:rPr>
  </w:style>
  <w:style w:type="character" w:styleId="CommentReference">
    <w:name w:val="annotation reference"/>
    <w:rsid w:val="00C36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BE"/>
    <w:rPr>
      <w:sz w:val="20"/>
    </w:rPr>
  </w:style>
  <w:style w:type="character" w:customStyle="1" w:styleId="CommentTextChar">
    <w:name w:val="Comment Text Char"/>
    <w:link w:val="CommentText"/>
    <w:rsid w:val="00C36B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BE"/>
    <w:rPr>
      <w:b/>
      <w:bCs/>
    </w:rPr>
  </w:style>
  <w:style w:type="character" w:customStyle="1" w:styleId="CommentSubjectChar">
    <w:name w:val="Comment Subject Char"/>
    <w:link w:val="CommentSubject"/>
    <w:rsid w:val="00C36BBE"/>
    <w:rPr>
      <w:b/>
      <w:bCs/>
      <w:lang w:eastAsia="en-US"/>
    </w:rPr>
  </w:style>
  <w:style w:type="character" w:customStyle="1" w:styleId="BodyTextChar">
    <w:name w:val="Body Text Char"/>
    <w:link w:val="BodyText"/>
    <w:rsid w:val="00E56008"/>
    <w:rPr>
      <w:sz w:val="22"/>
      <w:lang w:val="en-GB"/>
    </w:rPr>
  </w:style>
  <w:style w:type="paragraph" w:styleId="ListParagraph">
    <w:name w:val="List Paragraph"/>
    <w:basedOn w:val="Normal"/>
    <w:uiPriority w:val="72"/>
    <w:qFormat/>
    <w:rsid w:val="00242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link w:val="Heading1Char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link w:val="BodyTextSummaryChar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rsid w:val="00733D7D"/>
    <w:rPr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rsid w:val="00F82C2F"/>
    <w:rPr>
      <w:b/>
      <w:sz w:val="32"/>
      <w:lang w:eastAsia="en-US"/>
    </w:rPr>
  </w:style>
  <w:style w:type="character" w:styleId="Hyperlink">
    <w:name w:val="Hyperlink"/>
    <w:rsid w:val="00F82C2F"/>
    <w:rPr>
      <w:color w:val="0000FF"/>
      <w:u w:val="single"/>
    </w:rPr>
  </w:style>
  <w:style w:type="character" w:styleId="FollowedHyperlink">
    <w:name w:val="FollowedHyperlink"/>
    <w:rsid w:val="00842E1F"/>
    <w:rPr>
      <w:color w:val="800080"/>
      <w:u w:val="single"/>
    </w:rPr>
  </w:style>
  <w:style w:type="character" w:styleId="Strong">
    <w:name w:val="Strong"/>
    <w:uiPriority w:val="22"/>
    <w:qFormat/>
    <w:rsid w:val="00053D48"/>
    <w:rPr>
      <w:b/>
      <w:bCs/>
    </w:rPr>
  </w:style>
  <w:style w:type="paragraph" w:styleId="BalloonText">
    <w:name w:val="Balloon Text"/>
    <w:basedOn w:val="Normal"/>
    <w:link w:val="BalloonTextChar"/>
    <w:rsid w:val="002E4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5C7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C36BBE"/>
    <w:rPr>
      <w:sz w:val="22"/>
      <w:lang w:eastAsia="en-US"/>
    </w:rPr>
  </w:style>
  <w:style w:type="character" w:styleId="CommentReference">
    <w:name w:val="annotation reference"/>
    <w:rsid w:val="00C36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BE"/>
    <w:rPr>
      <w:sz w:val="20"/>
    </w:rPr>
  </w:style>
  <w:style w:type="character" w:customStyle="1" w:styleId="CommentTextChar">
    <w:name w:val="Comment Text Char"/>
    <w:link w:val="CommentText"/>
    <w:rsid w:val="00C36B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6BBE"/>
    <w:rPr>
      <w:b/>
      <w:bCs/>
    </w:rPr>
  </w:style>
  <w:style w:type="character" w:customStyle="1" w:styleId="CommentSubjectChar">
    <w:name w:val="Comment Subject Char"/>
    <w:link w:val="CommentSubject"/>
    <w:rsid w:val="00C36BBE"/>
    <w:rPr>
      <w:b/>
      <w:bCs/>
      <w:lang w:eastAsia="en-US"/>
    </w:rPr>
  </w:style>
  <w:style w:type="character" w:customStyle="1" w:styleId="BodyTextChar">
    <w:name w:val="Body Text Char"/>
    <w:link w:val="BodyText"/>
    <w:rsid w:val="00E56008"/>
    <w:rPr>
      <w:sz w:val="22"/>
      <w:lang w:val="en-GB"/>
    </w:rPr>
  </w:style>
  <w:style w:type="paragraph" w:styleId="ListParagraph">
    <w:name w:val="List Paragraph"/>
    <w:basedOn w:val="Normal"/>
    <w:uiPriority w:val="72"/>
    <w:qFormat/>
    <w:rsid w:val="0024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-pub.iaea.org/iaeameetings/50820/International-Conference-on-Radiation-Protection-in-Medici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EA-CSS-Conferences.Contact-Point@iae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fficial.Mail@iae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B86A-980D-46D5-AE45-C2347C8A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3</TotalTime>
  <Pages>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14634</CharactersWithSpaces>
  <SharedDoc>false</SharedDoc>
  <HyperlinkBase/>
  <HLinks>
    <vt:vector size="24" baseType="variant"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http://www-pub.iaea.org/MTCD/Meetings/Meetings2012.asp</vt:lpwstr>
      </vt:variant>
      <vt:variant>
        <vt:lpwstr/>
      </vt:variant>
      <vt:variant>
        <vt:i4>2818080</vt:i4>
      </vt:variant>
      <vt:variant>
        <vt:i4>6</vt:i4>
      </vt:variant>
      <vt:variant>
        <vt:i4>0</vt:i4>
      </vt:variant>
      <vt:variant>
        <vt:i4>5</vt:i4>
      </vt:variant>
      <vt:variant>
        <vt:lpwstr>mailto:d.schwingenschloegl@iaea.org</vt:lpwstr>
      </vt:variant>
      <vt:variant>
        <vt:lpwstr/>
      </vt:variant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mailto:radprom.2012@iaea.org</vt:lpwstr>
      </vt:variant>
      <vt:variant>
        <vt:lpwstr/>
      </vt:variant>
      <vt:variant>
        <vt:i4>2097224</vt:i4>
      </vt:variant>
      <vt:variant>
        <vt:i4>0</vt:i4>
      </vt:variant>
      <vt:variant>
        <vt:i4>0</vt:i4>
      </vt:variant>
      <vt:variant>
        <vt:i4>5</vt:i4>
      </vt:variant>
      <vt:variant>
        <vt:lpwstr>mailto:radprom.2012@iaea.org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FOOTE, Corinne</dc:creator>
  <cp:lastModifiedBy>KHAELSS, Martina</cp:lastModifiedBy>
  <cp:revision>7</cp:revision>
  <cp:lastPrinted>2017-03-10T13:02:00Z</cp:lastPrinted>
  <dcterms:created xsi:type="dcterms:W3CDTF">2017-03-10T12:07:00Z</dcterms:created>
  <dcterms:modified xsi:type="dcterms:W3CDTF">2017-03-10T13:02:00Z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