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66" w:rsidRDefault="00B36266" w:rsidP="001925DE">
      <w:pPr>
        <w:pStyle w:val="BodyText"/>
        <w:jc w:val="center"/>
        <w:rPr>
          <w:b/>
          <w:sz w:val="40"/>
          <w:szCs w:val="32"/>
        </w:rPr>
      </w:pPr>
    </w:p>
    <w:p w:rsidR="00F15EF3" w:rsidRPr="00200D57" w:rsidRDefault="006C021C" w:rsidP="001925DE">
      <w:pPr>
        <w:pStyle w:val="BodyText"/>
        <w:jc w:val="center"/>
        <w:rPr>
          <w:b/>
          <w:sz w:val="40"/>
          <w:szCs w:val="32"/>
        </w:rPr>
      </w:pPr>
      <w:r w:rsidRPr="00200D57">
        <w:rPr>
          <w:b/>
          <w:sz w:val="40"/>
          <w:szCs w:val="32"/>
        </w:rPr>
        <w:t>Training Workshop</w:t>
      </w:r>
      <w:r w:rsidR="000B4C6C" w:rsidRPr="00200D57">
        <w:rPr>
          <w:b/>
          <w:sz w:val="40"/>
          <w:szCs w:val="32"/>
        </w:rPr>
        <w:t xml:space="preserve"> </w:t>
      </w:r>
      <w:r w:rsidR="00D52A58" w:rsidRPr="00200D57">
        <w:rPr>
          <w:b/>
          <w:sz w:val="40"/>
          <w:szCs w:val="32"/>
        </w:rPr>
        <w:t>on</w:t>
      </w:r>
    </w:p>
    <w:p w:rsidR="00782BBC" w:rsidRPr="00200D57" w:rsidRDefault="006C021C" w:rsidP="001925DE">
      <w:pPr>
        <w:pStyle w:val="BodyText"/>
        <w:jc w:val="center"/>
        <w:rPr>
          <w:b/>
          <w:sz w:val="40"/>
          <w:szCs w:val="32"/>
        </w:rPr>
      </w:pPr>
      <w:r w:rsidRPr="00200D57">
        <w:rPr>
          <w:b/>
          <w:sz w:val="40"/>
          <w:szCs w:val="32"/>
        </w:rPr>
        <w:t>Quality Assurance for Nuclear Spectrometry</w:t>
      </w:r>
    </w:p>
    <w:p w:rsidR="00200D57" w:rsidRDefault="00200D57" w:rsidP="000B4C6C">
      <w:pPr>
        <w:pStyle w:val="BodyText"/>
        <w:jc w:val="center"/>
        <w:rPr>
          <w:b/>
          <w:sz w:val="28"/>
          <w:szCs w:val="28"/>
        </w:rPr>
      </w:pPr>
    </w:p>
    <w:p w:rsidR="00735BCD" w:rsidRDefault="00735BCD" w:rsidP="000B4C6C">
      <w:pPr>
        <w:pStyle w:val="BodyText"/>
        <w:jc w:val="center"/>
        <w:rPr>
          <w:b/>
          <w:sz w:val="28"/>
          <w:szCs w:val="28"/>
        </w:rPr>
      </w:pPr>
      <w:r>
        <w:rPr>
          <w:b/>
          <w:sz w:val="28"/>
          <w:szCs w:val="28"/>
        </w:rPr>
        <w:t xml:space="preserve">IAEA Headquarters, </w:t>
      </w:r>
    </w:p>
    <w:p w:rsidR="00A84386" w:rsidRPr="000D577D" w:rsidRDefault="000B4C6C" w:rsidP="000B4C6C">
      <w:pPr>
        <w:pStyle w:val="BodyText"/>
        <w:jc w:val="center"/>
        <w:rPr>
          <w:b/>
          <w:sz w:val="28"/>
          <w:szCs w:val="28"/>
        </w:rPr>
      </w:pPr>
      <w:r w:rsidRPr="000D577D">
        <w:rPr>
          <w:b/>
          <w:sz w:val="28"/>
          <w:szCs w:val="28"/>
        </w:rPr>
        <w:t>Vienna, Austria</w:t>
      </w:r>
      <w:r w:rsidR="00735BCD">
        <w:rPr>
          <w:b/>
          <w:sz w:val="28"/>
          <w:szCs w:val="28"/>
        </w:rPr>
        <w:t xml:space="preserve">, </w:t>
      </w:r>
      <w:r w:rsidR="00A84386">
        <w:rPr>
          <w:b/>
          <w:sz w:val="28"/>
          <w:szCs w:val="28"/>
        </w:rPr>
        <w:t>VIC M0E27</w:t>
      </w:r>
    </w:p>
    <w:p w:rsidR="00735BCD" w:rsidRPr="000D577D" w:rsidRDefault="00735BCD" w:rsidP="00735BCD">
      <w:pPr>
        <w:pStyle w:val="BodyText"/>
        <w:jc w:val="center"/>
        <w:rPr>
          <w:b/>
          <w:sz w:val="28"/>
          <w:szCs w:val="28"/>
        </w:rPr>
      </w:pPr>
      <w:r>
        <w:rPr>
          <w:b/>
          <w:sz w:val="28"/>
          <w:szCs w:val="28"/>
        </w:rPr>
        <w:t xml:space="preserve">19 – 23 June </w:t>
      </w:r>
      <w:r w:rsidRPr="000D577D">
        <w:rPr>
          <w:b/>
          <w:sz w:val="28"/>
          <w:szCs w:val="28"/>
        </w:rPr>
        <w:t>20</w:t>
      </w:r>
      <w:r>
        <w:rPr>
          <w:b/>
          <w:sz w:val="28"/>
          <w:szCs w:val="28"/>
        </w:rPr>
        <w:t>17</w:t>
      </w:r>
    </w:p>
    <w:p w:rsidR="000D577D" w:rsidRPr="00200D57" w:rsidRDefault="00200D57" w:rsidP="000B4C6C">
      <w:pPr>
        <w:pStyle w:val="BodyText"/>
        <w:jc w:val="center"/>
        <w:rPr>
          <w:b/>
          <w:szCs w:val="22"/>
        </w:rPr>
      </w:pPr>
      <w:proofErr w:type="gramStart"/>
      <w:r w:rsidRPr="00200D57">
        <w:rPr>
          <w:b/>
          <w:szCs w:val="22"/>
        </w:rPr>
        <w:t>Ref. No.</w:t>
      </w:r>
      <w:proofErr w:type="gramEnd"/>
      <w:r w:rsidRPr="00200D57">
        <w:rPr>
          <w:b/>
          <w:szCs w:val="22"/>
        </w:rPr>
        <w:t xml:space="preserve"> </w:t>
      </w:r>
      <w:r w:rsidRPr="00200D57">
        <w:rPr>
          <w:b/>
          <w:szCs w:val="22"/>
        </w:rPr>
        <w:t>F1-TR-52968</w:t>
      </w:r>
    </w:p>
    <w:p w:rsidR="00200D57" w:rsidRPr="000D577D" w:rsidRDefault="00200D57" w:rsidP="000B4C6C">
      <w:pPr>
        <w:pStyle w:val="BodyText"/>
        <w:jc w:val="center"/>
        <w:rPr>
          <w:b/>
          <w:sz w:val="24"/>
          <w:szCs w:val="24"/>
        </w:rPr>
      </w:pPr>
    </w:p>
    <w:p w:rsidR="00C24F20" w:rsidRPr="00735BCD" w:rsidRDefault="00735BCD" w:rsidP="000B4C6C">
      <w:pPr>
        <w:pStyle w:val="BodyText"/>
        <w:jc w:val="center"/>
        <w:rPr>
          <w:b/>
          <w:sz w:val="28"/>
          <w:szCs w:val="24"/>
        </w:rPr>
      </w:pPr>
      <w:r w:rsidRPr="00735BCD">
        <w:rPr>
          <w:b/>
          <w:sz w:val="28"/>
          <w:szCs w:val="24"/>
        </w:rPr>
        <w:t>Information Sheet</w:t>
      </w:r>
    </w:p>
    <w:p w:rsidR="000B4C6C" w:rsidRPr="000B4C6C" w:rsidRDefault="000B4C6C" w:rsidP="00BB6FFA">
      <w:pPr>
        <w:pStyle w:val="BodyText"/>
        <w:numPr>
          <w:ilvl w:val="0"/>
          <w:numId w:val="18"/>
        </w:numPr>
        <w:spacing w:before="120" w:after="120" w:line="240" w:lineRule="auto"/>
        <w:ind w:left="425" w:hanging="425"/>
        <w:rPr>
          <w:b/>
        </w:rPr>
      </w:pPr>
      <w:r w:rsidRPr="000B4C6C">
        <w:rPr>
          <w:b/>
        </w:rPr>
        <w:t>BACKGROUND</w:t>
      </w:r>
    </w:p>
    <w:p w:rsidR="00277EF6" w:rsidRDefault="00277EF6" w:rsidP="00BB6FFA">
      <w:pPr>
        <w:spacing w:before="60" w:afterLines="60" w:after="144"/>
        <w:jc w:val="both"/>
      </w:pPr>
      <w:r>
        <w:t>Over the last</w:t>
      </w:r>
      <w:r w:rsidRPr="008A5583">
        <w:t xml:space="preserve"> 20 years</w:t>
      </w:r>
      <w:r>
        <w:t xml:space="preserve"> t</w:t>
      </w:r>
      <w:r w:rsidRPr="008A5583">
        <w:t xml:space="preserve">he </w:t>
      </w:r>
      <w:r>
        <w:t>Nuclear Science and Instrumentation Laboratory (</w:t>
      </w:r>
      <w:r w:rsidRPr="008A5583">
        <w:t>NS</w:t>
      </w:r>
      <w:r>
        <w:t>I</w:t>
      </w:r>
      <w:r w:rsidRPr="008A5583">
        <w:t>L</w:t>
      </w:r>
      <w:r>
        <w:t>, formerly NSAL</w:t>
      </w:r>
      <w:r w:rsidR="001B7585">
        <w:t xml:space="preserve"> and Instrumentation Unit</w:t>
      </w:r>
      <w:r>
        <w:t>)</w:t>
      </w:r>
      <w:r w:rsidRPr="008A5583">
        <w:t xml:space="preserve"> has played a leading role worldwide in the </w:t>
      </w:r>
      <w:r w:rsidR="001B7585">
        <w:t xml:space="preserve">effective use of nuclear instrumentation and nuclear spectrometry techniques, including the </w:t>
      </w:r>
      <w:r w:rsidR="001B7585" w:rsidRPr="008A5583">
        <w:t xml:space="preserve">development of X-ray </w:t>
      </w:r>
      <w:r w:rsidR="001B7585">
        <w:t>fl</w:t>
      </w:r>
      <w:r w:rsidR="001B7585" w:rsidRPr="008A5583">
        <w:t>uorescence techniques</w:t>
      </w:r>
      <w:r w:rsidR="001B7585">
        <w:t xml:space="preserve"> and</w:t>
      </w:r>
      <w:r w:rsidRPr="008A5583">
        <w:rPr>
          <w:lang w:val="en-US"/>
        </w:rPr>
        <w:t xml:space="preserve"> portable systems and analytical methodologies for in situ radiological and materials characterization in Member States priority areas</w:t>
      </w:r>
      <w:r w:rsidR="001B7585">
        <w:rPr>
          <w:lang w:val="en-US"/>
        </w:rPr>
        <w:t>,</w:t>
      </w:r>
      <w:r w:rsidRPr="008A5583">
        <w:rPr>
          <w:lang w:val="en-US"/>
        </w:rPr>
        <w:t xml:space="preserve"> such as on-site environmental assessment, mineral prospecting</w:t>
      </w:r>
      <w:r>
        <w:rPr>
          <w:lang w:val="en-US"/>
        </w:rPr>
        <w:t xml:space="preserve"> and</w:t>
      </w:r>
      <w:r w:rsidRPr="008A5583">
        <w:rPr>
          <w:lang w:val="en-US"/>
        </w:rPr>
        <w:t xml:space="preserve"> </w:t>
      </w:r>
      <w:r>
        <w:rPr>
          <w:lang w:val="en-US"/>
        </w:rPr>
        <w:t xml:space="preserve">the </w:t>
      </w:r>
      <w:r w:rsidRPr="008A5583">
        <w:rPr>
          <w:lang w:val="en-US"/>
        </w:rPr>
        <w:t>study of cultural heritage objects</w:t>
      </w:r>
      <w:r>
        <w:rPr>
          <w:lang w:val="en-US"/>
        </w:rPr>
        <w:t xml:space="preserve">. </w:t>
      </w:r>
      <w:r w:rsidR="00A84386">
        <w:rPr>
          <w:lang w:val="en-US"/>
        </w:rPr>
        <w:t xml:space="preserve">NSIL also operates a beam line in Institute </w:t>
      </w:r>
      <w:proofErr w:type="spellStart"/>
      <w:r w:rsidR="008B4C21" w:rsidRPr="008B4C21">
        <w:rPr>
          <w:lang w:val="en-US"/>
        </w:rPr>
        <w:t>Ruđer</w:t>
      </w:r>
      <w:proofErr w:type="spellEnd"/>
      <w:r w:rsidR="008B4C21" w:rsidRPr="008B4C21">
        <w:rPr>
          <w:lang w:val="en-US"/>
        </w:rPr>
        <w:t xml:space="preserve"> </w:t>
      </w:r>
      <w:proofErr w:type="spellStart"/>
      <w:r w:rsidR="008B4C21" w:rsidRPr="008B4C21">
        <w:rPr>
          <w:lang w:val="en-US"/>
        </w:rPr>
        <w:t>Bošković</w:t>
      </w:r>
      <w:proofErr w:type="spellEnd"/>
      <w:r w:rsidR="008B4C21" w:rsidRPr="008B4C21">
        <w:rPr>
          <w:lang w:val="en-US"/>
        </w:rPr>
        <w:t xml:space="preserve"> </w:t>
      </w:r>
      <w:r w:rsidR="00A84386">
        <w:rPr>
          <w:lang w:val="en-US"/>
        </w:rPr>
        <w:t xml:space="preserve">(Zagreb, Croatia) and an Ultra High Vacuum end-station at </w:t>
      </w:r>
      <w:proofErr w:type="spellStart"/>
      <w:r w:rsidR="00A84386">
        <w:rPr>
          <w:lang w:val="en-US"/>
        </w:rPr>
        <w:t>Elettra</w:t>
      </w:r>
      <w:proofErr w:type="spellEnd"/>
      <w:r w:rsidR="00A84386">
        <w:rPr>
          <w:lang w:val="en-US"/>
        </w:rPr>
        <w:t xml:space="preserve"> </w:t>
      </w:r>
      <w:proofErr w:type="spellStart"/>
      <w:r w:rsidR="00A84386">
        <w:rPr>
          <w:lang w:val="en-US"/>
        </w:rPr>
        <w:t>Synchrotrone</w:t>
      </w:r>
      <w:proofErr w:type="spellEnd"/>
      <w:r w:rsidR="00A84386">
        <w:rPr>
          <w:lang w:val="en-US"/>
        </w:rPr>
        <w:t xml:space="preserve"> (Trieste, Italy) and facilitates the access of IAEA Member States investigators for experimental work and adaptive research at such facilities. </w:t>
      </w:r>
      <w:r>
        <w:rPr>
          <w:lang w:val="en-US"/>
        </w:rPr>
        <w:t xml:space="preserve">Supplementing these research activities and backstopping TC </w:t>
      </w:r>
      <w:r w:rsidR="006711FB">
        <w:rPr>
          <w:lang w:val="en-US"/>
        </w:rPr>
        <w:t xml:space="preserve">projects </w:t>
      </w:r>
      <w:r w:rsidR="006711FB" w:rsidRPr="008A5583">
        <w:t xml:space="preserve">training in nuclear </w:t>
      </w:r>
      <w:r w:rsidR="006711FB">
        <w:t>instrumentation</w:t>
      </w:r>
      <w:r w:rsidR="006711FB" w:rsidRPr="008A5583">
        <w:t xml:space="preserve"> have</w:t>
      </w:r>
      <w:r w:rsidRPr="008A5583">
        <w:t xml:space="preserve"> been provided </w:t>
      </w:r>
      <w:r>
        <w:t xml:space="preserve">to </w:t>
      </w:r>
      <w:r w:rsidRPr="008A5583">
        <w:t>hundreds of fellows.</w:t>
      </w:r>
    </w:p>
    <w:p w:rsidR="00A84386" w:rsidRPr="008A5583" w:rsidRDefault="00277EF6" w:rsidP="00BB6FFA">
      <w:pPr>
        <w:spacing w:before="60" w:afterLines="60" w:after="144"/>
        <w:jc w:val="both"/>
      </w:pPr>
      <w:r w:rsidRPr="006711FB">
        <w:t>NS</w:t>
      </w:r>
      <w:r w:rsidR="006711FB" w:rsidRPr="006711FB">
        <w:t>I</w:t>
      </w:r>
      <w:r w:rsidRPr="006711FB">
        <w:t xml:space="preserve">L has extensive experience in </w:t>
      </w:r>
      <w:r w:rsidR="00A84386">
        <w:t xml:space="preserve">providing training and recommendations for Quality Management and Quality Assurance to laboratories implementing nuclear spectrometry techniques. Two relevant training materials </w:t>
      </w:r>
      <w:r w:rsidR="008B4C21">
        <w:t>(</w:t>
      </w:r>
      <w:r w:rsidR="008B4C21" w:rsidRPr="008B4C21">
        <w:t>IAEA-TCS-33/CD and IAEA-TCS-53/CD</w:t>
      </w:r>
      <w:r w:rsidR="008B4C21">
        <w:t xml:space="preserve">) </w:t>
      </w:r>
      <w:r w:rsidR="00A84386">
        <w:t>have been published in the IAEA Training Course (CD-ROM) series to provide recommendations to laboratories working towards implementing Quality Management systems and seeking formal accreditation.</w:t>
      </w:r>
    </w:p>
    <w:p w:rsidR="005C5BF2" w:rsidRDefault="005C5BF2" w:rsidP="00BB6FFA">
      <w:pPr>
        <w:pStyle w:val="BodyText"/>
        <w:spacing w:before="60" w:afterLines="60" w:after="144" w:line="240" w:lineRule="auto"/>
      </w:pPr>
    </w:p>
    <w:p w:rsidR="005C5BF2" w:rsidRPr="005C5BF2" w:rsidRDefault="005C5BF2" w:rsidP="00BB6FFA">
      <w:pPr>
        <w:pStyle w:val="BodyText"/>
        <w:numPr>
          <w:ilvl w:val="0"/>
          <w:numId w:val="18"/>
        </w:numPr>
        <w:spacing w:before="120" w:after="120" w:line="240" w:lineRule="auto"/>
        <w:ind w:left="425" w:hanging="425"/>
        <w:rPr>
          <w:b/>
        </w:rPr>
      </w:pPr>
      <w:r w:rsidRPr="005C5BF2">
        <w:rPr>
          <w:b/>
        </w:rPr>
        <w:t>OBJECTIVES</w:t>
      </w:r>
    </w:p>
    <w:p w:rsidR="00202556" w:rsidRPr="00BB6FFA" w:rsidRDefault="00202556" w:rsidP="00BB6FFA">
      <w:pPr>
        <w:spacing w:before="60" w:afterLines="60" w:after="144"/>
        <w:jc w:val="both"/>
      </w:pPr>
      <w:r>
        <w:t xml:space="preserve">The Workshop </w:t>
      </w:r>
      <w:r>
        <w:t>is planned to highlight, review and discuss issues related to the implementation of Quality Assurance and Quality control activities for proper implementation and performing nuclear spectrometry techniques</w:t>
      </w:r>
      <w:r>
        <w:t xml:space="preserve">, including </w:t>
      </w:r>
      <w:r>
        <w:t xml:space="preserve">addressing recommendations for compliance to ISO17025 technical requirements for x-ray emission and gamma spectroscopy methods. </w:t>
      </w:r>
      <w:r w:rsidRPr="00BB6FFA">
        <w:t>The following topics are expected to be included in the programme:</w:t>
      </w:r>
    </w:p>
    <w:p w:rsidR="00202556" w:rsidRDefault="00202556" w:rsidP="00202556">
      <w:pPr>
        <w:pStyle w:val="BodyText"/>
        <w:numPr>
          <w:ilvl w:val="0"/>
          <w:numId w:val="12"/>
        </w:numPr>
        <w:tabs>
          <w:tab w:val="clear" w:pos="833"/>
        </w:tabs>
        <w:jc w:val="left"/>
        <w:rPr>
          <w:color w:val="000000"/>
          <w:szCs w:val="22"/>
          <w:lang w:eastAsia="en-GB"/>
        </w:rPr>
      </w:pPr>
      <w:r>
        <w:rPr>
          <w:color w:val="000000"/>
          <w:szCs w:val="22"/>
          <w:lang w:eastAsia="en-GB"/>
        </w:rPr>
        <w:t>Method validation of nuclear analytic techniques and methods</w:t>
      </w:r>
      <w:r w:rsidRPr="0052734E">
        <w:rPr>
          <w:color w:val="000000"/>
          <w:szCs w:val="22"/>
          <w:lang w:eastAsia="en-GB"/>
        </w:rPr>
        <w:t>;</w:t>
      </w:r>
    </w:p>
    <w:p w:rsidR="00202556" w:rsidRDefault="00202556" w:rsidP="00202556">
      <w:pPr>
        <w:pStyle w:val="BodyText"/>
        <w:numPr>
          <w:ilvl w:val="0"/>
          <w:numId w:val="12"/>
        </w:numPr>
        <w:tabs>
          <w:tab w:val="clear" w:pos="833"/>
        </w:tabs>
        <w:jc w:val="left"/>
        <w:rPr>
          <w:color w:val="000000"/>
          <w:szCs w:val="22"/>
          <w:lang w:eastAsia="en-GB"/>
        </w:rPr>
      </w:pPr>
      <w:r>
        <w:rPr>
          <w:color w:val="000000"/>
          <w:szCs w:val="22"/>
          <w:lang w:eastAsia="en-GB"/>
        </w:rPr>
        <w:lastRenderedPageBreak/>
        <w:t>Uncertainty estimation of results from nuclear spectroscopy methods;</w:t>
      </w:r>
    </w:p>
    <w:p w:rsidR="00202556" w:rsidRDefault="00202556" w:rsidP="00202556">
      <w:pPr>
        <w:pStyle w:val="BodyText"/>
        <w:numPr>
          <w:ilvl w:val="0"/>
          <w:numId w:val="12"/>
        </w:numPr>
        <w:tabs>
          <w:tab w:val="clear" w:pos="833"/>
        </w:tabs>
        <w:jc w:val="left"/>
        <w:rPr>
          <w:color w:val="000000"/>
          <w:szCs w:val="22"/>
          <w:lang w:eastAsia="en-GB"/>
        </w:rPr>
      </w:pPr>
      <w:r>
        <w:rPr>
          <w:color w:val="000000"/>
          <w:szCs w:val="22"/>
          <w:lang w:eastAsia="en-GB"/>
        </w:rPr>
        <w:t>Internal and External Quality control activities;</w:t>
      </w:r>
    </w:p>
    <w:p w:rsidR="00202556" w:rsidRPr="0052734E" w:rsidRDefault="00202556" w:rsidP="00202556">
      <w:pPr>
        <w:pStyle w:val="BodyText"/>
        <w:numPr>
          <w:ilvl w:val="0"/>
          <w:numId w:val="12"/>
        </w:numPr>
        <w:tabs>
          <w:tab w:val="clear" w:pos="833"/>
        </w:tabs>
        <w:jc w:val="left"/>
        <w:rPr>
          <w:color w:val="000000"/>
          <w:szCs w:val="22"/>
          <w:lang w:eastAsia="en-GB"/>
        </w:rPr>
      </w:pPr>
      <w:r>
        <w:rPr>
          <w:color w:val="000000"/>
          <w:szCs w:val="22"/>
          <w:lang w:eastAsia="en-GB"/>
        </w:rPr>
        <w:t>Addressing current needs of IAEA MSs for Quality Management implementation and laboratory accreditation;</w:t>
      </w:r>
    </w:p>
    <w:p w:rsidR="00202556" w:rsidRDefault="00202556" w:rsidP="00202556">
      <w:pPr>
        <w:numPr>
          <w:ilvl w:val="0"/>
          <w:numId w:val="12"/>
        </w:numPr>
        <w:overflowPunct/>
        <w:textAlignment w:val="auto"/>
        <w:rPr>
          <w:color w:val="000000"/>
          <w:szCs w:val="22"/>
          <w:lang w:eastAsia="en-GB"/>
        </w:rPr>
      </w:pPr>
      <w:r>
        <w:rPr>
          <w:color w:val="000000"/>
          <w:szCs w:val="22"/>
          <w:lang w:eastAsia="en-GB"/>
        </w:rPr>
        <w:t>R</w:t>
      </w:r>
      <w:r w:rsidRPr="00B00BC2">
        <w:rPr>
          <w:color w:val="000000"/>
          <w:szCs w:val="22"/>
          <w:lang w:eastAsia="en-GB"/>
        </w:rPr>
        <w:t xml:space="preserve">ole of the IAEA in </w:t>
      </w:r>
      <w:r>
        <w:rPr>
          <w:color w:val="000000"/>
          <w:szCs w:val="22"/>
          <w:lang w:eastAsia="en-GB"/>
        </w:rPr>
        <w:t>support of the developing Member State activities to effectively implement and operate Quality Management Systems</w:t>
      </w:r>
      <w:r>
        <w:t>;</w:t>
      </w:r>
    </w:p>
    <w:p w:rsidR="00202556" w:rsidRDefault="00202556" w:rsidP="002120CE">
      <w:pPr>
        <w:pStyle w:val="BodyText"/>
      </w:pPr>
    </w:p>
    <w:p w:rsidR="00BB6FFA" w:rsidRPr="0020741D" w:rsidRDefault="00BB6FFA" w:rsidP="00BB6FFA">
      <w:pPr>
        <w:pStyle w:val="BodyText"/>
        <w:numPr>
          <w:ilvl w:val="0"/>
          <w:numId w:val="18"/>
        </w:numPr>
        <w:spacing w:before="120" w:after="120" w:line="240" w:lineRule="auto"/>
        <w:ind w:left="425" w:hanging="425"/>
        <w:rPr>
          <w:b/>
        </w:rPr>
      </w:pPr>
      <w:r w:rsidRPr="0020741D">
        <w:rPr>
          <w:b/>
        </w:rPr>
        <w:t>MEETING FORMAT</w:t>
      </w:r>
    </w:p>
    <w:p w:rsidR="00BB6FFA" w:rsidRDefault="00BB6FFA" w:rsidP="00BB6FFA">
      <w:pPr>
        <w:spacing w:before="60" w:afterLines="60" w:after="144"/>
        <w:jc w:val="both"/>
      </w:pPr>
      <w:r>
        <w:t xml:space="preserve">To facilitate proceedings, participants are invited to contribute an oral presentation on subject relevant to the scope and objectives of this meeting. Participants should submit an abstract of their proposed presentation along with their nomination. </w:t>
      </w:r>
      <w:r>
        <w:t>Lectures will be provided by selected experts as well.</w:t>
      </w:r>
    </w:p>
    <w:p w:rsidR="00BB6FFA" w:rsidRDefault="00BB6FFA" w:rsidP="00BB6FFA">
      <w:pPr>
        <w:spacing w:before="60" w:afterLines="60" w:after="144"/>
        <w:jc w:val="both"/>
      </w:pPr>
      <w:r>
        <w:t>The official language of the meeting is English. No interpretation will be provided. It is expected that the meeting will start at 9:00 on Monday 19 and conclude by 16:00 on Friday 23 June.</w:t>
      </w:r>
    </w:p>
    <w:p w:rsidR="00BB6FFA" w:rsidRDefault="00BB6FFA" w:rsidP="00BB6FFA">
      <w:pPr>
        <w:spacing w:before="60" w:afterLines="60" w:after="144"/>
        <w:jc w:val="both"/>
      </w:pPr>
      <w:r>
        <w:t>The outputs of discussions will be recorded for possible dissemination to Member States as an IAEA technical publication. Contributors of material to be included in the Agency proceedings are required to assign all copyrights or rights to publish to the Agency. Please complete and sign the Form B and send it to the IAEA Scientific Secretary by post or email. The authors should ensure that material they make available for possible publication by the IAEA does not include copyrighted material or other impediments for reproduction.</w:t>
      </w:r>
    </w:p>
    <w:p w:rsidR="00BB6FFA" w:rsidRDefault="00BB6FFA" w:rsidP="00BB6FFA">
      <w:pPr>
        <w:spacing w:before="60" w:afterLines="60" w:after="144"/>
        <w:jc w:val="both"/>
      </w:pPr>
    </w:p>
    <w:p w:rsidR="00DD091D" w:rsidRPr="00616F41" w:rsidRDefault="00BB6FFA" w:rsidP="00BB6FFA">
      <w:pPr>
        <w:pStyle w:val="BodyText"/>
        <w:numPr>
          <w:ilvl w:val="0"/>
          <w:numId w:val="18"/>
        </w:numPr>
        <w:spacing w:before="120" w:after="120" w:line="240" w:lineRule="auto"/>
        <w:ind w:left="425" w:hanging="425"/>
        <w:rPr>
          <w:b/>
        </w:rPr>
      </w:pPr>
      <w:r>
        <w:rPr>
          <w:b/>
        </w:rPr>
        <w:t xml:space="preserve">ADMINISTRATIVE AND </w:t>
      </w:r>
      <w:r w:rsidR="00616F41" w:rsidRPr="00616F41">
        <w:rPr>
          <w:b/>
        </w:rPr>
        <w:t xml:space="preserve">FINANCIAL </w:t>
      </w:r>
      <w:r>
        <w:rPr>
          <w:b/>
        </w:rPr>
        <w:t>ARRANGEMENTS</w:t>
      </w:r>
    </w:p>
    <w:p w:rsidR="00BB6FFA" w:rsidRPr="00BB6FFA" w:rsidRDefault="00BB6FFA" w:rsidP="00BB6FFA">
      <w:pPr>
        <w:spacing w:before="60" w:afterLines="60" w:after="144"/>
        <w:jc w:val="both"/>
      </w:pPr>
      <w:r w:rsidRPr="00BB6FFA">
        <w:t>The selected candidates will in due course be sent full details of the procedures to be followed with</w:t>
      </w:r>
      <w:r>
        <w:t xml:space="preserve"> </w:t>
      </w:r>
      <w:r w:rsidRPr="00BB6FFA">
        <w:t>regard to administrative and financial matters.</w:t>
      </w:r>
    </w:p>
    <w:p w:rsidR="00BB6FFA" w:rsidRPr="00BB6FFA" w:rsidRDefault="00BB6FFA" w:rsidP="00BB6FFA">
      <w:pPr>
        <w:spacing w:before="60" w:afterLines="60" w:after="144"/>
        <w:jc w:val="both"/>
      </w:pPr>
      <w:r w:rsidRPr="00BB6FFA">
        <w:t>No registration fee is charged to participants. The costs of the meeting facilities and meeting logistic</w:t>
      </w:r>
      <w:r>
        <w:t xml:space="preserve"> </w:t>
      </w:r>
      <w:r w:rsidRPr="00BB6FFA">
        <w:t>support will be borne by the IAEA.</w:t>
      </w:r>
    </w:p>
    <w:p w:rsidR="00BB6FFA" w:rsidRPr="00BB6FFA" w:rsidRDefault="00BB6FFA" w:rsidP="00BB6FFA">
      <w:pPr>
        <w:spacing w:before="60" w:afterLines="60" w:after="144"/>
        <w:jc w:val="both"/>
      </w:pPr>
      <w:r>
        <w:t>As a general rule, the IAEA does not pay the costs for attendance to the meeting.</w:t>
      </w:r>
      <w:r>
        <w:t xml:space="preserve"> </w:t>
      </w:r>
      <w:r>
        <w:t>However, limited funds may be made available to assist the attendance of selected participants and approved in accordance with the current Agency rules and regulations.</w:t>
      </w:r>
      <w:r>
        <w:t xml:space="preserve"> </w:t>
      </w:r>
      <w:r w:rsidRPr="00BB6FFA">
        <w:t>Travel and subsistence expenses of participants may be borne by the IAEA utilizing the limited funds</w:t>
      </w:r>
      <w:r>
        <w:t xml:space="preserve"> </w:t>
      </w:r>
      <w:r w:rsidRPr="00BB6FFA">
        <w:t>that are available to help cover the cost of certain participants. Such assistance can be offered upon</w:t>
      </w:r>
      <w:r>
        <w:t xml:space="preserve"> </w:t>
      </w:r>
      <w:r w:rsidRPr="00BB6FFA">
        <w:t>specific request to normally one participant per country provided that, in the IAEA’s view, the</w:t>
      </w:r>
      <w:r>
        <w:t xml:space="preserve"> </w:t>
      </w:r>
      <w:r w:rsidRPr="00BB6FFA">
        <w:t>participant on whose behalf assistance is requested will make an important contribution to the</w:t>
      </w:r>
      <w:r>
        <w:t xml:space="preserve"> </w:t>
      </w:r>
      <w:r w:rsidRPr="00BB6FFA">
        <w:t>meeting. The application for financial support should be made at the time of designating the</w:t>
      </w:r>
      <w:r>
        <w:t xml:space="preserve"> participant, </w:t>
      </w:r>
      <w:r>
        <w:t xml:space="preserve">If Governments wish to apply for financial support on behalf of their nominees, </w:t>
      </w:r>
      <w:proofErr w:type="gramStart"/>
      <w:r>
        <w:t>they</w:t>
      </w:r>
      <w:proofErr w:type="gramEnd"/>
      <w:r>
        <w:t xml:space="preserve"> should address specific requests (Grant Application Form) to the IAEA Scientific Secretary.</w:t>
      </w:r>
    </w:p>
    <w:p w:rsidR="00BB6FFA" w:rsidRDefault="00BB6FFA" w:rsidP="00BB6FFA">
      <w:pPr>
        <w:spacing w:before="60" w:afterLines="60" w:after="144"/>
        <w:jc w:val="both"/>
      </w:pPr>
      <w:r w:rsidRPr="00BB6FFA">
        <w:t>It should be noted that compensation is not payable by the IAEA for any damage to or loss of personal</w:t>
      </w:r>
      <w:r>
        <w:t xml:space="preserve"> </w:t>
      </w:r>
      <w:r w:rsidRPr="00BB6FFA">
        <w:t>property. The IAEA also does not provide health insurance coverage for participants in meetings,</w:t>
      </w:r>
      <w:r>
        <w:t xml:space="preserve"> </w:t>
      </w:r>
      <w:r w:rsidRPr="00BB6FFA">
        <w:t>workshops or training courses or for consultants. Arrangements for private insurance coverage on an</w:t>
      </w:r>
      <w:r>
        <w:t xml:space="preserve"> </w:t>
      </w:r>
      <w:r w:rsidRPr="00BB6FFA">
        <w:t>individual basis should therefore be made. The IAEA will, however, provide insurance coverage for</w:t>
      </w:r>
      <w:r>
        <w:t xml:space="preserve"> </w:t>
      </w:r>
      <w:r w:rsidRPr="00BB6FFA">
        <w:t>accidents and illnesses that clearly result from any work performed for the IAEA.</w:t>
      </w:r>
    </w:p>
    <w:p w:rsidR="00616F41" w:rsidRDefault="00616F41" w:rsidP="00BB6FFA">
      <w:pPr>
        <w:spacing w:before="60" w:afterLines="60" w:after="144"/>
        <w:jc w:val="both"/>
      </w:pPr>
    </w:p>
    <w:p w:rsidR="00860044" w:rsidRPr="00DD091D" w:rsidRDefault="00860044" w:rsidP="00860044">
      <w:pPr>
        <w:pStyle w:val="BodyText"/>
        <w:numPr>
          <w:ilvl w:val="0"/>
          <w:numId w:val="18"/>
        </w:numPr>
        <w:spacing w:before="120" w:after="120" w:line="240" w:lineRule="auto"/>
        <w:ind w:left="425" w:hanging="425"/>
        <w:rPr>
          <w:b/>
        </w:rPr>
      </w:pPr>
      <w:r>
        <w:rPr>
          <w:b/>
        </w:rPr>
        <w:t xml:space="preserve">REGISTRATION AND </w:t>
      </w:r>
      <w:r w:rsidRPr="00DD091D">
        <w:rPr>
          <w:b/>
        </w:rPr>
        <w:t>PARTICIPATION</w:t>
      </w:r>
    </w:p>
    <w:p w:rsidR="00860044" w:rsidRPr="00860044" w:rsidRDefault="00860044" w:rsidP="00860044">
      <w:pPr>
        <w:spacing w:before="60" w:afterLines="60" w:after="144"/>
        <w:jc w:val="both"/>
      </w:pPr>
      <w:r w:rsidRPr="00860044">
        <w:t>The meeting may be attended only upon official designation. Participants should complete the</w:t>
      </w:r>
      <w:r w:rsidRPr="00860044">
        <w:t xml:space="preserve"> </w:t>
      </w:r>
      <w:r w:rsidRPr="00860044">
        <w:t xml:space="preserve">attached Form </w:t>
      </w:r>
      <w:proofErr w:type="gramStart"/>
      <w:r w:rsidRPr="00860044">
        <w:t>A</w:t>
      </w:r>
      <w:proofErr w:type="gramEnd"/>
      <w:r w:rsidRPr="00860044">
        <w:t xml:space="preserve"> (Participation Form) and send it to the appropriate national authority (Ministry of</w:t>
      </w:r>
      <w:r w:rsidRPr="00860044">
        <w:t xml:space="preserve"> </w:t>
      </w:r>
      <w:r w:rsidRPr="00860044">
        <w:t>Foreign Affairs, Permanent Mission to the IAEA or National Atomic Energy Authority) for</w:t>
      </w:r>
      <w:r w:rsidRPr="00860044">
        <w:t xml:space="preserve"> </w:t>
      </w:r>
      <w:r w:rsidRPr="00860044">
        <w:t xml:space="preserve">subsequent </w:t>
      </w:r>
      <w:r w:rsidRPr="00860044">
        <w:lastRenderedPageBreak/>
        <w:t>transmission to the IAEA, not later than</w:t>
      </w:r>
      <w:r w:rsidRPr="00860044">
        <w:t xml:space="preserve"> </w:t>
      </w:r>
      <w:r w:rsidRPr="006C16C6">
        <w:rPr>
          <w:b/>
        </w:rPr>
        <w:t>21 April 2017</w:t>
      </w:r>
      <w:r>
        <w:t xml:space="preserve">. </w:t>
      </w:r>
      <w:r w:rsidRPr="00860044">
        <w:t>Designations received after that date or applications sent directly by individuals or by private</w:t>
      </w:r>
      <w:r w:rsidRPr="00860044">
        <w:t xml:space="preserve"> </w:t>
      </w:r>
      <w:r w:rsidRPr="00860044">
        <w:t>institutions cannot be</w:t>
      </w:r>
      <w:bookmarkStart w:id="0" w:name="_GoBack"/>
      <w:bookmarkEnd w:id="0"/>
      <w:r w:rsidRPr="00860044">
        <w:t xml:space="preserve"> considered. Designating Governments will be informed in due course of the</w:t>
      </w:r>
      <w:r w:rsidRPr="00860044">
        <w:t xml:space="preserve"> </w:t>
      </w:r>
      <w:r w:rsidRPr="00860044">
        <w:t>names of the selected candidates and at that time full details will be given on the procedures to be</w:t>
      </w:r>
      <w:r w:rsidRPr="00860044">
        <w:t xml:space="preserve"> </w:t>
      </w:r>
      <w:r w:rsidRPr="00860044">
        <w:t>followed with regard to administrative and financial matters</w:t>
      </w:r>
      <w:r w:rsidRPr="00860044">
        <w:t xml:space="preserve">. </w:t>
      </w:r>
      <w:r w:rsidRPr="00860044">
        <w:t>For Member States receiving technical cooperation assistance, applications for financial support</w:t>
      </w:r>
      <w:r w:rsidRPr="00860044">
        <w:t xml:space="preserve"> </w:t>
      </w:r>
      <w:r w:rsidRPr="00860044">
        <w:t>should be made at the time of designating the participant</w:t>
      </w:r>
      <w:r w:rsidRPr="00860044">
        <w:t>.</w:t>
      </w:r>
    </w:p>
    <w:p w:rsidR="00860044" w:rsidRPr="00BB6FFA" w:rsidRDefault="00860044" w:rsidP="00860044">
      <w:pPr>
        <w:spacing w:before="60" w:afterLines="60" w:after="144"/>
        <w:jc w:val="both"/>
      </w:pPr>
      <w:r w:rsidRPr="00860044">
        <w:t xml:space="preserve">The meeting will be of interest to professionals involved </w:t>
      </w:r>
      <w:r>
        <w:t xml:space="preserve">in the field of x-ray emission or gamma spectrometry techniques or be designated by the country to provide an assessment of the country needs in these fields. </w:t>
      </w:r>
      <w:r w:rsidRPr="00BB6FFA">
        <w:t>A contribution from the participant in the form of a short abstract covering his/her work relevant to the objectives of the meeting will be necessary for consideration for participation.</w:t>
      </w:r>
    </w:p>
    <w:p w:rsidR="00860044" w:rsidRDefault="00860044" w:rsidP="00860044">
      <w:pPr>
        <w:spacing w:beforeLines="60" w:before="144" w:afterLines="60" w:after="144"/>
        <w:jc w:val="both"/>
      </w:pPr>
    </w:p>
    <w:p w:rsidR="00860044" w:rsidRPr="00DD091D" w:rsidRDefault="00860044" w:rsidP="00860044">
      <w:pPr>
        <w:pStyle w:val="BodyText"/>
        <w:numPr>
          <w:ilvl w:val="0"/>
          <w:numId w:val="18"/>
        </w:numPr>
        <w:spacing w:before="120" w:after="120" w:line="240" w:lineRule="auto"/>
        <w:ind w:left="425" w:hanging="425"/>
        <w:rPr>
          <w:b/>
        </w:rPr>
      </w:pPr>
      <w:r>
        <w:rPr>
          <w:b/>
        </w:rPr>
        <w:t>SUBMISSION OF ABSTRACTS AND PRESENTATONS</w:t>
      </w:r>
    </w:p>
    <w:p w:rsidR="00860044" w:rsidRPr="00860044" w:rsidRDefault="00860044" w:rsidP="00860044">
      <w:pPr>
        <w:spacing w:before="60" w:afterLines="60" w:after="144"/>
        <w:jc w:val="both"/>
        <w:rPr>
          <w:b/>
        </w:rPr>
      </w:pPr>
      <w:r w:rsidRPr="00860044">
        <w:rPr>
          <w:b/>
        </w:rPr>
        <w:t>Abstract Submission</w:t>
      </w:r>
    </w:p>
    <w:p w:rsidR="00860044" w:rsidRDefault="00860044" w:rsidP="00860044">
      <w:pPr>
        <w:spacing w:before="60" w:afterLines="60" w:after="144"/>
        <w:jc w:val="both"/>
      </w:pPr>
      <w:r w:rsidRPr="00860044">
        <w:t>The abstract is expected to provide a summary of the content and principal conclusions of the</w:t>
      </w:r>
      <w:r>
        <w:t xml:space="preserve"> </w:t>
      </w:r>
      <w:r w:rsidRPr="00860044">
        <w:t>presentation which the author intends to provide at the meeting.</w:t>
      </w:r>
      <w:r>
        <w:t xml:space="preserve">  </w:t>
      </w:r>
      <w:r w:rsidRPr="00860044">
        <w:t>The abstract must be sent, together with Forms A and B, to the appropriate national authority, and</w:t>
      </w:r>
      <w:r w:rsidRPr="00860044">
        <w:t xml:space="preserve"> </w:t>
      </w:r>
      <w:r w:rsidRPr="00860044">
        <w:t>also directly to the IAEA Scientific Secretary (</w:t>
      </w:r>
      <w:r w:rsidRPr="00860044">
        <w:t>R</w:t>
      </w:r>
      <w:r w:rsidRPr="00860044">
        <w:t>.</w:t>
      </w:r>
      <w:r w:rsidRPr="00860044">
        <w:t>Padilla-Alvarez</w:t>
      </w:r>
      <w:r w:rsidRPr="00860044">
        <w:t xml:space="preserve">@iaea.org), by </w:t>
      </w:r>
      <w:r w:rsidR="00E33443">
        <w:rPr>
          <w:b/>
        </w:rPr>
        <w:t>21 April</w:t>
      </w:r>
      <w:r w:rsidR="00E33443" w:rsidRPr="00CE2E15">
        <w:rPr>
          <w:b/>
        </w:rPr>
        <w:t xml:space="preserve"> 20</w:t>
      </w:r>
      <w:r w:rsidR="00E33443">
        <w:rPr>
          <w:b/>
        </w:rPr>
        <w:t>17</w:t>
      </w:r>
      <w:r w:rsidRPr="00860044">
        <w:t>.</w:t>
      </w:r>
    </w:p>
    <w:p w:rsidR="00860044" w:rsidRPr="00860044" w:rsidRDefault="00860044" w:rsidP="00860044">
      <w:pPr>
        <w:spacing w:before="60" w:afterLines="60" w:after="144"/>
        <w:jc w:val="both"/>
      </w:pPr>
      <w:r w:rsidRPr="00860044">
        <w:t xml:space="preserve">Important: Contributors of material to be included in the </w:t>
      </w:r>
      <w:r w:rsidRPr="00860044">
        <w:t>expected technical</w:t>
      </w:r>
      <w:r w:rsidRPr="00860044">
        <w:t xml:space="preserve"> publication are required to assign all copyrights or rights to publish to the IAEA. The</w:t>
      </w:r>
      <w:r w:rsidRPr="00860044">
        <w:t xml:space="preserve"> </w:t>
      </w:r>
      <w:r w:rsidRPr="00860044">
        <w:t>authors should make sure that the files do not include copyrighted fonts or other impediments for</w:t>
      </w:r>
      <w:r w:rsidRPr="00860044">
        <w:t xml:space="preserve"> </w:t>
      </w:r>
      <w:r w:rsidRPr="00860044">
        <w:t>reproduction.</w:t>
      </w:r>
    </w:p>
    <w:p w:rsidR="00860044" w:rsidRPr="00860044" w:rsidRDefault="00860044" w:rsidP="00860044">
      <w:pPr>
        <w:spacing w:before="60" w:afterLines="60" w:after="144"/>
        <w:jc w:val="both"/>
      </w:pPr>
      <w:r w:rsidRPr="00860044">
        <w:t>The abstract should be sent in Microsoft Word format and according to the following instructions:</w:t>
      </w:r>
    </w:p>
    <w:p w:rsidR="00860044" w:rsidRDefault="00860044" w:rsidP="00860044">
      <w:pPr>
        <w:shd w:val="clear" w:color="auto" w:fill="FFFFFF"/>
        <w:overflowPunct/>
        <w:autoSpaceDE/>
        <w:autoSpaceDN/>
        <w:adjustRightInd/>
        <w:spacing w:before="60" w:after="60"/>
        <w:jc w:val="both"/>
        <w:textAlignment w:val="auto"/>
        <w:rPr>
          <w:rFonts w:eastAsia="MS Mincho"/>
          <w:szCs w:val="22"/>
          <w:lang w:eastAsia="ja-JP"/>
        </w:rPr>
      </w:pPr>
      <w:r w:rsidRPr="000F5AAB">
        <w:rPr>
          <w:rFonts w:eastAsia="MS Mincho"/>
          <w:szCs w:val="22"/>
          <w:lang w:eastAsia="ja-JP"/>
        </w:rPr>
        <w:t>1</w:t>
      </w:r>
      <w:r>
        <w:rPr>
          <w:rFonts w:eastAsia="MS Mincho"/>
          <w:szCs w:val="22"/>
          <w:lang w:eastAsia="ja-JP"/>
        </w:rPr>
        <w:t>) Page size: A4 (21 cm by 29.7 c</w:t>
      </w:r>
      <w:r w:rsidRPr="000F5AAB">
        <w:rPr>
          <w:rFonts w:eastAsia="MS Mincho"/>
          <w:szCs w:val="22"/>
          <w:lang w:eastAsia="ja-JP"/>
        </w:rPr>
        <w:t>m) – vertical orientation</w:t>
      </w:r>
    </w:p>
    <w:p w:rsidR="00860044" w:rsidRDefault="00860044" w:rsidP="00860044">
      <w:pPr>
        <w:shd w:val="clear" w:color="auto" w:fill="FFFFFF"/>
        <w:overflowPunct/>
        <w:autoSpaceDE/>
        <w:autoSpaceDN/>
        <w:adjustRightInd/>
        <w:spacing w:beforeLines="60" w:before="144" w:after="60"/>
        <w:jc w:val="both"/>
        <w:textAlignment w:val="auto"/>
        <w:rPr>
          <w:rFonts w:eastAsia="MS Mincho"/>
          <w:szCs w:val="22"/>
          <w:lang w:eastAsia="ja-JP"/>
        </w:rPr>
      </w:pPr>
      <w:r w:rsidRPr="000F5AAB">
        <w:rPr>
          <w:rFonts w:eastAsia="MS Mincho"/>
          <w:szCs w:val="22"/>
          <w:lang w:eastAsia="ja-JP"/>
        </w:rPr>
        <w:t>2) Margins</w:t>
      </w:r>
      <w:r>
        <w:rPr>
          <w:rFonts w:eastAsia="MS Mincho"/>
          <w:szCs w:val="22"/>
          <w:lang w:eastAsia="ja-JP"/>
        </w:rPr>
        <w:t>:</w:t>
      </w:r>
      <w:r w:rsidRPr="000F5AAB">
        <w:rPr>
          <w:rFonts w:eastAsia="MS Mincho"/>
          <w:szCs w:val="22"/>
          <w:lang w:eastAsia="ja-JP"/>
        </w:rPr>
        <w:t xml:space="preserve"> 25mm all around</w:t>
      </w:r>
    </w:p>
    <w:p w:rsidR="00860044" w:rsidRPr="000F5AAB" w:rsidRDefault="00860044" w:rsidP="00860044">
      <w:pPr>
        <w:shd w:val="clear" w:color="auto" w:fill="FFFFFF"/>
        <w:overflowPunct/>
        <w:autoSpaceDE/>
        <w:autoSpaceDN/>
        <w:adjustRightInd/>
        <w:spacing w:beforeLines="60" w:before="144" w:after="60"/>
        <w:jc w:val="both"/>
        <w:textAlignment w:val="auto"/>
        <w:rPr>
          <w:rFonts w:eastAsia="MS Mincho"/>
          <w:szCs w:val="22"/>
          <w:lang w:eastAsia="ja-JP"/>
        </w:rPr>
      </w:pPr>
      <w:r w:rsidRPr="000F5AAB">
        <w:rPr>
          <w:rFonts w:eastAsia="MS Mincho"/>
          <w:szCs w:val="22"/>
          <w:lang w:eastAsia="ja-JP"/>
        </w:rPr>
        <w:t>3) Layout:</w:t>
      </w:r>
    </w:p>
    <w:p w:rsidR="00860044" w:rsidRPr="000F5AAB" w:rsidRDefault="00860044" w:rsidP="00E33443">
      <w:pPr>
        <w:numPr>
          <w:ilvl w:val="0"/>
          <w:numId w:val="16"/>
        </w:numPr>
        <w:shd w:val="clear" w:color="auto" w:fill="FFFFFF"/>
        <w:tabs>
          <w:tab w:val="clear" w:pos="720"/>
          <w:tab w:val="num" w:pos="567"/>
        </w:tabs>
        <w:overflowPunct/>
        <w:autoSpaceDE/>
        <w:autoSpaceDN/>
        <w:adjustRightInd/>
        <w:spacing w:beforeLines="60" w:before="144" w:after="60"/>
        <w:ind w:left="567" w:hanging="284"/>
        <w:jc w:val="both"/>
        <w:textAlignment w:val="auto"/>
        <w:rPr>
          <w:rFonts w:eastAsia="MS Mincho"/>
          <w:szCs w:val="22"/>
          <w:lang w:eastAsia="ja-JP"/>
        </w:rPr>
      </w:pPr>
      <w:r w:rsidRPr="000F5AAB">
        <w:rPr>
          <w:rFonts w:eastAsia="MS Mincho"/>
          <w:szCs w:val="22"/>
          <w:lang w:eastAsia="ja-JP"/>
        </w:rPr>
        <w:t xml:space="preserve">Title: single-spaced, 14-point size, Times New Roman Font (TNR), bold </w:t>
      </w:r>
    </w:p>
    <w:p w:rsidR="00860044" w:rsidRPr="000F5AAB" w:rsidRDefault="00860044" w:rsidP="00E33443">
      <w:pPr>
        <w:numPr>
          <w:ilvl w:val="0"/>
          <w:numId w:val="16"/>
        </w:numPr>
        <w:shd w:val="clear" w:color="auto" w:fill="FFFFFF"/>
        <w:tabs>
          <w:tab w:val="clear" w:pos="720"/>
          <w:tab w:val="num" w:pos="567"/>
        </w:tabs>
        <w:overflowPunct/>
        <w:autoSpaceDE/>
        <w:autoSpaceDN/>
        <w:adjustRightInd/>
        <w:spacing w:beforeLines="60" w:before="144" w:after="60"/>
        <w:ind w:left="567" w:hanging="284"/>
        <w:jc w:val="both"/>
        <w:textAlignment w:val="auto"/>
        <w:rPr>
          <w:rFonts w:eastAsia="MS Mincho"/>
          <w:szCs w:val="22"/>
          <w:lang w:eastAsia="ja-JP"/>
        </w:rPr>
      </w:pPr>
      <w:r w:rsidRPr="000F5AAB">
        <w:rPr>
          <w:rFonts w:eastAsia="MS Mincho"/>
          <w:szCs w:val="22"/>
          <w:lang w:eastAsia="ja-JP"/>
        </w:rPr>
        <w:t xml:space="preserve">Authors: single-spaced, 12-point size, TNR Font </w:t>
      </w:r>
    </w:p>
    <w:p w:rsidR="00860044" w:rsidRPr="000F5AAB" w:rsidRDefault="00860044" w:rsidP="00E33443">
      <w:pPr>
        <w:numPr>
          <w:ilvl w:val="0"/>
          <w:numId w:val="16"/>
        </w:numPr>
        <w:shd w:val="clear" w:color="auto" w:fill="FFFFFF"/>
        <w:tabs>
          <w:tab w:val="clear" w:pos="720"/>
          <w:tab w:val="num" w:pos="567"/>
        </w:tabs>
        <w:overflowPunct/>
        <w:autoSpaceDE/>
        <w:autoSpaceDN/>
        <w:adjustRightInd/>
        <w:spacing w:beforeLines="60" w:before="144" w:after="60"/>
        <w:ind w:left="567" w:hanging="284"/>
        <w:jc w:val="both"/>
        <w:textAlignment w:val="auto"/>
        <w:rPr>
          <w:rFonts w:eastAsia="MS Mincho"/>
          <w:szCs w:val="22"/>
          <w:lang w:eastAsia="ja-JP"/>
        </w:rPr>
      </w:pPr>
      <w:r w:rsidRPr="000F5AAB">
        <w:rPr>
          <w:rFonts w:eastAsia="MS Mincho"/>
          <w:szCs w:val="22"/>
          <w:lang w:eastAsia="ja-JP"/>
        </w:rPr>
        <w:t xml:space="preserve">Affiliation: single-spaced, 12-point size, TNR Font, italic </w:t>
      </w:r>
    </w:p>
    <w:p w:rsidR="00860044" w:rsidRPr="000F5AAB" w:rsidRDefault="00860044" w:rsidP="00E33443">
      <w:pPr>
        <w:numPr>
          <w:ilvl w:val="0"/>
          <w:numId w:val="16"/>
        </w:numPr>
        <w:shd w:val="clear" w:color="auto" w:fill="FFFFFF"/>
        <w:tabs>
          <w:tab w:val="clear" w:pos="720"/>
          <w:tab w:val="num" w:pos="567"/>
        </w:tabs>
        <w:overflowPunct/>
        <w:autoSpaceDE/>
        <w:autoSpaceDN/>
        <w:adjustRightInd/>
        <w:spacing w:beforeLines="60" w:before="144" w:after="60"/>
        <w:ind w:left="567" w:hanging="284"/>
        <w:jc w:val="both"/>
        <w:textAlignment w:val="auto"/>
        <w:rPr>
          <w:rFonts w:eastAsia="MS Mincho"/>
          <w:szCs w:val="22"/>
          <w:lang w:eastAsia="ja-JP"/>
        </w:rPr>
      </w:pPr>
      <w:r w:rsidRPr="000F5AAB">
        <w:rPr>
          <w:rFonts w:eastAsia="MS Mincho"/>
          <w:szCs w:val="22"/>
          <w:lang w:eastAsia="ja-JP"/>
        </w:rPr>
        <w:t xml:space="preserve">Text: 1.5 spaced, 12-point size, TNR Font </w:t>
      </w:r>
    </w:p>
    <w:p w:rsidR="00860044" w:rsidRPr="000F5AAB" w:rsidRDefault="00860044" w:rsidP="00E33443">
      <w:pPr>
        <w:numPr>
          <w:ilvl w:val="0"/>
          <w:numId w:val="16"/>
        </w:numPr>
        <w:shd w:val="clear" w:color="auto" w:fill="FFFFFF"/>
        <w:tabs>
          <w:tab w:val="clear" w:pos="720"/>
          <w:tab w:val="num" w:pos="567"/>
        </w:tabs>
        <w:overflowPunct/>
        <w:autoSpaceDE/>
        <w:autoSpaceDN/>
        <w:adjustRightInd/>
        <w:spacing w:beforeLines="60" w:before="144" w:after="60"/>
        <w:ind w:left="567" w:hanging="284"/>
        <w:jc w:val="both"/>
        <w:textAlignment w:val="auto"/>
        <w:rPr>
          <w:rFonts w:eastAsia="MS Mincho"/>
          <w:szCs w:val="22"/>
          <w:lang w:eastAsia="ja-JP"/>
        </w:rPr>
      </w:pPr>
      <w:r w:rsidRPr="000F5AAB">
        <w:rPr>
          <w:rFonts w:eastAsia="MS Mincho"/>
          <w:szCs w:val="22"/>
          <w:lang w:eastAsia="ja-JP"/>
        </w:rPr>
        <w:t xml:space="preserve">Length: one page </w:t>
      </w:r>
    </w:p>
    <w:p w:rsidR="00860044" w:rsidRDefault="00860044" w:rsidP="00860044">
      <w:pPr>
        <w:shd w:val="clear" w:color="auto" w:fill="FFFFFF"/>
        <w:overflowPunct/>
        <w:autoSpaceDE/>
        <w:autoSpaceDN/>
        <w:adjustRightInd/>
        <w:spacing w:beforeLines="60" w:before="144" w:after="60"/>
        <w:jc w:val="both"/>
        <w:textAlignment w:val="auto"/>
        <w:rPr>
          <w:rFonts w:eastAsia="MS Mincho"/>
          <w:i/>
          <w:iCs/>
          <w:szCs w:val="22"/>
          <w:u w:val="single"/>
          <w:lang w:eastAsia="ja-JP"/>
        </w:rPr>
      </w:pPr>
      <w:r w:rsidRPr="000F5AAB">
        <w:rPr>
          <w:rFonts w:eastAsia="MS Mincho"/>
          <w:b/>
          <w:bCs/>
          <w:i/>
          <w:iCs/>
          <w:szCs w:val="22"/>
          <w:lang w:eastAsia="ja-JP"/>
        </w:rPr>
        <w:t>Important:</w:t>
      </w:r>
      <w:r w:rsidRPr="000F5AAB">
        <w:rPr>
          <w:rFonts w:eastAsia="MS Mincho"/>
          <w:i/>
          <w:iCs/>
          <w:szCs w:val="22"/>
          <w:lang w:eastAsia="ja-JP"/>
        </w:rPr>
        <w:t xml:space="preserve"> In case of sending Microsoft Word files, authors should use True Type Embedded Fonts (when saving the file, click Tools, then Options, and tick Embed True Type fonts. This will help to prevent change of fonts when the file is read in a different system, as</w:t>
      </w:r>
      <w:r>
        <w:rPr>
          <w:rFonts w:eastAsia="MS Mincho"/>
          <w:i/>
          <w:iCs/>
          <w:szCs w:val="22"/>
          <w:lang w:eastAsia="ja-JP"/>
        </w:rPr>
        <w:t xml:space="preserve"> is expected in most </w:t>
      </w:r>
      <w:r w:rsidRPr="000F5AAB">
        <w:rPr>
          <w:rFonts w:eastAsia="MS Mincho"/>
          <w:i/>
          <w:iCs/>
          <w:szCs w:val="22"/>
          <w:lang w:eastAsia="ja-JP"/>
        </w:rPr>
        <w:t xml:space="preserve">of the cases). </w:t>
      </w:r>
      <w:r w:rsidRPr="00563063">
        <w:rPr>
          <w:rFonts w:eastAsia="MS Mincho"/>
          <w:i/>
          <w:iCs/>
          <w:szCs w:val="22"/>
          <w:u w:val="single"/>
          <w:lang w:eastAsia="ja-JP"/>
        </w:rPr>
        <w:t>PDF files are preferred.</w:t>
      </w:r>
    </w:p>
    <w:p w:rsidR="00E33443" w:rsidRDefault="00E33443" w:rsidP="00E33443">
      <w:pPr>
        <w:overflowPunct/>
        <w:spacing w:before="60" w:after="60"/>
        <w:textAlignment w:val="auto"/>
        <w:rPr>
          <w:rFonts w:ascii="TimesNewRomanPS-BoldMT" w:hAnsi="TimesNewRomanPS-BoldMT" w:cs="TimesNewRomanPS-BoldMT"/>
          <w:b/>
          <w:bCs/>
          <w:szCs w:val="22"/>
          <w:lang w:eastAsia="en-GB"/>
        </w:rPr>
      </w:pPr>
    </w:p>
    <w:p w:rsidR="00E33443" w:rsidRDefault="00E33443" w:rsidP="00E33443">
      <w:pPr>
        <w:overflowPunct/>
        <w:spacing w:before="60" w:after="60"/>
        <w:textAlignment w:val="auto"/>
        <w:rPr>
          <w:rFonts w:ascii="TimesNewRomanPS-BoldMT" w:hAnsi="TimesNewRomanPS-BoldMT" w:cs="TimesNewRomanPS-BoldMT"/>
          <w:b/>
          <w:bCs/>
          <w:szCs w:val="22"/>
          <w:lang w:eastAsia="en-GB"/>
        </w:rPr>
      </w:pPr>
      <w:r>
        <w:rPr>
          <w:rFonts w:ascii="TimesNewRomanPS-BoldMT" w:hAnsi="TimesNewRomanPS-BoldMT" w:cs="TimesNewRomanPS-BoldMT"/>
          <w:b/>
          <w:bCs/>
          <w:szCs w:val="22"/>
          <w:lang w:eastAsia="en-GB"/>
        </w:rPr>
        <w:t>Presentation Submission</w:t>
      </w:r>
    </w:p>
    <w:p w:rsidR="00860044" w:rsidRDefault="00E33443" w:rsidP="00E33443">
      <w:pPr>
        <w:overflowPunct/>
        <w:spacing w:before="60" w:after="60"/>
        <w:textAlignment w:val="auto"/>
        <w:rPr>
          <w:rFonts w:ascii="TimesNewRomanPSMT" w:hAnsi="TimesNewRomanPSMT" w:cs="TimesNewRomanPSMT"/>
          <w:szCs w:val="22"/>
          <w:lang w:eastAsia="en-GB"/>
        </w:rPr>
      </w:pPr>
      <w:r>
        <w:rPr>
          <w:rFonts w:ascii="TimesNewRomanPSMT" w:hAnsi="TimesNewRomanPSMT" w:cs="TimesNewRomanPSMT"/>
          <w:szCs w:val="22"/>
          <w:lang w:eastAsia="en-GB"/>
        </w:rPr>
        <w:t>Those authors whose presentations are accepted will be informed of the acceptance of their</w:t>
      </w:r>
      <w:r>
        <w:rPr>
          <w:rFonts w:ascii="TimesNewRomanPSMT" w:hAnsi="TimesNewRomanPSMT" w:cs="TimesNewRomanPSMT"/>
          <w:szCs w:val="22"/>
          <w:lang w:eastAsia="en-GB"/>
        </w:rPr>
        <w:t xml:space="preserve"> </w:t>
      </w:r>
      <w:r>
        <w:rPr>
          <w:rFonts w:ascii="TimesNewRomanPSMT" w:hAnsi="TimesNewRomanPSMT" w:cs="TimesNewRomanPSMT"/>
          <w:szCs w:val="22"/>
          <w:lang w:eastAsia="en-GB"/>
        </w:rPr>
        <w:t xml:space="preserve">contributions by email by </w:t>
      </w:r>
      <w:r>
        <w:rPr>
          <w:rFonts w:ascii="TimesNewRomanPS-BoldMT" w:hAnsi="TimesNewRomanPS-BoldMT" w:cs="TimesNewRomanPS-BoldMT"/>
          <w:b/>
          <w:bCs/>
          <w:szCs w:val="22"/>
          <w:lang w:eastAsia="en-GB"/>
        </w:rPr>
        <w:t>22</w:t>
      </w:r>
      <w:r>
        <w:rPr>
          <w:rFonts w:ascii="TimesNewRomanPS-BoldMT" w:hAnsi="TimesNewRomanPS-BoldMT" w:cs="TimesNewRomanPS-BoldMT"/>
          <w:b/>
          <w:bCs/>
          <w:szCs w:val="22"/>
          <w:lang w:eastAsia="en-GB"/>
        </w:rPr>
        <w:t xml:space="preserve"> </w:t>
      </w:r>
      <w:r>
        <w:rPr>
          <w:rFonts w:ascii="TimesNewRomanPS-BoldMT" w:hAnsi="TimesNewRomanPS-BoldMT" w:cs="TimesNewRomanPS-BoldMT"/>
          <w:b/>
          <w:bCs/>
          <w:szCs w:val="22"/>
          <w:lang w:eastAsia="en-GB"/>
        </w:rPr>
        <w:t>May</w:t>
      </w:r>
      <w:r>
        <w:rPr>
          <w:rFonts w:ascii="TimesNewRomanPS-BoldMT" w:hAnsi="TimesNewRomanPS-BoldMT" w:cs="TimesNewRomanPS-BoldMT"/>
          <w:b/>
          <w:bCs/>
          <w:szCs w:val="22"/>
          <w:lang w:eastAsia="en-GB"/>
        </w:rPr>
        <w:t xml:space="preserve"> 2017</w:t>
      </w:r>
      <w:r>
        <w:rPr>
          <w:rFonts w:ascii="TimesNewRomanPSMT" w:hAnsi="TimesNewRomanPSMT" w:cs="TimesNewRomanPSMT"/>
          <w:szCs w:val="22"/>
          <w:lang w:eastAsia="en-GB"/>
        </w:rPr>
        <w:t>. The authors will be requested to prepare and submit their</w:t>
      </w:r>
      <w:r>
        <w:rPr>
          <w:rFonts w:ascii="TimesNewRomanPSMT" w:hAnsi="TimesNewRomanPSMT" w:cs="TimesNewRomanPSMT"/>
          <w:szCs w:val="22"/>
          <w:lang w:eastAsia="en-GB"/>
        </w:rPr>
        <w:t xml:space="preserve"> </w:t>
      </w:r>
      <w:r>
        <w:rPr>
          <w:rFonts w:ascii="TimesNewRomanPSMT" w:hAnsi="TimesNewRomanPSMT" w:cs="TimesNewRomanPSMT"/>
          <w:szCs w:val="22"/>
          <w:lang w:eastAsia="en-GB"/>
        </w:rPr>
        <w:t xml:space="preserve">presentations in Microsoft PowerPoint or PDF format by </w:t>
      </w:r>
      <w:r>
        <w:rPr>
          <w:rFonts w:ascii="TimesNewRomanPS-BoldMT" w:hAnsi="TimesNewRomanPS-BoldMT" w:cs="TimesNewRomanPS-BoldMT"/>
          <w:b/>
          <w:bCs/>
          <w:szCs w:val="22"/>
          <w:lang w:eastAsia="en-GB"/>
        </w:rPr>
        <w:t>12</w:t>
      </w:r>
      <w:r>
        <w:rPr>
          <w:rFonts w:ascii="TimesNewRomanPS-BoldMT" w:hAnsi="TimesNewRomanPS-BoldMT" w:cs="TimesNewRomanPS-BoldMT"/>
          <w:b/>
          <w:bCs/>
          <w:szCs w:val="22"/>
          <w:lang w:eastAsia="en-GB"/>
        </w:rPr>
        <w:t xml:space="preserve"> </w:t>
      </w:r>
      <w:r>
        <w:rPr>
          <w:rFonts w:ascii="TimesNewRomanPS-BoldMT" w:hAnsi="TimesNewRomanPS-BoldMT" w:cs="TimesNewRomanPS-BoldMT"/>
          <w:b/>
          <w:bCs/>
          <w:szCs w:val="22"/>
          <w:lang w:eastAsia="en-GB"/>
        </w:rPr>
        <w:t>June</w:t>
      </w:r>
      <w:r>
        <w:rPr>
          <w:rFonts w:ascii="TimesNewRomanPS-BoldMT" w:hAnsi="TimesNewRomanPS-BoldMT" w:cs="TimesNewRomanPS-BoldMT"/>
          <w:b/>
          <w:bCs/>
          <w:szCs w:val="22"/>
          <w:lang w:eastAsia="en-GB"/>
        </w:rPr>
        <w:t xml:space="preserve"> 2017</w:t>
      </w:r>
      <w:r>
        <w:rPr>
          <w:rFonts w:ascii="TimesNewRomanPSMT" w:hAnsi="TimesNewRomanPSMT" w:cs="TimesNewRomanPSMT"/>
          <w:szCs w:val="22"/>
          <w:lang w:eastAsia="en-GB"/>
        </w:rPr>
        <w:t>.</w:t>
      </w:r>
    </w:p>
    <w:p w:rsidR="00E33443" w:rsidRPr="000F5AAB" w:rsidRDefault="00E33443" w:rsidP="00E33443">
      <w:pPr>
        <w:overflowPunct/>
        <w:spacing w:before="60" w:after="60"/>
        <w:textAlignment w:val="auto"/>
        <w:rPr>
          <w:rFonts w:eastAsia="MS Mincho"/>
          <w:szCs w:val="22"/>
          <w:lang w:eastAsia="ja-JP"/>
        </w:rPr>
      </w:pPr>
    </w:p>
    <w:p w:rsidR="00CE2E15" w:rsidRPr="00CE2E15" w:rsidRDefault="00CE2E15" w:rsidP="00BB6FFA">
      <w:pPr>
        <w:pStyle w:val="BodyText"/>
        <w:numPr>
          <w:ilvl w:val="0"/>
          <w:numId w:val="18"/>
        </w:numPr>
        <w:spacing w:before="120" w:after="120" w:line="240" w:lineRule="auto"/>
        <w:ind w:left="425" w:hanging="425"/>
        <w:rPr>
          <w:b/>
        </w:rPr>
      </w:pPr>
      <w:r w:rsidRPr="00CE2E15">
        <w:rPr>
          <w:b/>
        </w:rPr>
        <w:t>LOCAL ARRANGEMENTS</w:t>
      </w:r>
    </w:p>
    <w:p w:rsidR="00CE2E15" w:rsidRDefault="00CE2E15" w:rsidP="00BB6FFA">
      <w:pPr>
        <w:spacing w:before="60" w:afterLines="60" w:after="144"/>
        <w:jc w:val="both"/>
      </w:pPr>
      <w:r>
        <w:t xml:space="preserve">It is the responsibility of all participants to make their own travel arrangements to/from </w:t>
      </w:r>
      <w:smartTag w:uri="urn:schemas-microsoft-com:office:smarttags" w:element="country-region">
        <w:smartTag w:uri="urn:schemas-microsoft-com:office:smarttags" w:element="place">
          <w:r>
            <w:t>Austria</w:t>
          </w:r>
        </w:smartTag>
      </w:smartTag>
      <w:r>
        <w:t>. Detailed information on accommodation, local transport to/from the meeting venue, and other organisational details, will be sent to all designated participants well in advance of the meeting.</w:t>
      </w:r>
    </w:p>
    <w:p w:rsidR="00BB6FFA" w:rsidRDefault="00BB6FFA" w:rsidP="00BB6FFA">
      <w:pPr>
        <w:spacing w:before="60" w:afterLines="60" w:after="144"/>
        <w:jc w:val="both"/>
      </w:pPr>
    </w:p>
    <w:p w:rsidR="00CE2E15" w:rsidRPr="00CE2E15" w:rsidRDefault="00CE2E15" w:rsidP="00BB6FFA">
      <w:pPr>
        <w:pStyle w:val="BodyText"/>
        <w:numPr>
          <w:ilvl w:val="0"/>
          <w:numId w:val="18"/>
        </w:numPr>
        <w:spacing w:before="120" w:after="120" w:line="240" w:lineRule="auto"/>
        <w:ind w:left="425" w:hanging="425"/>
        <w:rPr>
          <w:b/>
        </w:rPr>
      </w:pPr>
      <w:r w:rsidRPr="00CE2E15">
        <w:rPr>
          <w:b/>
        </w:rPr>
        <w:lastRenderedPageBreak/>
        <w:t>VISA</w:t>
      </w:r>
      <w:r w:rsidR="00E33443">
        <w:rPr>
          <w:b/>
        </w:rPr>
        <w:t>S</w:t>
      </w:r>
    </w:p>
    <w:p w:rsidR="00CE2E15" w:rsidRDefault="00CE2E15" w:rsidP="00BB6FFA">
      <w:pPr>
        <w:spacing w:before="60" w:afterLines="60" w:after="144"/>
        <w:jc w:val="both"/>
      </w:pPr>
      <w:r>
        <w:t xml:space="preserve">Designated participants who require a visa to enter </w:t>
      </w:r>
      <w:smartTag w:uri="urn:schemas-microsoft-com:office:smarttags" w:element="country-region">
        <w:r>
          <w:t>Austria</w:t>
        </w:r>
      </w:smartTag>
      <w:r>
        <w:t xml:space="preserve"> should submit the necessary application to the nearest diplomatic or consular representative of </w:t>
      </w:r>
      <w:smartTag w:uri="urn:schemas-microsoft-com:office:smarttags" w:element="country-region">
        <w:smartTag w:uri="urn:schemas-microsoft-com:office:smarttags" w:element="place">
          <w:r>
            <w:t>Austria</w:t>
          </w:r>
        </w:smartTag>
      </w:smartTag>
      <w:r>
        <w:t xml:space="preserve"> well in advance of entry. An official letter of invitation will be issued to all designated participants by the IAEA Scientific Secretary.</w:t>
      </w:r>
    </w:p>
    <w:p w:rsidR="00BB6FFA" w:rsidRDefault="00BB6FFA" w:rsidP="00BB6FFA">
      <w:pPr>
        <w:spacing w:before="60" w:afterLines="60" w:after="144"/>
        <w:jc w:val="both"/>
      </w:pPr>
    </w:p>
    <w:p w:rsidR="00CE2E15" w:rsidRPr="00CE2E15" w:rsidRDefault="00CE2E15" w:rsidP="00BB6FFA">
      <w:pPr>
        <w:pStyle w:val="BodyText"/>
        <w:numPr>
          <w:ilvl w:val="0"/>
          <w:numId w:val="18"/>
        </w:numPr>
        <w:spacing w:before="120" w:after="120" w:line="240" w:lineRule="auto"/>
        <w:ind w:left="425" w:hanging="425"/>
        <w:rPr>
          <w:b/>
        </w:rPr>
      </w:pPr>
      <w:r w:rsidRPr="00CE2E15">
        <w:rPr>
          <w:b/>
        </w:rPr>
        <w:t>DEADLINES</w:t>
      </w:r>
    </w:p>
    <w:p w:rsidR="00CE2E15" w:rsidRDefault="00F15C99" w:rsidP="00CE2E15">
      <w:pPr>
        <w:pStyle w:val="BodyText"/>
        <w:numPr>
          <w:ilvl w:val="0"/>
          <w:numId w:val="13"/>
        </w:numPr>
      </w:pPr>
      <w:r>
        <w:rPr>
          <w:b/>
        </w:rPr>
        <w:t>21</w:t>
      </w:r>
      <w:r w:rsidR="00407C19">
        <w:rPr>
          <w:b/>
        </w:rPr>
        <w:t xml:space="preserve"> </w:t>
      </w:r>
      <w:r>
        <w:rPr>
          <w:b/>
        </w:rPr>
        <w:t>April</w:t>
      </w:r>
      <w:r w:rsidR="00CE2E15" w:rsidRPr="00CE2E15">
        <w:rPr>
          <w:b/>
        </w:rPr>
        <w:t xml:space="preserve"> 20</w:t>
      </w:r>
      <w:r w:rsidR="00237E0C">
        <w:rPr>
          <w:b/>
        </w:rPr>
        <w:t>1</w:t>
      </w:r>
      <w:r>
        <w:rPr>
          <w:b/>
        </w:rPr>
        <w:t>7</w:t>
      </w:r>
      <w:r w:rsidR="00CE2E15">
        <w:t xml:space="preserve">: Submittal of </w:t>
      </w:r>
      <w:r>
        <w:t xml:space="preserve">abstracts and </w:t>
      </w:r>
      <w:r w:rsidR="00CE2E15">
        <w:t>requests to the IAEA for participation and financial support close</w:t>
      </w:r>
      <w:r>
        <w:t>.</w:t>
      </w:r>
    </w:p>
    <w:p w:rsidR="00CE2E15" w:rsidRDefault="00F15C99" w:rsidP="00CE2E15">
      <w:pPr>
        <w:pStyle w:val="BodyText"/>
        <w:numPr>
          <w:ilvl w:val="0"/>
          <w:numId w:val="13"/>
        </w:numPr>
      </w:pPr>
      <w:r>
        <w:rPr>
          <w:b/>
        </w:rPr>
        <w:t>2</w:t>
      </w:r>
      <w:r w:rsidR="00E33443">
        <w:rPr>
          <w:b/>
        </w:rPr>
        <w:t>2</w:t>
      </w:r>
      <w:r w:rsidR="00407C19">
        <w:rPr>
          <w:b/>
        </w:rPr>
        <w:t xml:space="preserve"> </w:t>
      </w:r>
      <w:r>
        <w:rPr>
          <w:b/>
        </w:rPr>
        <w:t>May</w:t>
      </w:r>
      <w:r w:rsidR="00CE2E15" w:rsidRPr="00CE2E15">
        <w:rPr>
          <w:b/>
        </w:rPr>
        <w:t xml:space="preserve"> 20</w:t>
      </w:r>
      <w:r w:rsidR="00803291">
        <w:rPr>
          <w:b/>
        </w:rPr>
        <w:t>1</w:t>
      </w:r>
      <w:r>
        <w:rPr>
          <w:b/>
        </w:rPr>
        <w:t>7</w:t>
      </w:r>
      <w:r w:rsidR="00CE2E15" w:rsidRPr="00CE2E15">
        <w:rPr>
          <w:b/>
        </w:rPr>
        <w:t>:</w:t>
      </w:r>
      <w:r w:rsidR="00CE2E15">
        <w:t xml:space="preserve"> Participants informed of their acceptance of partic</w:t>
      </w:r>
      <w:r w:rsidR="006B66D6">
        <w:t>i</w:t>
      </w:r>
      <w:r w:rsidR="00CE2E15">
        <w:t>patio</w:t>
      </w:r>
      <w:r w:rsidR="00BF1FD4">
        <w:t>n</w:t>
      </w:r>
      <w:r w:rsidR="00CE2E15">
        <w:t xml:space="preserve"> and request for financial support</w:t>
      </w:r>
      <w:r w:rsidR="006B66D6">
        <w:t>.</w:t>
      </w:r>
    </w:p>
    <w:p w:rsidR="00E33443" w:rsidRDefault="00E33443" w:rsidP="00CE2E15">
      <w:pPr>
        <w:pStyle w:val="BodyText"/>
        <w:numPr>
          <w:ilvl w:val="0"/>
          <w:numId w:val="13"/>
        </w:numPr>
      </w:pPr>
      <w:r>
        <w:rPr>
          <w:rFonts w:ascii="TimesNewRomanPS-BoldMT" w:hAnsi="TimesNewRomanPS-BoldMT" w:cs="TimesNewRomanPS-BoldMT"/>
          <w:b/>
          <w:bCs/>
          <w:szCs w:val="22"/>
          <w:lang w:eastAsia="en-GB"/>
        </w:rPr>
        <w:t>12 June 2017</w:t>
      </w:r>
      <w:r>
        <w:rPr>
          <w:rFonts w:ascii="TimesNewRomanPS-BoldMT" w:hAnsi="TimesNewRomanPS-BoldMT" w:cs="TimesNewRomanPS-BoldMT"/>
          <w:b/>
          <w:bCs/>
          <w:szCs w:val="22"/>
          <w:lang w:eastAsia="en-GB"/>
        </w:rPr>
        <w:t xml:space="preserve">: </w:t>
      </w:r>
      <w:r w:rsidRPr="00E33443">
        <w:rPr>
          <w:rFonts w:ascii="TimesNewRomanPS-BoldMT" w:hAnsi="TimesNewRomanPS-BoldMT" w:cs="TimesNewRomanPS-BoldMT"/>
          <w:bCs/>
          <w:szCs w:val="22"/>
          <w:lang w:eastAsia="en-GB"/>
        </w:rPr>
        <w:t>Selected participants submit their presentations and contributions</w:t>
      </w:r>
    </w:p>
    <w:p w:rsidR="00A40A59" w:rsidRDefault="00A40A59" w:rsidP="00BB6FFA">
      <w:pPr>
        <w:spacing w:before="60" w:afterLines="60" w:after="144"/>
        <w:jc w:val="both"/>
      </w:pPr>
    </w:p>
    <w:p w:rsidR="00CE2E15" w:rsidRPr="00585EC3" w:rsidRDefault="00A40A59" w:rsidP="00BB6FFA">
      <w:pPr>
        <w:pStyle w:val="BodyText"/>
        <w:numPr>
          <w:ilvl w:val="0"/>
          <w:numId w:val="18"/>
        </w:numPr>
        <w:spacing w:before="120" w:after="120" w:line="240" w:lineRule="auto"/>
        <w:ind w:left="425" w:hanging="425"/>
        <w:rPr>
          <w:b/>
        </w:rPr>
      </w:pPr>
      <w:r>
        <w:rPr>
          <w:b/>
        </w:rPr>
        <w:t>ORGANIZATION</w:t>
      </w:r>
    </w:p>
    <w:p w:rsidR="00A40A59" w:rsidRPr="00A40A59" w:rsidRDefault="00A40A59" w:rsidP="00E33443">
      <w:pPr>
        <w:pStyle w:val="BodyText"/>
        <w:spacing w:before="60" w:after="60" w:line="240" w:lineRule="auto"/>
        <w:rPr>
          <w:b/>
        </w:rPr>
      </w:pPr>
      <w:r w:rsidRPr="00A40A59">
        <w:rPr>
          <w:b/>
        </w:rPr>
        <w:t>Scientific Secretary:</w:t>
      </w:r>
    </w:p>
    <w:p w:rsidR="00CE2E15" w:rsidRDefault="00585EC3" w:rsidP="00E33443">
      <w:pPr>
        <w:pStyle w:val="BodyText"/>
        <w:spacing w:before="60" w:after="60" w:line="240" w:lineRule="auto"/>
      </w:pPr>
      <w:r>
        <w:t xml:space="preserve">Mr </w:t>
      </w:r>
      <w:r w:rsidR="00F15C99">
        <w:t xml:space="preserve">Roman </w:t>
      </w:r>
      <w:r w:rsidR="00E33443">
        <w:t>PADILLA ALVAREZ</w:t>
      </w:r>
    </w:p>
    <w:p w:rsidR="00277EF6" w:rsidRDefault="00F15C99" w:rsidP="00E33443">
      <w:pPr>
        <w:pStyle w:val="BodyText"/>
        <w:spacing w:before="60" w:after="60" w:line="240" w:lineRule="auto"/>
      </w:pPr>
      <w:r>
        <w:t>Nuclear Instrumentation Specialist</w:t>
      </w:r>
      <w:r w:rsidR="00277EF6">
        <w:t>,</w:t>
      </w:r>
    </w:p>
    <w:p w:rsidR="00585EC3" w:rsidRDefault="00237E0C" w:rsidP="00E33443">
      <w:pPr>
        <w:pStyle w:val="BodyText"/>
        <w:spacing w:before="60" w:after="60" w:line="240" w:lineRule="auto"/>
      </w:pPr>
      <w:r>
        <w:t>Nuclear S</w:t>
      </w:r>
      <w:r w:rsidR="007F0E50">
        <w:t>cience</w:t>
      </w:r>
      <w:r>
        <w:t xml:space="preserve"> and </w:t>
      </w:r>
      <w:r w:rsidR="00F15C99">
        <w:t>I</w:t>
      </w:r>
      <w:r w:rsidR="00277EF6">
        <w:t>nstrumentation</w:t>
      </w:r>
      <w:r>
        <w:t xml:space="preserve"> </w:t>
      </w:r>
      <w:r w:rsidR="00585EC3">
        <w:t>Laborator</w:t>
      </w:r>
      <w:r>
        <w:t>y</w:t>
      </w:r>
    </w:p>
    <w:p w:rsidR="00237E0C" w:rsidRDefault="00237E0C" w:rsidP="00E33443">
      <w:pPr>
        <w:pStyle w:val="BodyText"/>
        <w:spacing w:before="60" w:after="60" w:line="240" w:lineRule="auto"/>
      </w:pPr>
      <w:r>
        <w:t xml:space="preserve">Physics Section, Division of </w:t>
      </w:r>
      <w:r w:rsidR="00407C19">
        <w:t>Physical and Chemical Sciences</w:t>
      </w:r>
    </w:p>
    <w:p w:rsidR="00585EC3" w:rsidRDefault="00585EC3" w:rsidP="00E33443">
      <w:pPr>
        <w:pStyle w:val="BodyText"/>
        <w:spacing w:before="60" w:after="60" w:line="240" w:lineRule="auto"/>
      </w:pPr>
      <w:r>
        <w:t>Department of Nuclear Sciences and Applications</w:t>
      </w:r>
    </w:p>
    <w:p w:rsidR="00585EC3" w:rsidRDefault="00585EC3" w:rsidP="00E33443">
      <w:pPr>
        <w:pStyle w:val="BodyText"/>
        <w:spacing w:before="60" w:after="60" w:line="240" w:lineRule="auto"/>
      </w:pPr>
      <w:r>
        <w:t>International Atomic Energy Agency</w:t>
      </w:r>
    </w:p>
    <w:p w:rsidR="00585EC3" w:rsidRDefault="00585EC3" w:rsidP="00E33443">
      <w:pPr>
        <w:pStyle w:val="BodyText"/>
        <w:spacing w:before="60" w:after="60" w:line="240" w:lineRule="auto"/>
      </w:pPr>
      <w:proofErr w:type="spellStart"/>
      <w:r>
        <w:t>Wagramer</w:t>
      </w:r>
      <w:proofErr w:type="spellEnd"/>
      <w:r>
        <w:t xml:space="preserve"> </w:t>
      </w:r>
      <w:proofErr w:type="spellStart"/>
      <w:r>
        <w:t>Strasse</w:t>
      </w:r>
      <w:proofErr w:type="spellEnd"/>
      <w:r>
        <w:t xml:space="preserve"> 5, </w:t>
      </w:r>
      <w:smartTag w:uri="urn:schemas-microsoft-com:office:smarttags" w:element="address">
        <w:smartTag w:uri="urn:schemas-microsoft-com:office:smarttags" w:element="Street">
          <w:r>
            <w:t>P.</w:t>
          </w:r>
          <w:r w:rsidR="00237E0C">
            <w:t xml:space="preserve"> </w:t>
          </w:r>
          <w:r>
            <w:t>O.</w:t>
          </w:r>
          <w:r w:rsidR="00237E0C">
            <w:t xml:space="preserve"> </w:t>
          </w:r>
          <w:r>
            <w:t>Box</w:t>
          </w:r>
        </w:smartTag>
        <w:r>
          <w:t xml:space="preserve"> 100</w:t>
        </w:r>
      </w:smartTag>
    </w:p>
    <w:p w:rsidR="00585EC3" w:rsidRPr="00E37051" w:rsidRDefault="00585EC3" w:rsidP="00E33443">
      <w:pPr>
        <w:pStyle w:val="BodyText"/>
        <w:spacing w:before="60" w:after="60" w:line="240" w:lineRule="auto"/>
      </w:pPr>
      <w:r w:rsidRPr="00E37051">
        <w:t>A-1400 Vienna, Austria</w:t>
      </w:r>
    </w:p>
    <w:p w:rsidR="00585EC3" w:rsidRPr="00E37051" w:rsidRDefault="00EC0182" w:rsidP="00E33443">
      <w:pPr>
        <w:pStyle w:val="BodyText"/>
        <w:spacing w:before="60" w:after="60" w:line="240" w:lineRule="auto"/>
      </w:pPr>
      <w:r>
        <w:t>Tel: +431 2600 28</w:t>
      </w:r>
      <w:r w:rsidR="007F0E50">
        <w:t>2</w:t>
      </w:r>
      <w:r w:rsidR="00F15C99">
        <w:t>44</w:t>
      </w:r>
    </w:p>
    <w:p w:rsidR="00585EC3" w:rsidRPr="00E37051" w:rsidRDefault="00585EC3" w:rsidP="00E33443">
      <w:pPr>
        <w:pStyle w:val="BodyText"/>
        <w:spacing w:before="60" w:after="60" w:line="240" w:lineRule="auto"/>
      </w:pPr>
      <w:r w:rsidRPr="00E37051">
        <w:t>Fax: +431 2600 28222</w:t>
      </w:r>
    </w:p>
    <w:p w:rsidR="00AB4B24" w:rsidRDefault="00585EC3" w:rsidP="00E33443">
      <w:pPr>
        <w:pStyle w:val="BodyText"/>
        <w:spacing w:before="60" w:after="60" w:line="240" w:lineRule="auto"/>
        <w:rPr>
          <w:lang w:val="de-DE"/>
        </w:rPr>
      </w:pPr>
      <w:proofErr w:type="spellStart"/>
      <w:r w:rsidRPr="00E37051">
        <w:rPr>
          <w:lang w:val="de-DE"/>
        </w:rPr>
        <w:t>E-mail</w:t>
      </w:r>
      <w:proofErr w:type="spellEnd"/>
      <w:r w:rsidRPr="00E37051">
        <w:rPr>
          <w:lang w:val="de-DE"/>
        </w:rPr>
        <w:t xml:space="preserve">: </w:t>
      </w:r>
      <w:hyperlink r:id="rId9" w:history="1">
        <w:r w:rsidR="00F15C99" w:rsidRPr="00FF79C7">
          <w:rPr>
            <w:rStyle w:val="Hyperlink"/>
            <w:lang w:val="de-DE"/>
          </w:rPr>
          <w:t>r.padilla-alvarez@iaea.org</w:t>
        </w:r>
      </w:hyperlink>
      <w:r w:rsidR="007F0E50">
        <w:rPr>
          <w:lang w:val="de-DE"/>
        </w:rPr>
        <w:t xml:space="preserve"> </w:t>
      </w:r>
    </w:p>
    <w:p w:rsidR="00E33443" w:rsidRDefault="00E33443" w:rsidP="00E33443">
      <w:pPr>
        <w:pStyle w:val="BodyText"/>
        <w:spacing w:before="60" w:after="60" w:line="240" w:lineRule="auto"/>
        <w:rPr>
          <w:lang w:val="de-DE"/>
        </w:rPr>
      </w:pPr>
    </w:p>
    <w:p w:rsidR="00E33443" w:rsidRPr="00A40A59" w:rsidRDefault="00E33443" w:rsidP="00E33443">
      <w:pPr>
        <w:pStyle w:val="BodyText"/>
        <w:spacing w:before="60" w:after="60" w:line="240" w:lineRule="auto"/>
        <w:rPr>
          <w:b/>
        </w:rPr>
      </w:pPr>
      <w:r>
        <w:rPr>
          <w:b/>
        </w:rPr>
        <w:t>Administrative</w:t>
      </w:r>
      <w:r w:rsidRPr="00A40A59">
        <w:rPr>
          <w:b/>
        </w:rPr>
        <w:t xml:space="preserve"> Secretary:</w:t>
      </w:r>
    </w:p>
    <w:p w:rsidR="00E33443" w:rsidRDefault="00E33443" w:rsidP="00E33443">
      <w:pPr>
        <w:pStyle w:val="BodyText"/>
        <w:spacing w:before="60" w:after="60" w:line="240" w:lineRule="auto"/>
      </w:pPr>
      <w:r>
        <w:t>M</w:t>
      </w:r>
      <w:r>
        <w:t>s</w:t>
      </w:r>
      <w:r>
        <w:t xml:space="preserve"> </w:t>
      </w:r>
      <w:r>
        <w:t>Sakura</w:t>
      </w:r>
      <w:r>
        <w:t xml:space="preserve"> </w:t>
      </w:r>
      <w:r>
        <w:t>GYAZ DE GOYAZ</w:t>
      </w:r>
    </w:p>
    <w:p w:rsidR="00E33443" w:rsidRDefault="00E33443" w:rsidP="00E33443">
      <w:pPr>
        <w:pStyle w:val="BodyText"/>
        <w:spacing w:before="60" w:after="60" w:line="240" w:lineRule="auto"/>
      </w:pPr>
      <w:r>
        <w:t>Team Assistant</w:t>
      </w:r>
      <w:r>
        <w:t>,</w:t>
      </w:r>
    </w:p>
    <w:p w:rsidR="00E33443" w:rsidRDefault="00E33443" w:rsidP="00E33443">
      <w:pPr>
        <w:pStyle w:val="BodyText"/>
        <w:spacing w:before="60" w:after="60" w:line="240" w:lineRule="auto"/>
      </w:pPr>
      <w:r>
        <w:t>Nuclear Science and Instrumentation Laboratory</w:t>
      </w:r>
    </w:p>
    <w:p w:rsidR="00E33443" w:rsidRDefault="00E33443" w:rsidP="00E33443">
      <w:pPr>
        <w:pStyle w:val="BodyText"/>
        <w:spacing w:before="60" w:after="60" w:line="240" w:lineRule="auto"/>
      </w:pPr>
      <w:r>
        <w:t>Physics Section, Division of Physical and Chemical Sciences</w:t>
      </w:r>
    </w:p>
    <w:p w:rsidR="00E33443" w:rsidRDefault="00E33443" w:rsidP="00E33443">
      <w:pPr>
        <w:pStyle w:val="BodyText"/>
        <w:spacing w:before="60" w:after="60" w:line="240" w:lineRule="auto"/>
      </w:pPr>
      <w:r>
        <w:t>Department of Nuclear Sciences and Applications</w:t>
      </w:r>
    </w:p>
    <w:p w:rsidR="00E33443" w:rsidRDefault="00E33443" w:rsidP="00E33443">
      <w:pPr>
        <w:pStyle w:val="BodyText"/>
        <w:spacing w:before="60" w:after="60" w:line="240" w:lineRule="auto"/>
      </w:pPr>
      <w:r>
        <w:t>International Atomic Energy Agency</w:t>
      </w:r>
    </w:p>
    <w:p w:rsidR="00E33443" w:rsidRDefault="00E33443" w:rsidP="00E33443">
      <w:pPr>
        <w:pStyle w:val="BodyText"/>
        <w:spacing w:before="60" w:after="60" w:line="240" w:lineRule="auto"/>
      </w:pPr>
      <w:proofErr w:type="spellStart"/>
      <w:r>
        <w:t>Wagramer</w:t>
      </w:r>
      <w:proofErr w:type="spellEnd"/>
      <w:r>
        <w:t xml:space="preserve"> </w:t>
      </w:r>
      <w:proofErr w:type="spellStart"/>
      <w:r>
        <w:t>Strasse</w:t>
      </w:r>
      <w:proofErr w:type="spellEnd"/>
      <w:r>
        <w:t xml:space="preserve"> 5, </w:t>
      </w:r>
      <w:smartTag w:uri="urn:schemas-microsoft-com:office:smarttags" w:element="address">
        <w:smartTag w:uri="urn:schemas-microsoft-com:office:smarttags" w:element="Street">
          <w:r>
            <w:t>P. O. Box</w:t>
          </w:r>
        </w:smartTag>
        <w:r>
          <w:t xml:space="preserve"> 100</w:t>
        </w:r>
      </w:smartTag>
    </w:p>
    <w:p w:rsidR="00E33443" w:rsidRPr="00E37051" w:rsidRDefault="00E33443" w:rsidP="00E33443">
      <w:pPr>
        <w:pStyle w:val="BodyText"/>
        <w:spacing w:before="60" w:after="60" w:line="240" w:lineRule="auto"/>
      </w:pPr>
      <w:r w:rsidRPr="00E37051">
        <w:t>A-1400 Vienna, Austria</w:t>
      </w:r>
    </w:p>
    <w:p w:rsidR="00E33443" w:rsidRPr="00E37051" w:rsidRDefault="00E33443" w:rsidP="00E33443">
      <w:pPr>
        <w:pStyle w:val="BodyText"/>
        <w:spacing w:before="60" w:after="60" w:line="240" w:lineRule="auto"/>
      </w:pPr>
      <w:r>
        <w:t>Tel: +431 2600 282</w:t>
      </w:r>
      <w:r>
        <w:t>27</w:t>
      </w:r>
    </w:p>
    <w:p w:rsidR="00E33443" w:rsidRPr="00E37051" w:rsidRDefault="00E33443" w:rsidP="00E33443">
      <w:pPr>
        <w:pStyle w:val="BodyText"/>
        <w:spacing w:before="60" w:after="60" w:line="240" w:lineRule="auto"/>
      </w:pPr>
      <w:r w:rsidRPr="00E37051">
        <w:t>Fax: +431 2600 28222</w:t>
      </w:r>
    </w:p>
    <w:p w:rsidR="00E33443" w:rsidRPr="00D55081" w:rsidRDefault="00E33443" w:rsidP="00E33443">
      <w:pPr>
        <w:pStyle w:val="BodyText"/>
        <w:spacing w:before="60" w:after="60" w:line="240" w:lineRule="auto"/>
      </w:pPr>
      <w:proofErr w:type="spellStart"/>
      <w:r w:rsidRPr="00E37051">
        <w:rPr>
          <w:lang w:val="de-DE"/>
        </w:rPr>
        <w:t>E-mail</w:t>
      </w:r>
      <w:proofErr w:type="spellEnd"/>
      <w:r w:rsidRPr="00E37051">
        <w:rPr>
          <w:lang w:val="de-DE"/>
        </w:rPr>
        <w:t xml:space="preserve">: </w:t>
      </w:r>
      <w:hyperlink r:id="rId10" w:history="1">
        <w:r w:rsidRPr="00F63D54">
          <w:rPr>
            <w:rStyle w:val="Hyperlink"/>
          </w:rPr>
          <w:t>S.Gyay-De-Goyaz@iaea.org</w:t>
        </w:r>
      </w:hyperlink>
      <w:r>
        <w:t xml:space="preserve"> </w:t>
      </w:r>
    </w:p>
    <w:p w:rsidR="00E33443" w:rsidRPr="00D55081" w:rsidRDefault="00E33443" w:rsidP="00E33443">
      <w:pPr>
        <w:pStyle w:val="BodyText"/>
        <w:spacing w:before="60" w:after="60" w:line="240" w:lineRule="auto"/>
      </w:pPr>
    </w:p>
    <w:sectPr w:rsidR="00E33443" w:rsidRPr="00D55081">
      <w:headerReference w:type="even" r:id="rId11"/>
      <w:headerReference w:type="default" r:id="rId12"/>
      <w:footerReference w:type="even" r:id="rId13"/>
      <w:headerReference w:type="first" r:id="rId14"/>
      <w:footerReference w:type="first" r:id="rId15"/>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31" w:rsidRDefault="00910531">
      <w:r>
        <w:separator/>
      </w:r>
    </w:p>
  </w:endnote>
  <w:endnote w:type="continuationSeparator" w:id="0">
    <w:p w:rsidR="00910531" w:rsidRDefault="0091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3" w:rsidRDefault="00CB0723">
    <w:pPr>
      <w:pStyle w:val="zyxClassification1"/>
    </w:pPr>
    <w:r>
      <w:fldChar w:fldCharType="begin"/>
    </w:r>
    <w:r>
      <w:instrText xml:space="preserve"> DOCPROPERTY "IaeaClassification"  \* MERGEFORMAT </w:instrText>
    </w:r>
    <w:r>
      <w:fldChar w:fldCharType="end"/>
    </w:r>
  </w:p>
  <w:p w:rsidR="00CB0723" w:rsidRDefault="00CB0723">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CB0723">
      <w:trPr>
        <w:cantSplit/>
      </w:trPr>
      <w:tc>
        <w:tcPr>
          <w:tcW w:w="4644" w:type="dxa"/>
        </w:tcPr>
        <w:p w:rsidR="00CB0723" w:rsidRDefault="00CB0723">
          <w:pPr>
            <w:pStyle w:val="zyxSensitivity"/>
            <w:framePr w:wrap="auto" w:vAnchor="margin" w:hAnchor="text" w:xAlign="left" w:yAlign="inline"/>
            <w:suppressOverlap w:val="0"/>
          </w:pPr>
        </w:p>
      </w:tc>
      <w:bookmarkStart w:id="2" w:name="DOC_bkmClassification2"/>
      <w:tc>
        <w:tcPr>
          <w:tcW w:w="5670" w:type="dxa"/>
          <w:tcMar>
            <w:right w:w="249" w:type="dxa"/>
          </w:tcMar>
        </w:tcPr>
        <w:p w:rsidR="00CB0723" w:rsidRDefault="00CB072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CB0723" w:rsidRDefault="00CB0723">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rsidR="00CB0723" w:rsidRDefault="00CB0723" w:rsidP="00A450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31" w:rsidRDefault="00910531">
      <w:r>
        <w:t>___________________________________________________________________________</w:t>
      </w:r>
    </w:p>
  </w:footnote>
  <w:footnote w:type="continuationSeparator" w:id="0">
    <w:p w:rsidR="00910531" w:rsidRDefault="00910531">
      <w:r>
        <w:t>___________________________________________________________________________</w:t>
      </w:r>
    </w:p>
  </w:footnote>
  <w:footnote w:type="continuationNotice" w:id="1">
    <w:p w:rsidR="00910531" w:rsidRDefault="009105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3" w:rsidRDefault="00CB0723">
    <w:pPr>
      <w:pStyle w:val="Header"/>
      <w:spacing w:after="0"/>
      <w:rPr>
        <w:sz w:val="8"/>
      </w:rPr>
    </w:pPr>
    <w:r>
      <w:br/>
      <w:t xml:space="preserve">Page </w:t>
    </w:r>
    <w:r>
      <w:fldChar w:fldCharType="begin"/>
    </w:r>
    <w:r>
      <w:instrText xml:space="preserve"> PAGE </w:instrText>
    </w:r>
    <w:r>
      <w:fldChar w:fldCharType="separate"/>
    </w:r>
    <w:r w:rsidR="006C16C6">
      <w:rPr>
        <w:noProof/>
      </w:rPr>
      <w:t>4</w:t>
    </w:r>
    <w:r>
      <w:fldChar w:fldCharType="end"/>
    </w:r>
    <w:r>
      <w:br/>
    </w:r>
  </w:p>
  <w:p w:rsidR="00CB0723" w:rsidRDefault="00CB0723">
    <w:pPr>
      <w:pStyle w:val="zyxClassification1"/>
    </w:pPr>
    <w:r>
      <w:fldChar w:fldCharType="begin"/>
    </w:r>
    <w:r>
      <w:instrText xml:space="preserve"> DOCPROPERTY "IaeaClassification"  \* MERGEFORMAT </w:instrText>
    </w:r>
    <w:r>
      <w:fldChar w:fldCharType="end"/>
    </w:r>
  </w:p>
  <w:p w:rsidR="00CB0723" w:rsidRDefault="00CB0723">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3" w:rsidRDefault="00CB0723">
    <w:pPr>
      <w:pStyle w:val="Header"/>
      <w:spacing w:after="0"/>
      <w:jc w:val="right"/>
      <w:rPr>
        <w:sz w:val="8"/>
      </w:rPr>
    </w:pPr>
    <w:r>
      <w:br/>
      <w:t xml:space="preserve">Page </w:t>
    </w:r>
    <w:r>
      <w:fldChar w:fldCharType="begin"/>
    </w:r>
    <w:r>
      <w:instrText xml:space="preserve"> PAGE </w:instrText>
    </w:r>
    <w:r>
      <w:fldChar w:fldCharType="separate"/>
    </w:r>
    <w:r w:rsidR="006C16C6">
      <w:rPr>
        <w:noProof/>
      </w:rPr>
      <w:t>3</w:t>
    </w:r>
    <w:r>
      <w:fldChar w:fldCharType="end"/>
    </w:r>
    <w:r>
      <w:br/>
    </w:r>
  </w:p>
  <w:p w:rsidR="00CB0723" w:rsidRDefault="00CB0723">
    <w:pPr>
      <w:pStyle w:val="zyxClassification1"/>
    </w:pPr>
    <w:r>
      <w:fldChar w:fldCharType="begin"/>
    </w:r>
    <w:r>
      <w:instrText xml:space="preserve"> DOCPROPERTY "IaeaClassification"  \* MERGEFORMAT </w:instrText>
    </w:r>
    <w:r>
      <w:fldChar w:fldCharType="end"/>
    </w:r>
  </w:p>
  <w:p w:rsidR="00CB0723" w:rsidRDefault="00CB0723">
    <w:pPr>
      <w:pStyle w:val="zyxClassification2"/>
    </w:pPr>
    <w:r>
      <w:fldChar w:fldCharType="begin"/>
    </w:r>
    <w:r>
      <w:instrText>DOCPROPERTY "IaeaClassification2"  \* MERGEFORMAT</w:instrText>
    </w:r>
    <w:r>
      <w:fldChar w:fldCharType="end"/>
    </w:r>
  </w:p>
  <w:p w:rsidR="00CB0723" w:rsidRDefault="00CB0723">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B0723">
      <w:trPr>
        <w:cantSplit/>
        <w:trHeight w:val="716"/>
      </w:trPr>
      <w:tc>
        <w:tcPr>
          <w:tcW w:w="979" w:type="dxa"/>
          <w:vMerge w:val="restart"/>
        </w:tcPr>
        <w:p w:rsidR="00CB0723" w:rsidRDefault="00CB0723">
          <w:pPr>
            <w:spacing w:before="180"/>
            <w:ind w:left="17"/>
          </w:pPr>
        </w:p>
      </w:tc>
      <w:tc>
        <w:tcPr>
          <w:tcW w:w="3638" w:type="dxa"/>
          <w:vAlign w:val="bottom"/>
        </w:tcPr>
        <w:p w:rsidR="00CB0723" w:rsidRDefault="00CB0723">
          <w:pPr>
            <w:spacing w:after="20"/>
          </w:pPr>
        </w:p>
      </w:tc>
      <w:bookmarkStart w:id="1" w:name="DOC_bkmClassification1"/>
      <w:tc>
        <w:tcPr>
          <w:tcW w:w="5702" w:type="dxa"/>
          <w:vMerge w:val="restart"/>
          <w:tcMar>
            <w:right w:w="193" w:type="dxa"/>
          </w:tcMar>
        </w:tcPr>
        <w:p w:rsidR="00CB0723" w:rsidRDefault="00CB072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CB0723" w:rsidRDefault="00CB0723">
          <w:pPr>
            <w:pStyle w:val="zyxConfid2Red"/>
          </w:pPr>
          <w:r>
            <w:fldChar w:fldCharType="begin"/>
          </w:r>
          <w:r>
            <w:instrText>DOCPROPERTY "IaeaClassification2"  \* MERGEFORMAT</w:instrText>
          </w:r>
          <w:r>
            <w:fldChar w:fldCharType="end"/>
          </w:r>
        </w:p>
      </w:tc>
    </w:tr>
    <w:tr w:rsidR="00CB0723">
      <w:trPr>
        <w:cantSplit/>
        <w:trHeight w:val="167"/>
      </w:trPr>
      <w:tc>
        <w:tcPr>
          <w:tcW w:w="979" w:type="dxa"/>
          <w:vMerge/>
        </w:tcPr>
        <w:p w:rsidR="00CB0723" w:rsidRDefault="00CB0723">
          <w:pPr>
            <w:spacing w:before="57"/>
          </w:pPr>
        </w:p>
      </w:tc>
      <w:tc>
        <w:tcPr>
          <w:tcW w:w="3638" w:type="dxa"/>
          <w:vAlign w:val="bottom"/>
        </w:tcPr>
        <w:p w:rsidR="00CB0723" w:rsidRDefault="00CB0723">
          <w:pPr>
            <w:pStyle w:val="Heading9"/>
            <w:spacing w:before="0" w:after="10"/>
          </w:pPr>
        </w:p>
      </w:tc>
      <w:tc>
        <w:tcPr>
          <w:tcW w:w="5702" w:type="dxa"/>
          <w:vMerge/>
          <w:vAlign w:val="bottom"/>
        </w:tcPr>
        <w:p w:rsidR="00CB0723" w:rsidRDefault="00CB0723">
          <w:pPr>
            <w:pStyle w:val="Heading9"/>
            <w:spacing w:before="0" w:after="10"/>
          </w:pPr>
        </w:p>
      </w:tc>
    </w:tr>
  </w:tbl>
  <w:p w:rsidR="00CB0723" w:rsidRDefault="00B36266" w:rsidP="00B36266">
    <w:pPr>
      <w:jc w:val="center"/>
    </w:pPr>
    <w:r>
      <w:rPr>
        <w:noProof/>
        <w:lang w:eastAsia="en-GB"/>
      </w:rPr>
      <w:drawing>
        <wp:inline distT="0" distB="0" distL="0" distR="0">
          <wp:extent cx="1677204" cy="1456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A-Logo-E_vertical_k.jpg"/>
                  <pic:cNvPicPr/>
                </pic:nvPicPr>
                <pic:blipFill>
                  <a:blip r:embed="rId1">
                    <a:extLst>
                      <a:ext uri="{28A0092B-C50C-407E-A947-70E740481C1C}">
                        <a14:useLocalDpi xmlns:a14="http://schemas.microsoft.com/office/drawing/2010/main" val="0"/>
                      </a:ext>
                    </a:extLst>
                  </a:blip>
                  <a:stretch>
                    <a:fillRect/>
                  </a:stretch>
                </pic:blipFill>
                <pic:spPr>
                  <a:xfrm>
                    <a:off x="0" y="0"/>
                    <a:ext cx="1677482" cy="14564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0FAF59B6"/>
    <w:multiLevelType w:val="hybridMultilevel"/>
    <w:tmpl w:val="BED0BFD0"/>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2">
    <w:nsid w:val="13BE20F5"/>
    <w:multiLevelType w:val="hybridMultilevel"/>
    <w:tmpl w:val="1DE65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4F20AE"/>
    <w:multiLevelType w:val="hybridMultilevel"/>
    <w:tmpl w:val="CC9C3A82"/>
    <w:lvl w:ilvl="0" w:tplc="08090001">
      <w:start w:val="1"/>
      <w:numFmt w:val="bullet"/>
      <w:lvlText w:val=""/>
      <w:lvlJc w:val="left"/>
      <w:pPr>
        <w:tabs>
          <w:tab w:val="num" w:pos="833"/>
        </w:tabs>
        <w:ind w:left="833" w:hanging="360"/>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4CBF0C2B"/>
    <w:multiLevelType w:val="hybridMultilevel"/>
    <w:tmpl w:val="F5C09172"/>
    <w:lvl w:ilvl="0" w:tplc="AC361056">
      <w:numFmt w:val="bullet"/>
      <w:lvlText w:val="-"/>
      <w:lvlJc w:val="left"/>
      <w:pPr>
        <w:ind w:left="1286" w:hanging="360"/>
      </w:pPr>
      <w:rPr>
        <w:rFonts w:ascii="Times New Roman" w:eastAsia="Times New Roman" w:hAnsi="Times New Roman" w:cs="Times New Roman"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47900AD"/>
    <w:multiLevelType w:val="hybridMultilevel"/>
    <w:tmpl w:val="1EC863A0"/>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9">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AF202B"/>
    <w:multiLevelType w:val="multilevel"/>
    <w:tmpl w:val="AEEA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156361"/>
    <w:multiLevelType w:val="hybridMultilevel"/>
    <w:tmpl w:val="AA2CC416"/>
    <w:lvl w:ilvl="0" w:tplc="08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3">
    <w:nsid w:val="70C50E55"/>
    <w:multiLevelType w:val="hybridMultilevel"/>
    <w:tmpl w:val="0332E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0D329DD"/>
    <w:multiLevelType w:val="hybridMultilevel"/>
    <w:tmpl w:val="197CEF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3"/>
  </w:num>
  <w:num w:numId="3">
    <w:abstractNumId w:val="12"/>
  </w:num>
  <w:num w:numId="4">
    <w:abstractNumId w:val="12"/>
  </w:num>
  <w:num w:numId="5">
    <w:abstractNumId w:val="12"/>
  </w:num>
  <w:num w:numId="6">
    <w:abstractNumId w:val="5"/>
  </w:num>
  <w:num w:numId="7">
    <w:abstractNumId w:val="9"/>
  </w:num>
  <w:num w:numId="8">
    <w:abstractNumId w:val="15"/>
  </w:num>
  <w:num w:numId="9">
    <w:abstractNumId w:val="0"/>
  </w:num>
  <w:num w:numId="10">
    <w:abstractNumId w:val="1"/>
  </w:num>
  <w:num w:numId="11">
    <w:abstractNumId w:val="13"/>
  </w:num>
  <w:num w:numId="12">
    <w:abstractNumId w:val="4"/>
  </w:num>
  <w:num w:numId="13">
    <w:abstractNumId w:val="2"/>
  </w:num>
  <w:num w:numId="14">
    <w:abstractNumId w:val="11"/>
  </w:num>
  <w:num w:numId="15">
    <w:abstractNumId w:val="8"/>
  </w:num>
  <w:num w:numId="16">
    <w:abstractNumId w:val="10"/>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D037E7"/>
    <w:rsid w:val="00000A25"/>
    <w:rsid w:val="000231E9"/>
    <w:rsid w:val="00041BBA"/>
    <w:rsid w:val="00061F8E"/>
    <w:rsid w:val="0007694A"/>
    <w:rsid w:val="000844CC"/>
    <w:rsid w:val="0009148F"/>
    <w:rsid w:val="000927A4"/>
    <w:rsid w:val="000B1538"/>
    <w:rsid w:val="000B1581"/>
    <w:rsid w:val="000B4C6C"/>
    <w:rsid w:val="000C7A4F"/>
    <w:rsid w:val="000D577D"/>
    <w:rsid w:val="000F46B4"/>
    <w:rsid w:val="000F490F"/>
    <w:rsid w:val="000F5AAB"/>
    <w:rsid w:val="00142D0E"/>
    <w:rsid w:val="00143ADA"/>
    <w:rsid w:val="0015155D"/>
    <w:rsid w:val="00162E38"/>
    <w:rsid w:val="00183221"/>
    <w:rsid w:val="001925DE"/>
    <w:rsid w:val="001934E8"/>
    <w:rsid w:val="001B726E"/>
    <w:rsid w:val="001B7585"/>
    <w:rsid w:val="001C060A"/>
    <w:rsid w:val="00200D57"/>
    <w:rsid w:val="00202556"/>
    <w:rsid w:val="0020741D"/>
    <w:rsid w:val="002120CE"/>
    <w:rsid w:val="00230CA1"/>
    <w:rsid w:val="00237E0C"/>
    <w:rsid w:val="00266C55"/>
    <w:rsid w:val="00272CDE"/>
    <w:rsid w:val="00277EF6"/>
    <w:rsid w:val="002955AD"/>
    <w:rsid w:val="002A5195"/>
    <w:rsid w:val="003136D9"/>
    <w:rsid w:val="00350BE2"/>
    <w:rsid w:val="00351468"/>
    <w:rsid w:val="00360205"/>
    <w:rsid w:val="00392BEA"/>
    <w:rsid w:val="003D5C7D"/>
    <w:rsid w:val="00403B69"/>
    <w:rsid w:val="00407C19"/>
    <w:rsid w:val="00423772"/>
    <w:rsid w:val="00446EFE"/>
    <w:rsid w:val="004966B8"/>
    <w:rsid w:val="004C62D8"/>
    <w:rsid w:val="004F5745"/>
    <w:rsid w:val="004F6943"/>
    <w:rsid w:val="005158C7"/>
    <w:rsid w:val="005170AA"/>
    <w:rsid w:val="0052734E"/>
    <w:rsid w:val="005546AB"/>
    <w:rsid w:val="00563063"/>
    <w:rsid w:val="00585EC3"/>
    <w:rsid w:val="005A0ED0"/>
    <w:rsid w:val="005B4517"/>
    <w:rsid w:val="005B704B"/>
    <w:rsid w:val="005C5BF2"/>
    <w:rsid w:val="005F3DC9"/>
    <w:rsid w:val="006125AB"/>
    <w:rsid w:val="00616F41"/>
    <w:rsid w:val="00630B40"/>
    <w:rsid w:val="006666CF"/>
    <w:rsid w:val="006711FB"/>
    <w:rsid w:val="006B4022"/>
    <w:rsid w:val="006B66D6"/>
    <w:rsid w:val="006C021C"/>
    <w:rsid w:val="006C16C6"/>
    <w:rsid w:val="006E6C8A"/>
    <w:rsid w:val="00735BCD"/>
    <w:rsid w:val="00740CF0"/>
    <w:rsid w:val="00742780"/>
    <w:rsid w:val="00750CA3"/>
    <w:rsid w:val="00775391"/>
    <w:rsid w:val="00776B87"/>
    <w:rsid w:val="00782BBC"/>
    <w:rsid w:val="0078606F"/>
    <w:rsid w:val="007866D8"/>
    <w:rsid w:val="00795105"/>
    <w:rsid w:val="007A6134"/>
    <w:rsid w:val="007D5C3F"/>
    <w:rsid w:val="007F0E50"/>
    <w:rsid w:val="0080025A"/>
    <w:rsid w:val="00803291"/>
    <w:rsid w:val="008166E9"/>
    <w:rsid w:val="008300B1"/>
    <w:rsid w:val="00833824"/>
    <w:rsid w:val="00860044"/>
    <w:rsid w:val="00882CEE"/>
    <w:rsid w:val="00895B2D"/>
    <w:rsid w:val="008B09A5"/>
    <w:rsid w:val="008B4C21"/>
    <w:rsid w:val="008D1733"/>
    <w:rsid w:val="008E5C97"/>
    <w:rsid w:val="00910531"/>
    <w:rsid w:val="0091057B"/>
    <w:rsid w:val="009535C9"/>
    <w:rsid w:val="0095364F"/>
    <w:rsid w:val="0097168A"/>
    <w:rsid w:val="00983518"/>
    <w:rsid w:val="00987D8C"/>
    <w:rsid w:val="00995385"/>
    <w:rsid w:val="009B2BB1"/>
    <w:rsid w:val="009C599B"/>
    <w:rsid w:val="009E6BE1"/>
    <w:rsid w:val="00A15971"/>
    <w:rsid w:val="00A32B3E"/>
    <w:rsid w:val="00A40A59"/>
    <w:rsid w:val="00A41CB1"/>
    <w:rsid w:val="00A4502A"/>
    <w:rsid w:val="00A522EF"/>
    <w:rsid w:val="00A544C5"/>
    <w:rsid w:val="00A54ACE"/>
    <w:rsid w:val="00A84386"/>
    <w:rsid w:val="00A9586C"/>
    <w:rsid w:val="00AB4B24"/>
    <w:rsid w:val="00AE2BF7"/>
    <w:rsid w:val="00AF45CB"/>
    <w:rsid w:val="00B10FF8"/>
    <w:rsid w:val="00B20DD0"/>
    <w:rsid w:val="00B36266"/>
    <w:rsid w:val="00B50EBC"/>
    <w:rsid w:val="00B647C1"/>
    <w:rsid w:val="00B726CB"/>
    <w:rsid w:val="00BA0E8A"/>
    <w:rsid w:val="00BA5B3C"/>
    <w:rsid w:val="00BB2D70"/>
    <w:rsid w:val="00BB6FFA"/>
    <w:rsid w:val="00BC2FEC"/>
    <w:rsid w:val="00BD540D"/>
    <w:rsid w:val="00BF1FD4"/>
    <w:rsid w:val="00BF3F03"/>
    <w:rsid w:val="00C2397E"/>
    <w:rsid w:val="00C24F20"/>
    <w:rsid w:val="00C66FEB"/>
    <w:rsid w:val="00C721A6"/>
    <w:rsid w:val="00C90AF9"/>
    <w:rsid w:val="00CA12F5"/>
    <w:rsid w:val="00CB0723"/>
    <w:rsid w:val="00CC0267"/>
    <w:rsid w:val="00CE2718"/>
    <w:rsid w:val="00CE2E15"/>
    <w:rsid w:val="00D037E7"/>
    <w:rsid w:val="00D26730"/>
    <w:rsid w:val="00D346EF"/>
    <w:rsid w:val="00D52A58"/>
    <w:rsid w:val="00D55081"/>
    <w:rsid w:val="00D657B2"/>
    <w:rsid w:val="00D86237"/>
    <w:rsid w:val="00DA2E76"/>
    <w:rsid w:val="00DB6537"/>
    <w:rsid w:val="00DC799A"/>
    <w:rsid w:val="00DD091D"/>
    <w:rsid w:val="00DD36A4"/>
    <w:rsid w:val="00E33443"/>
    <w:rsid w:val="00E37051"/>
    <w:rsid w:val="00E37E4F"/>
    <w:rsid w:val="00E4268B"/>
    <w:rsid w:val="00E501FF"/>
    <w:rsid w:val="00E712AF"/>
    <w:rsid w:val="00E8018F"/>
    <w:rsid w:val="00E8156B"/>
    <w:rsid w:val="00EA463E"/>
    <w:rsid w:val="00EC0182"/>
    <w:rsid w:val="00EC613D"/>
    <w:rsid w:val="00EE13B6"/>
    <w:rsid w:val="00EE1653"/>
    <w:rsid w:val="00F15C99"/>
    <w:rsid w:val="00F15EF3"/>
    <w:rsid w:val="00F2482E"/>
    <w:rsid w:val="00F4246C"/>
    <w:rsid w:val="00F74E2C"/>
    <w:rsid w:val="00F97FFA"/>
    <w:rsid w:val="00FA38AF"/>
    <w:rsid w:val="00FE7607"/>
    <w:rsid w:val="00FF1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581"/>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styleId="Hyperlink">
    <w:name w:val="Hyperlink"/>
    <w:rsid w:val="00585EC3"/>
    <w:rPr>
      <w:color w:val="0000FF"/>
      <w:u w:val="single"/>
    </w:rPr>
  </w:style>
  <w:style w:type="paragraph" w:styleId="BalloonText">
    <w:name w:val="Balloon Text"/>
    <w:basedOn w:val="Normal"/>
    <w:semiHidden/>
    <w:rsid w:val="00630B40"/>
    <w:rPr>
      <w:rFonts w:ascii="Tahoma" w:hAnsi="Tahoma" w:cs="Tahoma"/>
      <w:sz w:val="16"/>
      <w:szCs w:val="16"/>
    </w:rPr>
  </w:style>
  <w:style w:type="paragraph" w:styleId="ListParagraph">
    <w:name w:val="List Paragraph"/>
    <w:basedOn w:val="Normal"/>
    <w:uiPriority w:val="99"/>
    <w:qFormat/>
    <w:rsid w:val="00277EF6"/>
    <w:pPr>
      <w:overflowPunct/>
      <w:autoSpaceDE/>
      <w:autoSpaceDN/>
      <w:adjustRightInd/>
      <w:spacing w:after="200" w:line="276" w:lineRule="auto"/>
      <w:ind w:left="720"/>
      <w:contextualSpacing/>
      <w:textAlignment w:val="auto"/>
    </w:pPr>
    <w:rPr>
      <w:rFonts w:ascii="Calibri" w:eastAsia="Calibri" w:hAnsi="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581"/>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styleId="Hyperlink">
    <w:name w:val="Hyperlink"/>
    <w:rsid w:val="00585EC3"/>
    <w:rPr>
      <w:color w:val="0000FF"/>
      <w:u w:val="single"/>
    </w:rPr>
  </w:style>
  <w:style w:type="paragraph" w:styleId="BalloonText">
    <w:name w:val="Balloon Text"/>
    <w:basedOn w:val="Normal"/>
    <w:semiHidden/>
    <w:rsid w:val="00630B40"/>
    <w:rPr>
      <w:rFonts w:ascii="Tahoma" w:hAnsi="Tahoma" w:cs="Tahoma"/>
      <w:sz w:val="16"/>
      <w:szCs w:val="16"/>
    </w:rPr>
  </w:style>
  <w:style w:type="paragraph" w:styleId="ListParagraph">
    <w:name w:val="List Paragraph"/>
    <w:basedOn w:val="Normal"/>
    <w:uiPriority w:val="99"/>
    <w:qFormat/>
    <w:rsid w:val="00277EF6"/>
    <w:pPr>
      <w:overflowPunct/>
      <w:autoSpaceDE/>
      <w:autoSpaceDN/>
      <w:adjustRightInd/>
      <w:spacing w:after="200" w:line="276" w:lineRule="auto"/>
      <w:ind w:left="720"/>
      <w:contextualSpacing/>
      <w:textAlignment w:val="auto"/>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Gyay-De-Goyaz@iaea.org" TargetMode="External"/><Relationship Id="rId4" Type="http://schemas.microsoft.com/office/2007/relationships/stylesWithEffects" Target="stylesWithEffects.xml"/><Relationship Id="rId9" Type="http://schemas.openxmlformats.org/officeDocument/2006/relationships/hyperlink" Target="mailto:r.padilla-alvarez@iaea.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03\Communications\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E1D30-82E8-48EA-B919-8E82FA81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Template>
  <TotalTime>317</TotalTime>
  <Pages>4</Pages>
  <Words>1480</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10108</CharactersWithSpaces>
  <SharedDoc>false</SharedDoc>
  <HLinks>
    <vt:vector size="6" baseType="variant">
      <vt:variant>
        <vt:i4>5111847</vt:i4>
      </vt:variant>
      <vt:variant>
        <vt:i4>0</vt:i4>
      </vt:variant>
      <vt:variant>
        <vt:i4>0</vt:i4>
      </vt:variant>
      <vt:variant>
        <vt:i4>5</vt:i4>
      </vt:variant>
      <vt:variant>
        <vt:lpwstr>mailto:y.diawara@iaea.org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MARKOWICZ, Andrzej</dc:creator>
  <cp:lastModifiedBy>PADILLA ALVAREZ, Roman</cp:lastModifiedBy>
  <cp:revision>15</cp:revision>
  <cp:lastPrinted>2011-01-05T12:48:00Z</cp:lastPrinted>
  <dcterms:created xsi:type="dcterms:W3CDTF">2017-01-23T10:55:00Z</dcterms:created>
  <dcterms:modified xsi:type="dcterms:W3CDTF">2017-02-22T12:00:00Z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