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7D" w:rsidRDefault="00733D7D" w:rsidP="00733D7D">
      <w:pPr>
        <w:pStyle w:val="BodyText"/>
        <w:spacing w:after="0"/>
        <w:jc w:val="right"/>
        <w:rPr>
          <w:b/>
          <w:spacing w:val="-3"/>
          <w:sz w:val="28"/>
        </w:rPr>
      </w:pPr>
      <w:bookmarkStart w:id="0" w:name="_GoBack"/>
      <w:bookmarkEnd w:id="0"/>
      <w:r>
        <w:rPr>
          <w:b/>
          <w:spacing w:val="-3"/>
          <w:sz w:val="28"/>
        </w:rPr>
        <w:t>CN-</w:t>
      </w:r>
      <w:r w:rsidR="00017F40">
        <w:rPr>
          <w:b/>
          <w:spacing w:val="-3"/>
          <w:sz w:val="28"/>
        </w:rPr>
        <w:t>236</w:t>
      </w:r>
    </w:p>
    <w:p w:rsidR="00733D7D" w:rsidRDefault="00240146">
      <w:pPr>
        <w:pStyle w:val="BodyText"/>
      </w:pPr>
      <w:r>
        <w:rPr>
          <w:noProof/>
          <w:lang w:eastAsia="en-GB"/>
        </w:rPr>
        <w:drawing>
          <wp:inline distT="0" distB="0" distL="0" distR="0" wp14:anchorId="2C64F83A" wp14:editId="38939D97">
            <wp:extent cx="3467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800100"/>
                    </a:xfrm>
                    <a:prstGeom prst="rect">
                      <a:avLst/>
                    </a:prstGeom>
                    <a:noFill/>
                    <a:ln>
                      <a:noFill/>
                    </a:ln>
                  </pic:spPr>
                </pic:pic>
              </a:graphicData>
            </a:graphic>
          </wp:inline>
        </w:drawing>
      </w:r>
    </w:p>
    <w:p w:rsidR="00733D7D" w:rsidRDefault="00733D7D">
      <w:pPr>
        <w:pStyle w:val="BodyText"/>
      </w:pPr>
    </w:p>
    <w:p w:rsidR="00D667D4" w:rsidRDefault="002E3680" w:rsidP="006B33F5">
      <w:pPr>
        <w:pStyle w:val="Title"/>
        <w:spacing w:after="120"/>
      </w:pPr>
      <w:r w:rsidRPr="006F0B45">
        <w:t xml:space="preserve">International Conference </w:t>
      </w:r>
      <w:r w:rsidR="0098290D" w:rsidRPr="006F0B45">
        <w:t>on</w:t>
      </w:r>
    </w:p>
    <w:p w:rsidR="00D667D4" w:rsidRDefault="002F18E2" w:rsidP="006B33F5">
      <w:pPr>
        <w:pStyle w:val="Title"/>
        <w:spacing w:after="120"/>
      </w:pPr>
      <w:r>
        <w:t xml:space="preserve">Effective </w:t>
      </w:r>
      <w:r w:rsidR="00567520">
        <w:t>Nuclear Regulatory</w:t>
      </w:r>
      <w:r>
        <w:t xml:space="preserve"> Systems</w:t>
      </w:r>
      <w:r w:rsidR="001F5A47" w:rsidRPr="006F0B45">
        <w:t>:</w:t>
      </w:r>
    </w:p>
    <w:p w:rsidR="00181083" w:rsidRDefault="00B831B5" w:rsidP="006B33F5">
      <w:pPr>
        <w:pStyle w:val="Title"/>
        <w:spacing w:after="120"/>
      </w:pPr>
      <w:r>
        <w:t>Sustaining Improvements Globally</w:t>
      </w:r>
    </w:p>
    <w:p w:rsidR="00733D7D" w:rsidRPr="006F0B45" w:rsidRDefault="00733D7D" w:rsidP="00733D7D">
      <w:pPr>
        <w:pStyle w:val="BodyText"/>
      </w:pPr>
    </w:p>
    <w:p w:rsidR="00B22F26" w:rsidRDefault="00940C12" w:rsidP="0032345D">
      <w:pPr>
        <w:pStyle w:val="Subtitle"/>
        <w:spacing w:before="0" w:after="0"/>
        <w:rPr>
          <w:szCs w:val="28"/>
        </w:rPr>
      </w:pPr>
      <w:r w:rsidRPr="00751713">
        <w:t>Vienna</w:t>
      </w:r>
      <w:r w:rsidR="001B20BE" w:rsidRPr="004E015A">
        <w:t xml:space="preserve">, </w:t>
      </w:r>
      <w:r w:rsidRPr="004E015A">
        <w:t>Austria</w:t>
      </w:r>
    </w:p>
    <w:p w:rsidR="00751713" w:rsidRPr="006F0B45" w:rsidRDefault="00751713" w:rsidP="0074233C">
      <w:pPr>
        <w:pStyle w:val="BodyText"/>
        <w:spacing w:after="0" w:line="240" w:lineRule="auto"/>
        <w:jc w:val="center"/>
        <w:rPr>
          <w:b/>
          <w:sz w:val="28"/>
          <w:szCs w:val="28"/>
        </w:rPr>
      </w:pPr>
    </w:p>
    <w:p w:rsidR="002E3680" w:rsidRPr="006F0B45" w:rsidRDefault="00940C12" w:rsidP="0074233C">
      <w:pPr>
        <w:pStyle w:val="Subtitle"/>
        <w:spacing w:before="0" w:after="0"/>
      </w:pPr>
      <w:r>
        <w:t>11</w:t>
      </w:r>
      <w:r w:rsidR="0098290D" w:rsidRPr="006F0B45">
        <w:t>–</w:t>
      </w:r>
      <w:r w:rsidR="001B20BE" w:rsidRPr="006F0B45">
        <w:t>1</w:t>
      </w:r>
      <w:r w:rsidR="005223F1">
        <w:t>5</w:t>
      </w:r>
      <w:r w:rsidR="002E3680" w:rsidRPr="006F0B45">
        <w:t xml:space="preserve"> </w:t>
      </w:r>
      <w:r w:rsidR="001B20BE" w:rsidRPr="006F0B45">
        <w:t>April</w:t>
      </w:r>
      <w:r w:rsidR="002E3680" w:rsidRPr="006F0B45">
        <w:t xml:space="preserve"> 201</w:t>
      </w:r>
      <w:r>
        <w:t>6</w:t>
      </w:r>
    </w:p>
    <w:p w:rsidR="001B20BE" w:rsidRPr="006F0B45" w:rsidRDefault="001B20BE" w:rsidP="0074233C">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i/>
          <w:iCs/>
          <w:sz w:val="28"/>
          <w:szCs w:val="28"/>
        </w:rPr>
      </w:pPr>
    </w:p>
    <w:p w:rsidR="001B20BE" w:rsidRPr="006F0B45" w:rsidRDefault="001B20BE" w:rsidP="0074233C">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i/>
          <w:iCs/>
          <w:sz w:val="28"/>
          <w:szCs w:val="28"/>
        </w:rPr>
      </w:pPr>
      <w:r w:rsidRPr="006F0B45">
        <w:rPr>
          <w:i/>
          <w:iCs/>
          <w:sz w:val="28"/>
          <w:szCs w:val="28"/>
        </w:rPr>
        <w:t xml:space="preserve">Organized by the </w:t>
      </w:r>
    </w:p>
    <w:p w:rsidR="001B20BE" w:rsidRPr="006F0B45" w:rsidRDefault="001B20BE" w:rsidP="0074233C">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sz w:val="28"/>
          <w:szCs w:val="28"/>
        </w:rPr>
      </w:pPr>
      <w:r w:rsidRPr="006F0B45">
        <w:rPr>
          <w:sz w:val="28"/>
          <w:szCs w:val="28"/>
        </w:rPr>
        <w:t>International Atomic Energy Agency</w:t>
      </w:r>
    </w:p>
    <w:p w:rsidR="001B20BE" w:rsidRPr="006F0B45" w:rsidRDefault="001B20BE" w:rsidP="0074233C">
      <w:pPr>
        <w:widowControl w:val="0"/>
        <w:tabs>
          <w:tab w:val="left" w:pos="543"/>
          <w:tab w:val="left" w:pos="1394"/>
          <w:tab w:val="left" w:pos="2160"/>
          <w:tab w:val="left" w:pos="2880"/>
          <w:tab w:val="left" w:pos="3600"/>
          <w:tab w:val="left" w:pos="4320"/>
          <w:tab w:val="left" w:pos="5040"/>
          <w:tab w:val="left" w:pos="5760"/>
          <w:tab w:val="left" w:pos="6480"/>
          <w:tab w:val="left" w:pos="7200"/>
          <w:tab w:val="left" w:pos="7920"/>
          <w:tab w:val="left" w:pos="8640"/>
        </w:tabs>
        <w:overflowPunct/>
        <w:jc w:val="center"/>
        <w:textAlignment w:val="auto"/>
        <w:rPr>
          <w:sz w:val="28"/>
          <w:szCs w:val="28"/>
        </w:rPr>
      </w:pPr>
    </w:p>
    <w:p w:rsidR="001B20BE" w:rsidRPr="006F0B45" w:rsidRDefault="001B20BE" w:rsidP="001B20BE">
      <w:pPr>
        <w:pStyle w:val="BodyText"/>
        <w:jc w:val="center"/>
        <w:rPr>
          <w:b/>
          <w:sz w:val="28"/>
          <w:szCs w:val="28"/>
        </w:rPr>
      </w:pPr>
    </w:p>
    <w:p w:rsidR="00733D7D" w:rsidRPr="006F0B45" w:rsidRDefault="00733D7D" w:rsidP="00733D7D">
      <w:pPr>
        <w:pStyle w:val="Subtitle"/>
        <w:rPr>
          <w:sz w:val="40"/>
          <w:szCs w:val="40"/>
        </w:rPr>
      </w:pPr>
      <w:r w:rsidRPr="006F0B45">
        <w:rPr>
          <w:sz w:val="40"/>
          <w:szCs w:val="40"/>
        </w:rPr>
        <w:t>Announcement and Call for Papers</w:t>
      </w:r>
    </w:p>
    <w:p w:rsidR="00733D7D" w:rsidRPr="006F0B45" w:rsidRDefault="002E3680" w:rsidP="00733D7D">
      <w:pPr>
        <w:pStyle w:val="Heading1"/>
      </w:pPr>
      <w:r w:rsidRPr="006F0B45">
        <w:t>Background</w:t>
      </w:r>
    </w:p>
    <w:p w:rsidR="001B20BE" w:rsidRPr="006F0B45" w:rsidRDefault="00503C98" w:rsidP="0074233C">
      <w:pPr>
        <w:spacing w:after="170" w:line="280" w:lineRule="atLeast"/>
        <w:jc w:val="both"/>
        <w:rPr>
          <w:sz w:val="24"/>
          <w:szCs w:val="24"/>
        </w:rPr>
      </w:pPr>
      <w:r w:rsidRPr="00503C98">
        <w:rPr>
          <w:sz w:val="24"/>
          <w:szCs w:val="24"/>
        </w:rPr>
        <w:t xml:space="preserve">This </w:t>
      </w:r>
      <w:r w:rsidR="004E015A">
        <w:rPr>
          <w:sz w:val="24"/>
          <w:szCs w:val="24"/>
        </w:rPr>
        <w:t>c</w:t>
      </w:r>
      <w:r w:rsidRPr="00503C98">
        <w:rPr>
          <w:sz w:val="24"/>
          <w:szCs w:val="24"/>
        </w:rPr>
        <w:t xml:space="preserve">onference is being organized by the International Atomic Energy Agency (IAEA) and will be the </w:t>
      </w:r>
      <w:r w:rsidR="009E24C3">
        <w:rPr>
          <w:sz w:val="24"/>
          <w:szCs w:val="24"/>
        </w:rPr>
        <w:t>fourth</w:t>
      </w:r>
      <w:r w:rsidR="009E24C3" w:rsidRPr="00503C98">
        <w:rPr>
          <w:sz w:val="24"/>
          <w:szCs w:val="24"/>
        </w:rPr>
        <w:t xml:space="preserve"> </w:t>
      </w:r>
      <w:r w:rsidRPr="00503C98">
        <w:rPr>
          <w:sz w:val="24"/>
          <w:szCs w:val="24"/>
        </w:rPr>
        <w:t>in a series of conferences on Effective Nuclear Regulatory Systems.</w:t>
      </w:r>
      <w:r w:rsidRPr="00503C98" w:rsidDel="00965702">
        <w:rPr>
          <w:sz w:val="24"/>
          <w:szCs w:val="24"/>
        </w:rPr>
        <w:t xml:space="preserve"> </w:t>
      </w:r>
      <w:r w:rsidRPr="00503C98">
        <w:rPr>
          <w:sz w:val="24"/>
          <w:szCs w:val="24"/>
        </w:rPr>
        <w:t>The three preceding conferences were held in Ottawa</w:t>
      </w:r>
      <w:r w:rsidR="0075314B">
        <w:rPr>
          <w:sz w:val="24"/>
          <w:szCs w:val="24"/>
        </w:rPr>
        <w:t>, Canada,</w:t>
      </w:r>
      <w:r w:rsidRPr="00503C98">
        <w:rPr>
          <w:sz w:val="24"/>
          <w:szCs w:val="24"/>
        </w:rPr>
        <w:t xml:space="preserve"> in 2013, </w:t>
      </w:r>
      <w:r w:rsidR="00D667D4">
        <w:rPr>
          <w:sz w:val="24"/>
          <w:szCs w:val="24"/>
        </w:rPr>
        <w:t xml:space="preserve">in </w:t>
      </w:r>
      <w:r w:rsidRPr="00503C98">
        <w:rPr>
          <w:sz w:val="24"/>
          <w:szCs w:val="24"/>
        </w:rPr>
        <w:t>Cape Town</w:t>
      </w:r>
      <w:r w:rsidR="0075314B">
        <w:rPr>
          <w:sz w:val="24"/>
          <w:szCs w:val="24"/>
        </w:rPr>
        <w:t>, South Africa,</w:t>
      </w:r>
      <w:r w:rsidRPr="00503C98">
        <w:rPr>
          <w:sz w:val="24"/>
          <w:szCs w:val="24"/>
        </w:rPr>
        <w:t xml:space="preserve"> in 2009 and in Moscow</w:t>
      </w:r>
      <w:r w:rsidR="0075314B">
        <w:rPr>
          <w:sz w:val="24"/>
          <w:szCs w:val="24"/>
        </w:rPr>
        <w:t>, Russian Federation,</w:t>
      </w:r>
      <w:r w:rsidRPr="00503C98">
        <w:rPr>
          <w:sz w:val="24"/>
          <w:szCs w:val="24"/>
        </w:rPr>
        <w:t xml:space="preserve"> in 2006. Building on </w:t>
      </w:r>
      <w:r w:rsidR="00751713">
        <w:rPr>
          <w:sz w:val="24"/>
          <w:szCs w:val="24"/>
        </w:rPr>
        <w:t xml:space="preserve">the </w:t>
      </w:r>
      <w:r w:rsidRPr="00503C98">
        <w:rPr>
          <w:sz w:val="24"/>
          <w:szCs w:val="24"/>
        </w:rPr>
        <w:t xml:space="preserve">conclusions and deliberations </w:t>
      </w:r>
      <w:r w:rsidR="005E4834">
        <w:rPr>
          <w:sz w:val="24"/>
          <w:szCs w:val="24"/>
        </w:rPr>
        <w:t>of</w:t>
      </w:r>
      <w:r w:rsidR="005E4834" w:rsidRPr="00503C98">
        <w:rPr>
          <w:sz w:val="24"/>
          <w:szCs w:val="24"/>
        </w:rPr>
        <w:t xml:space="preserve"> </w:t>
      </w:r>
      <w:r w:rsidRPr="00503C98">
        <w:rPr>
          <w:sz w:val="24"/>
          <w:szCs w:val="24"/>
        </w:rPr>
        <w:t xml:space="preserve">these events, the </w:t>
      </w:r>
      <w:r w:rsidR="00FD4BD7">
        <w:rPr>
          <w:sz w:val="24"/>
          <w:szCs w:val="24"/>
        </w:rPr>
        <w:t>conference</w:t>
      </w:r>
      <w:r w:rsidRPr="00503C98">
        <w:rPr>
          <w:sz w:val="24"/>
          <w:szCs w:val="24"/>
        </w:rPr>
        <w:t xml:space="preserve"> </w:t>
      </w:r>
      <w:r w:rsidR="00751713">
        <w:rPr>
          <w:sz w:val="24"/>
          <w:szCs w:val="24"/>
        </w:rPr>
        <w:t xml:space="preserve">to be held </w:t>
      </w:r>
      <w:r w:rsidRPr="00503C98">
        <w:rPr>
          <w:sz w:val="24"/>
          <w:szCs w:val="24"/>
        </w:rPr>
        <w:t xml:space="preserve">in April 2016 will play a vital part in the global efforts by senior nuclear safety and </w:t>
      </w:r>
      <w:r w:rsidR="00322E89">
        <w:rPr>
          <w:sz w:val="24"/>
          <w:szCs w:val="24"/>
        </w:rPr>
        <w:t xml:space="preserve">nuclear </w:t>
      </w:r>
      <w:r w:rsidRPr="00503C98">
        <w:rPr>
          <w:sz w:val="24"/>
          <w:szCs w:val="24"/>
        </w:rPr>
        <w:t>security regulators to review issues that are important to the global nuclear regulatory community, and will focus, in particular, on their key role in ensuring safety and security</w:t>
      </w:r>
      <w:r w:rsidR="001B20BE" w:rsidRPr="006F0B45">
        <w:rPr>
          <w:sz w:val="24"/>
          <w:szCs w:val="24"/>
        </w:rPr>
        <w:t xml:space="preserve">. </w:t>
      </w:r>
    </w:p>
    <w:p w:rsidR="006012D1" w:rsidRPr="006012D1" w:rsidRDefault="00751713" w:rsidP="006012D1">
      <w:pPr>
        <w:spacing w:after="170" w:line="280" w:lineRule="atLeast"/>
        <w:jc w:val="both"/>
        <w:rPr>
          <w:sz w:val="24"/>
          <w:szCs w:val="24"/>
        </w:rPr>
      </w:pPr>
      <w:r>
        <w:rPr>
          <w:sz w:val="24"/>
          <w:szCs w:val="24"/>
        </w:rPr>
        <w:t>Participants at the</w:t>
      </w:r>
      <w:r w:rsidRPr="006012D1">
        <w:rPr>
          <w:sz w:val="24"/>
          <w:szCs w:val="24"/>
        </w:rPr>
        <w:t xml:space="preserve"> </w:t>
      </w:r>
      <w:r>
        <w:rPr>
          <w:sz w:val="24"/>
          <w:szCs w:val="24"/>
        </w:rPr>
        <w:t>Six</w:t>
      </w:r>
      <w:r w:rsidRPr="006012D1">
        <w:rPr>
          <w:sz w:val="24"/>
          <w:szCs w:val="24"/>
        </w:rPr>
        <w:t xml:space="preserve">th </w:t>
      </w:r>
      <w:r w:rsidR="006012D1" w:rsidRPr="006012D1">
        <w:rPr>
          <w:sz w:val="24"/>
          <w:szCs w:val="24"/>
        </w:rPr>
        <w:t>Review Meeting of the Contracting Parties to th</w:t>
      </w:r>
      <w:r w:rsidR="002225A7">
        <w:rPr>
          <w:sz w:val="24"/>
          <w:szCs w:val="24"/>
        </w:rPr>
        <w:t xml:space="preserve">e Convention on Nuclear Safety </w:t>
      </w:r>
      <w:r>
        <w:rPr>
          <w:sz w:val="24"/>
          <w:szCs w:val="24"/>
        </w:rPr>
        <w:t xml:space="preserve">(CNS) </w:t>
      </w:r>
      <w:r w:rsidR="002225A7">
        <w:rPr>
          <w:sz w:val="24"/>
          <w:szCs w:val="24"/>
        </w:rPr>
        <w:t>in April 2014</w:t>
      </w:r>
      <w:r w:rsidR="006012D1" w:rsidRPr="006012D1">
        <w:rPr>
          <w:sz w:val="24"/>
          <w:szCs w:val="24"/>
        </w:rPr>
        <w:t xml:space="preserve"> discussed a number of </w:t>
      </w:r>
      <w:r w:rsidRPr="006012D1">
        <w:rPr>
          <w:sz w:val="24"/>
          <w:szCs w:val="24"/>
        </w:rPr>
        <w:t>cross</w:t>
      </w:r>
      <w:r>
        <w:rPr>
          <w:sz w:val="24"/>
          <w:szCs w:val="24"/>
        </w:rPr>
        <w:t>-</w:t>
      </w:r>
      <w:r w:rsidR="006012D1" w:rsidRPr="006012D1">
        <w:rPr>
          <w:sz w:val="24"/>
          <w:szCs w:val="24"/>
        </w:rPr>
        <w:t>cutting issues, as well as the proposal by Switzerland to amend the CNS. A Diplomatic Conference to discuss the Swi</w:t>
      </w:r>
      <w:r w:rsidR="002225A7">
        <w:rPr>
          <w:sz w:val="24"/>
          <w:szCs w:val="24"/>
        </w:rPr>
        <w:t>ss proposal was held in Vienna</w:t>
      </w:r>
      <w:r w:rsidR="004D4092">
        <w:rPr>
          <w:sz w:val="24"/>
          <w:szCs w:val="24"/>
        </w:rPr>
        <w:t>, Austria,</w:t>
      </w:r>
      <w:r w:rsidR="002225A7">
        <w:rPr>
          <w:sz w:val="24"/>
          <w:szCs w:val="24"/>
        </w:rPr>
        <w:t xml:space="preserve"> in February 2015</w:t>
      </w:r>
      <w:r w:rsidR="006012D1" w:rsidRPr="006012D1">
        <w:rPr>
          <w:sz w:val="24"/>
          <w:szCs w:val="24"/>
        </w:rPr>
        <w:t xml:space="preserve"> and adopted principles to guide Contracting Parties in the implementation of the objective of the CNS to prevent accidents with radiological consequences and mitigate such consequences should they occur. </w:t>
      </w:r>
    </w:p>
    <w:p w:rsidR="006012D1" w:rsidRPr="006012D1" w:rsidRDefault="00C505A9" w:rsidP="006012D1">
      <w:pPr>
        <w:spacing w:after="170" w:line="280" w:lineRule="atLeast"/>
        <w:jc w:val="both"/>
        <w:rPr>
          <w:sz w:val="24"/>
          <w:szCs w:val="24"/>
        </w:rPr>
      </w:pPr>
      <w:r>
        <w:rPr>
          <w:sz w:val="24"/>
          <w:szCs w:val="24"/>
        </w:rPr>
        <w:t xml:space="preserve">The </w:t>
      </w:r>
      <w:r w:rsidR="006012D1" w:rsidRPr="006012D1">
        <w:rPr>
          <w:sz w:val="24"/>
          <w:szCs w:val="24"/>
        </w:rPr>
        <w:t xml:space="preserve">Amendment to the </w:t>
      </w:r>
      <w:r>
        <w:rPr>
          <w:sz w:val="24"/>
          <w:szCs w:val="24"/>
        </w:rPr>
        <w:t>Convention on Physical Protection of Nuclear Material (</w:t>
      </w:r>
      <w:r w:rsidR="006012D1" w:rsidRPr="006012D1">
        <w:rPr>
          <w:sz w:val="24"/>
          <w:szCs w:val="24"/>
        </w:rPr>
        <w:t>CPPNM</w:t>
      </w:r>
      <w:r>
        <w:rPr>
          <w:sz w:val="24"/>
          <w:szCs w:val="24"/>
        </w:rPr>
        <w:t>)</w:t>
      </w:r>
      <w:r w:rsidR="006012D1" w:rsidRPr="006012D1">
        <w:rPr>
          <w:sz w:val="24"/>
          <w:szCs w:val="24"/>
        </w:rPr>
        <w:t xml:space="preserve"> </w:t>
      </w:r>
      <w:r>
        <w:rPr>
          <w:sz w:val="24"/>
          <w:szCs w:val="24"/>
        </w:rPr>
        <w:t xml:space="preserve">calls </w:t>
      </w:r>
      <w:r w:rsidR="008E79C7">
        <w:rPr>
          <w:sz w:val="24"/>
          <w:szCs w:val="24"/>
        </w:rPr>
        <w:t xml:space="preserve">on </w:t>
      </w:r>
      <w:r w:rsidR="008E79C7" w:rsidRPr="006012D1">
        <w:rPr>
          <w:sz w:val="24"/>
          <w:szCs w:val="24"/>
        </w:rPr>
        <w:t>States</w:t>
      </w:r>
      <w:r w:rsidR="006012D1" w:rsidRPr="006012D1">
        <w:rPr>
          <w:sz w:val="24"/>
          <w:szCs w:val="24"/>
        </w:rPr>
        <w:t xml:space="preserve"> Part</w:t>
      </w:r>
      <w:r>
        <w:rPr>
          <w:sz w:val="24"/>
          <w:szCs w:val="24"/>
        </w:rPr>
        <w:t xml:space="preserve">ies </w:t>
      </w:r>
      <w:r w:rsidR="006012D1" w:rsidRPr="006012D1">
        <w:rPr>
          <w:sz w:val="24"/>
          <w:szCs w:val="24"/>
        </w:rPr>
        <w:t>to establish and maintain legislative and regulatory framework</w:t>
      </w:r>
      <w:r>
        <w:rPr>
          <w:sz w:val="24"/>
          <w:szCs w:val="24"/>
        </w:rPr>
        <w:t>s</w:t>
      </w:r>
      <w:r w:rsidR="00231758">
        <w:rPr>
          <w:sz w:val="24"/>
          <w:szCs w:val="24"/>
        </w:rPr>
        <w:t>,</w:t>
      </w:r>
      <w:r w:rsidR="00E70F35">
        <w:rPr>
          <w:sz w:val="24"/>
          <w:szCs w:val="24"/>
        </w:rPr>
        <w:t xml:space="preserve"> </w:t>
      </w:r>
      <w:r w:rsidR="006012D1" w:rsidRPr="006012D1">
        <w:rPr>
          <w:sz w:val="24"/>
          <w:szCs w:val="24"/>
        </w:rPr>
        <w:lastRenderedPageBreak/>
        <w:t>designate competent authorit</w:t>
      </w:r>
      <w:r>
        <w:rPr>
          <w:sz w:val="24"/>
          <w:szCs w:val="24"/>
        </w:rPr>
        <w:t>ies</w:t>
      </w:r>
      <w:r w:rsidR="006012D1" w:rsidRPr="006012D1">
        <w:rPr>
          <w:sz w:val="24"/>
          <w:szCs w:val="24"/>
        </w:rPr>
        <w:t>, and take appropriate measures necessary for the security of nuclear material and nuclear facilities.</w:t>
      </w:r>
    </w:p>
    <w:p w:rsidR="002E3DC1" w:rsidRDefault="002E3DC1" w:rsidP="00C0429E">
      <w:pPr>
        <w:spacing w:after="170" w:line="280" w:lineRule="atLeast"/>
        <w:jc w:val="both"/>
        <w:rPr>
          <w:sz w:val="24"/>
          <w:szCs w:val="24"/>
        </w:rPr>
      </w:pPr>
      <w:r w:rsidRPr="00C0429E">
        <w:rPr>
          <w:sz w:val="24"/>
          <w:szCs w:val="24"/>
        </w:rPr>
        <w:t>This issue has also been addressed at a number of other conferences and meetings</w:t>
      </w:r>
      <w:r w:rsidR="00751713">
        <w:rPr>
          <w:sz w:val="24"/>
          <w:szCs w:val="24"/>
        </w:rPr>
        <w:t>,</w:t>
      </w:r>
      <w:r w:rsidRPr="00C0429E">
        <w:rPr>
          <w:sz w:val="24"/>
          <w:szCs w:val="24"/>
        </w:rPr>
        <w:t xml:space="preserve"> including the </w:t>
      </w:r>
      <w:r w:rsidR="00751713">
        <w:rPr>
          <w:sz w:val="24"/>
          <w:szCs w:val="24"/>
        </w:rPr>
        <w:t>i</w:t>
      </w:r>
      <w:r w:rsidR="00751713" w:rsidRPr="00C0429E">
        <w:rPr>
          <w:sz w:val="24"/>
          <w:szCs w:val="24"/>
        </w:rPr>
        <w:t xml:space="preserve">nternational </w:t>
      </w:r>
      <w:r w:rsidR="00751713">
        <w:rPr>
          <w:sz w:val="24"/>
          <w:szCs w:val="24"/>
        </w:rPr>
        <w:t>e</w:t>
      </w:r>
      <w:r w:rsidR="00751713" w:rsidRPr="00C0429E">
        <w:rPr>
          <w:sz w:val="24"/>
          <w:szCs w:val="24"/>
        </w:rPr>
        <w:t>xperts</w:t>
      </w:r>
      <w:r w:rsidR="00751713">
        <w:rPr>
          <w:sz w:val="24"/>
          <w:szCs w:val="24"/>
        </w:rPr>
        <w:t>’</w:t>
      </w:r>
      <w:r w:rsidR="00751713" w:rsidRPr="00C0429E">
        <w:rPr>
          <w:sz w:val="24"/>
          <w:szCs w:val="24"/>
        </w:rPr>
        <w:t xml:space="preserve"> </w:t>
      </w:r>
      <w:r w:rsidR="00751713">
        <w:rPr>
          <w:sz w:val="24"/>
          <w:szCs w:val="24"/>
        </w:rPr>
        <w:t>m</w:t>
      </w:r>
      <w:r w:rsidR="00751713" w:rsidRPr="00C0429E">
        <w:rPr>
          <w:sz w:val="24"/>
          <w:szCs w:val="24"/>
        </w:rPr>
        <w:t xml:space="preserve">eetings </w:t>
      </w:r>
      <w:r w:rsidRPr="00C0429E">
        <w:rPr>
          <w:sz w:val="24"/>
          <w:szCs w:val="24"/>
        </w:rPr>
        <w:t>organized and conduc</w:t>
      </w:r>
      <w:r w:rsidR="00C244B0">
        <w:rPr>
          <w:sz w:val="24"/>
          <w:szCs w:val="24"/>
        </w:rPr>
        <w:t>t</w:t>
      </w:r>
      <w:r w:rsidRPr="00C0429E">
        <w:rPr>
          <w:sz w:val="24"/>
          <w:szCs w:val="24"/>
        </w:rPr>
        <w:t xml:space="preserve">ed within the framework of the IAEA Action Plan on Nuclear Safety. </w:t>
      </w:r>
      <w:r w:rsidR="00C244B0">
        <w:rPr>
          <w:sz w:val="24"/>
          <w:szCs w:val="24"/>
        </w:rPr>
        <w:t>The</w:t>
      </w:r>
      <w:r w:rsidRPr="00C0429E">
        <w:rPr>
          <w:sz w:val="24"/>
          <w:szCs w:val="24"/>
        </w:rPr>
        <w:t xml:space="preserve"> </w:t>
      </w:r>
      <w:r w:rsidR="00C244B0">
        <w:rPr>
          <w:sz w:val="24"/>
          <w:szCs w:val="24"/>
        </w:rPr>
        <w:t>IAEA</w:t>
      </w:r>
      <w:r w:rsidRPr="00C0429E">
        <w:rPr>
          <w:sz w:val="24"/>
          <w:szCs w:val="24"/>
        </w:rPr>
        <w:t xml:space="preserve"> </w:t>
      </w:r>
      <w:r w:rsidR="004D4092">
        <w:rPr>
          <w:sz w:val="24"/>
          <w:szCs w:val="24"/>
        </w:rPr>
        <w:t>r</w:t>
      </w:r>
      <w:r w:rsidR="004D4092" w:rsidRPr="00C0429E">
        <w:rPr>
          <w:sz w:val="24"/>
          <w:szCs w:val="24"/>
        </w:rPr>
        <w:t xml:space="preserve">eport </w:t>
      </w:r>
      <w:r w:rsidRPr="00C0429E">
        <w:rPr>
          <w:sz w:val="24"/>
          <w:szCs w:val="24"/>
        </w:rPr>
        <w:t xml:space="preserve">on the Fukushima Daiichi </w:t>
      </w:r>
      <w:r w:rsidR="004D4092">
        <w:rPr>
          <w:sz w:val="24"/>
          <w:szCs w:val="24"/>
        </w:rPr>
        <w:t>a</w:t>
      </w:r>
      <w:r w:rsidR="004D4092" w:rsidRPr="00C0429E">
        <w:rPr>
          <w:sz w:val="24"/>
          <w:szCs w:val="24"/>
        </w:rPr>
        <w:t>ccident</w:t>
      </w:r>
      <w:r w:rsidR="00C244B0">
        <w:rPr>
          <w:sz w:val="24"/>
          <w:szCs w:val="24"/>
        </w:rPr>
        <w:t xml:space="preserve">, </w:t>
      </w:r>
      <w:r w:rsidR="0057147B">
        <w:rPr>
          <w:sz w:val="24"/>
          <w:szCs w:val="24"/>
        </w:rPr>
        <w:t xml:space="preserve">due </w:t>
      </w:r>
      <w:r w:rsidR="00B831B5">
        <w:rPr>
          <w:sz w:val="24"/>
          <w:szCs w:val="24"/>
        </w:rPr>
        <w:t xml:space="preserve">to be </w:t>
      </w:r>
      <w:r w:rsidR="00C244B0">
        <w:rPr>
          <w:sz w:val="24"/>
          <w:szCs w:val="24"/>
        </w:rPr>
        <w:t>published in September 2015</w:t>
      </w:r>
      <w:r w:rsidRPr="00C0429E">
        <w:rPr>
          <w:sz w:val="24"/>
          <w:szCs w:val="24"/>
        </w:rPr>
        <w:t xml:space="preserve">, includes observations and lessons </w:t>
      </w:r>
      <w:r w:rsidR="004D4092">
        <w:rPr>
          <w:sz w:val="24"/>
          <w:szCs w:val="24"/>
        </w:rPr>
        <w:t xml:space="preserve">learned in </w:t>
      </w:r>
      <w:r w:rsidRPr="00C0429E">
        <w:rPr>
          <w:sz w:val="24"/>
          <w:szCs w:val="24"/>
        </w:rPr>
        <w:t>relati</w:t>
      </w:r>
      <w:r w:rsidR="004D4092">
        <w:rPr>
          <w:sz w:val="24"/>
          <w:szCs w:val="24"/>
        </w:rPr>
        <w:t>on</w:t>
      </w:r>
      <w:r w:rsidRPr="00C0429E">
        <w:rPr>
          <w:sz w:val="24"/>
          <w:szCs w:val="24"/>
        </w:rPr>
        <w:t xml:space="preserve"> to regulatory effectiveness in the light of the accident.</w:t>
      </w:r>
    </w:p>
    <w:p w:rsidR="006012D1" w:rsidRDefault="006012D1" w:rsidP="00BB2298">
      <w:pPr>
        <w:spacing w:after="170" w:line="280" w:lineRule="atLeast"/>
        <w:jc w:val="both"/>
        <w:rPr>
          <w:sz w:val="24"/>
          <w:szCs w:val="24"/>
        </w:rPr>
      </w:pPr>
      <w:r w:rsidRPr="006012D1">
        <w:rPr>
          <w:sz w:val="24"/>
          <w:szCs w:val="24"/>
        </w:rPr>
        <w:t>The importance of maintaining strong control over radiation sources was the focus of the International Conference on the Safety and Security of Radioactive Sources: Maintaining the Continuous Global Control of Sources throughout their Life Cycle held in October 2013 in Abu Dhabi, United Arab Emirates.</w:t>
      </w:r>
    </w:p>
    <w:p w:rsidR="00762FAE" w:rsidRPr="000D1CF0" w:rsidRDefault="00500734" w:rsidP="00BB2298">
      <w:pPr>
        <w:spacing w:after="170" w:line="280" w:lineRule="atLeast"/>
        <w:jc w:val="both"/>
        <w:rPr>
          <w:sz w:val="24"/>
          <w:szCs w:val="24"/>
        </w:rPr>
      </w:pPr>
      <w:r>
        <w:rPr>
          <w:sz w:val="24"/>
          <w:szCs w:val="24"/>
        </w:rPr>
        <w:t xml:space="preserve">A further significant milestone since the </w:t>
      </w:r>
      <w:r w:rsidR="004D4092">
        <w:rPr>
          <w:sz w:val="24"/>
          <w:szCs w:val="24"/>
        </w:rPr>
        <w:t xml:space="preserve">conference in </w:t>
      </w:r>
      <w:r>
        <w:rPr>
          <w:sz w:val="24"/>
          <w:szCs w:val="24"/>
        </w:rPr>
        <w:t>Ottawa has been t</w:t>
      </w:r>
      <w:r w:rsidR="00C0429E" w:rsidRPr="00C0429E">
        <w:rPr>
          <w:sz w:val="24"/>
          <w:szCs w:val="24"/>
        </w:rPr>
        <w:t xml:space="preserve">he Ministerial Declaration at the </w:t>
      </w:r>
      <w:r>
        <w:rPr>
          <w:sz w:val="24"/>
          <w:szCs w:val="24"/>
        </w:rPr>
        <w:t xml:space="preserve">International </w:t>
      </w:r>
      <w:r w:rsidR="00C0429E" w:rsidRPr="00C0429E">
        <w:rPr>
          <w:sz w:val="24"/>
          <w:szCs w:val="24"/>
        </w:rPr>
        <w:t>Conference on Nuclear Security in July 2013</w:t>
      </w:r>
      <w:r>
        <w:rPr>
          <w:sz w:val="24"/>
          <w:szCs w:val="24"/>
        </w:rPr>
        <w:t>, which</w:t>
      </w:r>
      <w:r w:rsidR="00C0429E" w:rsidRPr="00C0429E">
        <w:rPr>
          <w:sz w:val="24"/>
          <w:szCs w:val="24"/>
        </w:rPr>
        <w:t xml:space="preserve"> affirmed the central role of the IAEA in strengthening the nuclear security framework globally and in leading the coordination of international activities in the field of nuclear security, while avoiding duplication and overlaps. The </w:t>
      </w:r>
      <w:r>
        <w:rPr>
          <w:sz w:val="24"/>
          <w:szCs w:val="24"/>
        </w:rPr>
        <w:t xml:space="preserve">Ministerial </w:t>
      </w:r>
      <w:r w:rsidR="00C0429E" w:rsidRPr="00C0429E">
        <w:rPr>
          <w:sz w:val="24"/>
          <w:szCs w:val="24"/>
        </w:rPr>
        <w:t xml:space="preserve">Declaration also highlighted the </w:t>
      </w:r>
      <w:r w:rsidR="00C0429E" w:rsidRPr="000D1CF0">
        <w:rPr>
          <w:sz w:val="24"/>
          <w:szCs w:val="24"/>
        </w:rPr>
        <w:t xml:space="preserve">importance of IAEA guidance </w:t>
      </w:r>
      <w:r w:rsidR="00C244B0" w:rsidRPr="000D1CF0">
        <w:rPr>
          <w:sz w:val="24"/>
          <w:szCs w:val="24"/>
        </w:rPr>
        <w:t>in</w:t>
      </w:r>
      <w:r w:rsidR="00C0429E" w:rsidRPr="000D1CF0">
        <w:rPr>
          <w:sz w:val="24"/>
          <w:szCs w:val="24"/>
        </w:rPr>
        <w:t xml:space="preserve"> improv</w:t>
      </w:r>
      <w:r w:rsidR="00C244B0" w:rsidRPr="000D1CF0">
        <w:rPr>
          <w:sz w:val="24"/>
          <w:szCs w:val="24"/>
        </w:rPr>
        <w:t>ing</w:t>
      </w:r>
      <w:r w:rsidR="00C0429E" w:rsidRPr="000D1CF0">
        <w:rPr>
          <w:sz w:val="24"/>
          <w:szCs w:val="24"/>
        </w:rPr>
        <w:t xml:space="preserve"> and strengthening regulatory effectiveness.</w:t>
      </w:r>
    </w:p>
    <w:p w:rsidR="00073F4E" w:rsidRPr="00073F4E" w:rsidRDefault="00073F4E" w:rsidP="00073F4E">
      <w:pPr>
        <w:spacing w:after="170" w:line="280" w:lineRule="atLeast"/>
        <w:jc w:val="both"/>
        <w:rPr>
          <w:sz w:val="24"/>
          <w:szCs w:val="24"/>
        </w:rPr>
      </w:pPr>
      <w:r w:rsidRPr="000D1CF0">
        <w:rPr>
          <w:sz w:val="24"/>
          <w:szCs w:val="24"/>
        </w:rPr>
        <w:t xml:space="preserve">The </w:t>
      </w:r>
      <w:r w:rsidR="00FD4BD7">
        <w:rPr>
          <w:sz w:val="24"/>
          <w:szCs w:val="24"/>
        </w:rPr>
        <w:t>conference</w:t>
      </w:r>
      <w:r w:rsidRPr="000D1CF0">
        <w:rPr>
          <w:sz w:val="24"/>
          <w:szCs w:val="24"/>
        </w:rPr>
        <w:t xml:space="preserve"> coincides with </w:t>
      </w:r>
      <w:r w:rsidR="000D1CF0">
        <w:rPr>
          <w:sz w:val="24"/>
          <w:szCs w:val="24"/>
        </w:rPr>
        <w:t xml:space="preserve">the 10th anniversary of </w:t>
      </w:r>
      <w:r w:rsidRPr="000D1CF0">
        <w:rPr>
          <w:sz w:val="24"/>
          <w:szCs w:val="24"/>
        </w:rPr>
        <w:t>the launch of the IAEA Integrated Regulatory Review Service (IRRS</w:t>
      </w:r>
      <w:r w:rsidRPr="00073F4E">
        <w:rPr>
          <w:sz w:val="24"/>
          <w:szCs w:val="24"/>
        </w:rPr>
        <w:t xml:space="preserve">) and provides an opportunity to focus on </w:t>
      </w:r>
      <w:r w:rsidR="00212875">
        <w:rPr>
          <w:sz w:val="24"/>
          <w:szCs w:val="24"/>
        </w:rPr>
        <w:t xml:space="preserve">the </w:t>
      </w:r>
      <w:r w:rsidRPr="00073F4E">
        <w:rPr>
          <w:sz w:val="24"/>
          <w:szCs w:val="24"/>
        </w:rPr>
        <w:t xml:space="preserve">experiences of Member States in implementation of lessons learned. </w:t>
      </w:r>
      <w:r w:rsidR="008E79C7" w:rsidRPr="00EB3DF2">
        <w:rPr>
          <w:sz w:val="24"/>
          <w:szCs w:val="24"/>
          <w:lang w:eastAsia="ja-JP"/>
        </w:rPr>
        <w:t xml:space="preserve">The International Nuclear Safety </w:t>
      </w:r>
      <w:r w:rsidR="00212875">
        <w:rPr>
          <w:sz w:val="24"/>
          <w:szCs w:val="24"/>
          <w:lang w:eastAsia="ja-JP"/>
        </w:rPr>
        <w:t xml:space="preserve">Advisory </w:t>
      </w:r>
      <w:r w:rsidR="008E79C7" w:rsidRPr="00EB3DF2">
        <w:rPr>
          <w:sz w:val="24"/>
          <w:szCs w:val="24"/>
          <w:lang w:eastAsia="ja-JP"/>
        </w:rPr>
        <w:t xml:space="preserve">Group (INSAG) has </w:t>
      </w:r>
      <w:r w:rsidR="008E79C7">
        <w:rPr>
          <w:sz w:val="24"/>
          <w:szCs w:val="24"/>
          <w:lang w:eastAsia="ja-JP"/>
        </w:rPr>
        <w:t>re-</w:t>
      </w:r>
      <w:r w:rsidR="00212875" w:rsidRPr="00EB3DF2">
        <w:rPr>
          <w:sz w:val="24"/>
          <w:szCs w:val="24"/>
          <w:lang w:eastAsia="ja-JP"/>
        </w:rPr>
        <w:t>emphasi</w:t>
      </w:r>
      <w:r w:rsidR="00212875">
        <w:rPr>
          <w:sz w:val="24"/>
          <w:szCs w:val="24"/>
          <w:lang w:eastAsia="ja-JP"/>
        </w:rPr>
        <w:t>z</w:t>
      </w:r>
      <w:r w:rsidR="00212875" w:rsidRPr="00EB3DF2">
        <w:rPr>
          <w:sz w:val="24"/>
          <w:szCs w:val="24"/>
          <w:lang w:eastAsia="ja-JP"/>
        </w:rPr>
        <w:t xml:space="preserve">ed </w:t>
      </w:r>
      <w:r w:rsidR="008E79C7" w:rsidRPr="00EB3DF2">
        <w:rPr>
          <w:sz w:val="24"/>
          <w:szCs w:val="24"/>
          <w:lang w:eastAsia="ja-JP"/>
        </w:rPr>
        <w:t>the importance of the IAEA peer review services and the role they can play in ensuring the development of competent regulators.</w:t>
      </w:r>
      <w:r w:rsidR="008E79C7">
        <w:rPr>
          <w:sz w:val="24"/>
          <w:szCs w:val="24"/>
          <w:lang w:eastAsia="ja-JP"/>
        </w:rPr>
        <w:t xml:space="preserve"> The Ministerial Declaration at the International Conference on Nuclear Security in July 2013 also encouraged States to use, on a voluntary basis, the IAEA’s nuclear security advisory services and peer reviews. </w:t>
      </w:r>
      <w:r w:rsidR="00383C2B">
        <w:rPr>
          <w:sz w:val="24"/>
          <w:szCs w:val="24"/>
          <w:lang w:eastAsia="ja-JP"/>
        </w:rPr>
        <w:t>T</w:t>
      </w:r>
      <w:r w:rsidR="008076A7">
        <w:rPr>
          <w:sz w:val="24"/>
          <w:szCs w:val="24"/>
          <w:lang w:eastAsia="ja-JP"/>
        </w:rPr>
        <w:t xml:space="preserve">he 2016 </w:t>
      </w:r>
      <w:r w:rsidR="00597BAB">
        <w:rPr>
          <w:sz w:val="24"/>
          <w:szCs w:val="24"/>
          <w:lang w:eastAsia="ja-JP"/>
        </w:rPr>
        <w:t xml:space="preserve">conference </w:t>
      </w:r>
      <w:r w:rsidR="008E79C7">
        <w:rPr>
          <w:sz w:val="24"/>
          <w:szCs w:val="24"/>
          <w:lang w:eastAsia="ja-JP"/>
        </w:rPr>
        <w:t>provides</w:t>
      </w:r>
      <w:r w:rsidRPr="00073F4E">
        <w:rPr>
          <w:sz w:val="24"/>
          <w:szCs w:val="24"/>
        </w:rPr>
        <w:t xml:space="preserve"> an opportunity to take stock of all the IAEA peer review services, which help in </w:t>
      </w:r>
      <w:r w:rsidR="00597BAB">
        <w:rPr>
          <w:sz w:val="24"/>
          <w:szCs w:val="24"/>
        </w:rPr>
        <w:t xml:space="preserve">building regulatory competence as well as enhancing international cooperation and result in </w:t>
      </w:r>
      <w:r w:rsidR="008076A7" w:rsidRPr="00073F4E">
        <w:rPr>
          <w:sz w:val="24"/>
          <w:szCs w:val="24"/>
        </w:rPr>
        <w:t>enhanc</w:t>
      </w:r>
      <w:r w:rsidR="008076A7">
        <w:rPr>
          <w:sz w:val="24"/>
          <w:szCs w:val="24"/>
        </w:rPr>
        <w:t>ed</w:t>
      </w:r>
      <w:r w:rsidR="008076A7" w:rsidRPr="00073F4E">
        <w:rPr>
          <w:sz w:val="24"/>
          <w:szCs w:val="24"/>
        </w:rPr>
        <w:t xml:space="preserve"> </w:t>
      </w:r>
      <w:r w:rsidRPr="00073F4E">
        <w:rPr>
          <w:sz w:val="24"/>
          <w:szCs w:val="24"/>
        </w:rPr>
        <w:t>regulatory effectiveness</w:t>
      </w:r>
      <w:r w:rsidR="00597BAB">
        <w:rPr>
          <w:sz w:val="24"/>
          <w:szCs w:val="24"/>
        </w:rPr>
        <w:t xml:space="preserve">. </w:t>
      </w:r>
    </w:p>
    <w:p w:rsidR="00552905" w:rsidRDefault="00275816" w:rsidP="00275816">
      <w:pPr>
        <w:spacing w:after="170" w:line="280" w:lineRule="atLeast"/>
        <w:jc w:val="both"/>
        <w:rPr>
          <w:sz w:val="24"/>
          <w:szCs w:val="24"/>
        </w:rPr>
      </w:pPr>
      <w:r w:rsidRPr="00A66834">
        <w:rPr>
          <w:sz w:val="24"/>
          <w:szCs w:val="24"/>
        </w:rPr>
        <w:t xml:space="preserve">The </w:t>
      </w:r>
      <w:r w:rsidR="00FD4BD7">
        <w:rPr>
          <w:sz w:val="24"/>
          <w:szCs w:val="24"/>
        </w:rPr>
        <w:t>conference</w:t>
      </w:r>
      <w:r w:rsidRPr="00953F48">
        <w:rPr>
          <w:sz w:val="24"/>
          <w:szCs w:val="24"/>
        </w:rPr>
        <w:t xml:space="preserve"> is intended to be of interest to a broad range of experts in the area of nuclear safety and </w:t>
      </w:r>
      <w:r w:rsidRPr="00A66834">
        <w:rPr>
          <w:sz w:val="24"/>
          <w:szCs w:val="24"/>
        </w:rPr>
        <w:t xml:space="preserve">nuclear security regulation. Bringing together the world’s senior regulators responsible for nuclear and radiation safety and nuclear security </w:t>
      </w:r>
      <w:r w:rsidR="0057147B">
        <w:rPr>
          <w:sz w:val="24"/>
          <w:szCs w:val="24"/>
        </w:rPr>
        <w:t>will assist</w:t>
      </w:r>
      <w:r w:rsidRPr="00A66834">
        <w:rPr>
          <w:sz w:val="24"/>
          <w:szCs w:val="24"/>
        </w:rPr>
        <w:t xml:space="preserve"> in strengthening regulatory systems worldwide. </w:t>
      </w:r>
    </w:p>
    <w:p w:rsidR="00972536" w:rsidRDefault="00275816" w:rsidP="00275816">
      <w:pPr>
        <w:spacing w:after="170" w:line="280" w:lineRule="atLeast"/>
        <w:jc w:val="both"/>
        <w:rPr>
          <w:sz w:val="24"/>
          <w:szCs w:val="24"/>
        </w:rPr>
      </w:pPr>
      <w:r w:rsidRPr="00A66834">
        <w:rPr>
          <w:sz w:val="24"/>
          <w:szCs w:val="24"/>
        </w:rPr>
        <w:t xml:space="preserve">The focus of </w:t>
      </w:r>
      <w:r w:rsidR="00B144AA">
        <w:rPr>
          <w:sz w:val="24"/>
          <w:szCs w:val="24"/>
        </w:rPr>
        <w:t>the</w:t>
      </w:r>
      <w:r w:rsidR="00B144AA" w:rsidRPr="00A66834">
        <w:rPr>
          <w:sz w:val="24"/>
          <w:szCs w:val="24"/>
        </w:rPr>
        <w:t xml:space="preserve"> </w:t>
      </w:r>
      <w:r w:rsidR="00FD4BD7">
        <w:rPr>
          <w:sz w:val="24"/>
          <w:szCs w:val="24"/>
        </w:rPr>
        <w:t>conference</w:t>
      </w:r>
      <w:r w:rsidRPr="00A66834">
        <w:rPr>
          <w:sz w:val="24"/>
          <w:szCs w:val="24"/>
        </w:rPr>
        <w:t xml:space="preserve"> will be the </w:t>
      </w:r>
      <w:r w:rsidR="00C244B0">
        <w:rPr>
          <w:sz w:val="24"/>
          <w:szCs w:val="24"/>
        </w:rPr>
        <w:t>application</w:t>
      </w:r>
      <w:r w:rsidR="00C244B0" w:rsidRPr="00A66834">
        <w:rPr>
          <w:sz w:val="24"/>
          <w:szCs w:val="24"/>
        </w:rPr>
        <w:t xml:space="preserve"> </w:t>
      </w:r>
      <w:r w:rsidRPr="00A66834">
        <w:rPr>
          <w:sz w:val="24"/>
          <w:szCs w:val="24"/>
        </w:rPr>
        <w:t>of lessons learned from the Fukushima Daiichi accident with a view to enhancing regulatory effectiveness</w:t>
      </w:r>
      <w:r w:rsidR="00840916">
        <w:rPr>
          <w:sz w:val="24"/>
          <w:szCs w:val="24"/>
        </w:rPr>
        <w:t xml:space="preserve"> within the framework of the </w:t>
      </w:r>
      <w:r w:rsidR="008076A7">
        <w:rPr>
          <w:sz w:val="24"/>
          <w:szCs w:val="24"/>
        </w:rPr>
        <w:t>CNS</w:t>
      </w:r>
      <w:r w:rsidR="00840916">
        <w:rPr>
          <w:sz w:val="24"/>
          <w:szCs w:val="24"/>
        </w:rPr>
        <w:t xml:space="preserve"> and the principles outlined in </w:t>
      </w:r>
      <w:r w:rsidRPr="00A66834">
        <w:rPr>
          <w:sz w:val="24"/>
          <w:szCs w:val="24"/>
        </w:rPr>
        <w:t>the Vienna Declaration on Nuclear Safety.</w:t>
      </w:r>
      <w:r w:rsidR="00C244B0">
        <w:rPr>
          <w:sz w:val="24"/>
          <w:szCs w:val="24"/>
        </w:rPr>
        <w:t xml:space="preserve"> It will be an opportunity for regulators to </w:t>
      </w:r>
      <w:r w:rsidR="00347799">
        <w:rPr>
          <w:sz w:val="24"/>
          <w:szCs w:val="24"/>
        </w:rPr>
        <w:t>examine</w:t>
      </w:r>
      <w:r w:rsidR="0081092F">
        <w:rPr>
          <w:sz w:val="24"/>
          <w:szCs w:val="24"/>
        </w:rPr>
        <w:t xml:space="preserve"> the </w:t>
      </w:r>
      <w:r w:rsidR="00D71723">
        <w:rPr>
          <w:sz w:val="24"/>
          <w:szCs w:val="24"/>
        </w:rPr>
        <w:t xml:space="preserve">current </w:t>
      </w:r>
      <w:r w:rsidR="0081092F">
        <w:rPr>
          <w:sz w:val="24"/>
          <w:szCs w:val="24"/>
        </w:rPr>
        <w:t>challenges in regulating nuclear installations, radiation sources</w:t>
      </w:r>
      <w:r w:rsidR="00D71723">
        <w:rPr>
          <w:sz w:val="24"/>
          <w:szCs w:val="24"/>
        </w:rPr>
        <w:t xml:space="preserve"> and radioactive waste. The </w:t>
      </w:r>
      <w:r w:rsidR="00FD4BD7">
        <w:rPr>
          <w:sz w:val="24"/>
          <w:szCs w:val="24"/>
        </w:rPr>
        <w:t>conference</w:t>
      </w:r>
      <w:r w:rsidR="005B2DD2">
        <w:rPr>
          <w:sz w:val="24"/>
          <w:szCs w:val="24"/>
        </w:rPr>
        <w:t xml:space="preserve"> will also provide a fo</w:t>
      </w:r>
      <w:r w:rsidR="00D71723">
        <w:rPr>
          <w:sz w:val="24"/>
          <w:szCs w:val="24"/>
        </w:rPr>
        <w:t>rum to discuss measures for strengthening international cooperation and regulatory competence</w:t>
      </w:r>
      <w:r w:rsidR="008076A7">
        <w:rPr>
          <w:sz w:val="24"/>
          <w:szCs w:val="24"/>
        </w:rPr>
        <w:t>,</w:t>
      </w:r>
      <w:r w:rsidR="00D71723">
        <w:rPr>
          <w:sz w:val="24"/>
          <w:szCs w:val="24"/>
        </w:rPr>
        <w:t xml:space="preserve"> which </w:t>
      </w:r>
      <w:r w:rsidR="00ED12DB">
        <w:rPr>
          <w:sz w:val="24"/>
          <w:szCs w:val="24"/>
        </w:rPr>
        <w:t xml:space="preserve">help </w:t>
      </w:r>
      <w:r w:rsidR="00347799">
        <w:rPr>
          <w:sz w:val="24"/>
          <w:szCs w:val="24"/>
        </w:rPr>
        <w:t xml:space="preserve">to </w:t>
      </w:r>
      <w:r w:rsidR="00D71723">
        <w:rPr>
          <w:sz w:val="24"/>
          <w:szCs w:val="24"/>
        </w:rPr>
        <w:t>sustain</w:t>
      </w:r>
      <w:r w:rsidR="00347799">
        <w:rPr>
          <w:sz w:val="24"/>
          <w:szCs w:val="24"/>
        </w:rPr>
        <w:t xml:space="preserve"> </w:t>
      </w:r>
      <w:r w:rsidR="00D71723">
        <w:rPr>
          <w:sz w:val="24"/>
          <w:szCs w:val="24"/>
        </w:rPr>
        <w:t xml:space="preserve">improvement of regulatory </w:t>
      </w:r>
      <w:r w:rsidR="002225A7">
        <w:rPr>
          <w:sz w:val="24"/>
          <w:szCs w:val="24"/>
        </w:rPr>
        <w:t>systems</w:t>
      </w:r>
      <w:r w:rsidR="00D71723">
        <w:rPr>
          <w:sz w:val="24"/>
          <w:szCs w:val="24"/>
        </w:rPr>
        <w:t>.</w:t>
      </w:r>
    </w:p>
    <w:p w:rsidR="001F532E" w:rsidRDefault="001F532E" w:rsidP="00275816">
      <w:pPr>
        <w:spacing w:after="170" w:line="280" w:lineRule="atLeast"/>
        <w:jc w:val="both"/>
        <w:rPr>
          <w:sz w:val="24"/>
          <w:szCs w:val="24"/>
        </w:rPr>
      </w:pPr>
    </w:p>
    <w:p w:rsidR="00733D7D" w:rsidRPr="006F0B45" w:rsidRDefault="00A242EC" w:rsidP="004649D6">
      <w:pPr>
        <w:pStyle w:val="Heading1"/>
        <w:keepNext/>
        <w:keepLines/>
      </w:pPr>
      <w:r w:rsidRPr="006F0B45">
        <w:lastRenderedPageBreak/>
        <w:t>O</w:t>
      </w:r>
      <w:r w:rsidR="00733D7D" w:rsidRPr="006F0B45">
        <w:t>bjective</w:t>
      </w:r>
      <w:r w:rsidR="00584C40" w:rsidRPr="006F0B45">
        <w:t>s</w:t>
      </w:r>
      <w:r w:rsidR="001B20BE" w:rsidRPr="006F0B45">
        <w:t xml:space="preserve"> and Expected Outcomes</w:t>
      </w:r>
    </w:p>
    <w:p w:rsidR="00C868F4" w:rsidRDefault="00762FAE" w:rsidP="009E0254">
      <w:pPr>
        <w:spacing w:after="170" w:line="280" w:lineRule="atLeast"/>
        <w:jc w:val="both"/>
        <w:rPr>
          <w:sz w:val="24"/>
          <w:szCs w:val="24"/>
        </w:rPr>
      </w:pPr>
      <w:r w:rsidRPr="000346F9">
        <w:rPr>
          <w:sz w:val="24"/>
          <w:szCs w:val="24"/>
        </w:rPr>
        <w:t xml:space="preserve">The </w:t>
      </w:r>
      <w:r w:rsidR="00B72DF0">
        <w:rPr>
          <w:sz w:val="24"/>
          <w:szCs w:val="24"/>
        </w:rPr>
        <w:t>objective</w:t>
      </w:r>
      <w:r w:rsidR="00B72DF0" w:rsidRPr="000346F9">
        <w:rPr>
          <w:sz w:val="24"/>
          <w:szCs w:val="24"/>
        </w:rPr>
        <w:t xml:space="preserve"> </w:t>
      </w:r>
      <w:r w:rsidRPr="000346F9">
        <w:rPr>
          <w:sz w:val="24"/>
          <w:szCs w:val="24"/>
        </w:rPr>
        <w:t xml:space="preserve">of this </w:t>
      </w:r>
      <w:r w:rsidR="00FD4BD7">
        <w:rPr>
          <w:sz w:val="24"/>
          <w:szCs w:val="24"/>
        </w:rPr>
        <w:t>conference</w:t>
      </w:r>
      <w:r w:rsidRPr="000346F9">
        <w:rPr>
          <w:sz w:val="24"/>
          <w:szCs w:val="24"/>
        </w:rPr>
        <w:t xml:space="preserve"> is to review and assess ways </w:t>
      </w:r>
      <w:r w:rsidR="00972536" w:rsidRPr="000346F9">
        <w:rPr>
          <w:sz w:val="24"/>
          <w:szCs w:val="24"/>
        </w:rPr>
        <w:t xml:space="preserve">of </w:t>
      </w:r>
      <w:r w:rsidRPr="000346F9">
        <w:rPr>
          <w:sz w:val="24"/>
          <w:szCs w:val="24"/>
        </w:rPr>
        <w:t xml:space="preserve">further </w:t>
      </w:r>
      <w:r w:rsidR="00972536" w:rsidRPr="000346F9">
        <w:rPr>
          <w:sz w:val="24"/>
          <w:szCs w:val="24"/>
        </w:rPr>
        <w:t xml:space="preserve">improving </w:t>
      </w:r>
      <w:r w:rsidRPr="000346F9">
        <w:rPr>
          <w:sz w:val="24"/>
          <w:szCs w:val="24"/>
        </w:rPr>
        <w:t xml:space="preserve">the effectiveness of regulatory systems for nuclear facilities and activities for both nuclear safety and nuclear security. The </w:t>
      </w:r>
      <w:r w:rsidR="00B72DF0">
        <w:rPr>
          <w:sz w:val="24"/>
          <w:szCs w:val="24"/>
        </w:rPr>
        <w:t>actio</w:t>
      </w:r>
      <w:r w:rsidR="008D5142">
        <w:rPr>
          <w:sz w:val="24"/>
          <w:szCs w:val="24"/>
        </w:rPr>
        <w:t>n</w:t>
      </w:r>
      <w:r w:rsidR="00B72DF0">
        <w:rPr>
          <w:sz w:val="24"/>
          <w:szCs w:val="24"/>
        </w:rPr>
        <w:t xml:space="preserve"> items in </w:t>
      </w:r>
      <w:r w:rsidR="008D5142">
        <w:rPr>
          <w:sz w:val="24"/>
          <w:szCs w:val="24"/>
        </w:rPr>
        <w:t xml:space="preserve">the </w:t>
      </w:r>
      <w:r w:rsidR="008D5142" w:rsidRPr="008D5142">
        <w:rPr>
          <w:sz w:val="24"/>
          <w:szCs w:val="24"/>
        </w:rPr>
        <w:t xml:space="preserve">summary presented by the President of the conference held in </w:t>
      </w:r>
      <w:r w:rsidR="00EB4A4A" w:rsidRPr="004569EA">
        <w:rPr>
          <w:sz w:val="24"/>
          <w:szCs w:val="24"/>
        </w:rPr>
        <w:t>2013</w:t>
      </w:r>
      <w:r w:rsidR="00CF0FA9">
        <w:rPr>
          <w:sz w:val="24"/>
          <w:szCs w:val="24"/>
        </w:rPr>
        <w:t xml:space="preserve"> </w:t>
      </w:r>
      <w:r w:rsidR="00EB4A4A">
        <w:rPr>
          <w:sz w:val="24"/>
          <w:szCs w:val="24"/>
        </w:rPr>
        <w:t>in Ottawa</w:t>
      </w:r>
      <w:r w:rsidR="00B72DF0">
        <w:rPr>
          <w:sz w:val="24"/>
          <w:szCs w:val="24"/>
        </w:rPr>
        <w:t xml:space="preserve">, </w:t>
      </w:r>
      <w:r w:rsidR="00347799">
        <w:rPr>
          <w:sz w:val="24"/>
          <w:szCs w:val="24"/>
        </w:rPr>
        <w:t xml:space="preserve">the </w:t>
      </w:r>
      <w:r w:rsidRPr="000346F9">
        <w:rPr>
          <w:sz w:val="24"/>
          <w:szCs w:val="24"/>
        </w:rPr>
        <w:t xml:space="preserve">lessons </w:t>
      </w:r>
      <w:r w:rsidR="00972536" w:rsidRPr="000346F9">
        <w:rPr>
          <w:sz w:val="24"/>
          <w:szCs w:val="24"/>
        </w:rPr>
        <w:t xml:space="preserve">of </w:t>
      </w:r>
      <w:r w:rsidRPr="000346F9">
        <w:rPr>
          <w:sz w:val="24"/>
          <w:szCs w:val="24"/>
        </w:rPr>
        <w:t xml:space="preserve">the Fukushima Daiichi accident, the discussions at </w:t>
      </w:r>
      <w:r w:rsidR="00540437">
        <w:rPr>
          <w:sz w:val="24"/>
          <w:szCs w:val="24"/>
        </w:rPr>
        <w:t xml:space="preserve">other </w:t>
      </w:r>
      <w:r w:rsidRPr="000346F9">
        <w:rPr>
          <w:sz w:val="24"/>
          <w:szCs w:val="24"/>
        </w:rPr>
        <w:t xml:space="preserve">international conferences </w:t>
      </w:r>
      <w:r w:rsidR="002564FA">
        <w:rPr>
          <w:sz w:val="24"/>
          <w:szCs w:val="24"/>
        </w:rPr>
        <w:t>and at</w:t>
      </w:r>
      <w:r w:rsidRPr="000346F9">
        <w:rPr>
          <w:sz w:val="24"/>
          <w:szCs w:val="24"/>
        </w:rPr>
        <w:t xml:space="preserve"> </w:t>
      </w:r>
      <w:r w:rsidR="00A16DEE">
        <w:rPr>
          <w:sz w:val="24"/>
          <w:szCs w:val="24"/>
        </w:rPr>
        <w:t>international experts’ meetings</w:t>
      </w:r>
      <w:r w:rsidR="00A16DEE" w:rsidRPr="000346F9">
        <w:rPr>
          <w:sz w:val="24"/>
          <w:szCs w:val="24"/>
        </w:rPr>
        <w:t xml:space="preserve"> </w:t>
      </w:r>
      <w:r w:rsidRPr="000346F9">
        <w:rPr>
          <w:sz w:val="24"/>
          <w:szCs w:val="24"/>
        </w:rPr>
        <w:t xml:space="preserve">conducted within the framework of the </w:t>
      </w:r>
      <w:r w:rsidR="00B144AA" w:rsidRPr="00F167F8">
        <w:rPr>
          <w:sz w:val="24"/>
          <w:szCs w:val="24"/>
        </w:rPr>
        <w:t>IAEA</w:t>
      </w:r>
      <w:r w:rsidR="00972536" w:rsidRPr="000346F9">
        <w:rPr>
          <w:sz w:val="24"/>
          <w:szCs w:val="24"/>
        </w:rPr>
        <w:t xml:space="preserve"> </w:t>
      </w:r>
      <w:r w:rsidRPr="000346F9">
        <w:rPr>
          <w:sz w:val="24"/>
          <w:szCs w:val="24"/>
        </w:rPr>
        <w:t xml:space="preserve">Action Plan on Nuclear Safety, as well as </w:t>
      </w:r>
      <w:r w:rsidR="00BB295F">
        <w:rPr>
          <w:sz w:val="24"/>
          <w:szCs w:val="24"/>
        </w:rPr>
        <w:t xml:space="preserve">the </w:t>
      </w:r>
      <w:r w:rsidR="00A16DEE">
        <w:rPr>
          <w:sz w:val="24"/>
          <w:szCs w:val="24"/>
        </w:rPr>
        <w:t>CNS</w:t>
      </w:r>
      <w:r w:rsidR="00BB295F">
        <w:rPr>
          <w:sz w:val="24"/>
          <w:szCs w:val="24"/>
        </w:rPr>
        <w:t xml:space="preserve"> and the </w:t>
      </w:r>
      <w:r w:rsidRPr="000346F9">
        <w:rPr>
          <w:sz w:val="24"/>
          <w:szCs w:val="24"/>
        </w:rPr>
        <w:t>principles outlined in</w:t>
      </w:r>
      <w:r w:rsidR="002D03AB">
        <w:rPr>
          <w:sz w:val="24"/>
          <w:szCs w:val="24"/>
        </w:rPr>
        <w:t xml:space="preserve"> </w:t>
      </w:r>
      <w:r w:rsidRPr="000346F9">
        <w:rPr>
          <w:sz w:val="24"/>
          <w:szCs w:val="24"/>
        </w:rPr>
        <w:t>the Vienna Declaration on Nuclear Safety</w:t>
      </w:r>
      <w:r w:rsidR="00B144AA">
        <w:rPr>
          <w:sz w:val="24"/>
          <w:szCs w:val="24"/>
        </w:rPr>
        <w:t>,</w:t>
      </w:r>
      <w:r w:rsidRPr="000346F9">
        <w:rPr>
          <w:sz w:val="24"/>
          <w:szCs w:val="24"/>
        </w:rPr>
        <w:t xml:space="preserve"> </w:t>
      </w:r>
      <w:r w:rsidR="00B72DF0">
        <w:rPr>
          <w:sz w:val="24"/>
          <w:szCs w:val="24"/>
        </w:rPr>
        <w:t xml:space="preserve">will continue to </w:t>
      </w:r>
      <w:r w:rsidRPr="000346F9">
        <w:rPr>
          <w:sz w:val="24"/>
          <w:szCs w:val="24"/>
        </w:rPr>
        <w:t>have a significant impact on</w:t>
      </w:r>
      <w:r w:rsidR="002D03AB">
        <w:rPr>
          <w:sz w:val="24"/>
          <w:szCs w:val="24"/>
        </w:rPr>
        <w:t xml:space="preserve"> </w:t>
      </w:r>
      <w:r w:rsidRPr="000346F9">
        <w:rPr>
          <w:sz w:val="24"/>
          <w:szCs w:val="24"/>
        </w:rPr>
        <w:t xml:space="preserve">regulatory systems. All the aforementioned need to be taken into account to </w:t>
      </w:r>
      <w:r w:rsidR="00B72DF0">
        <w:rPr>
          <w:sz w:val="24"/>
          <w:szCs w:val="24"/>
        </w:rPr>
        <w:t xml:space="preserve">sustain </w:t>
      </w:r>
      <w:r w:rsidRPr="000346F9">
        <w:rPr>
          <w:sz w:val="24"/>
          <w:szCs w:val="24"/>
        </w:rPr>
        <w:t>improve</w:t>
      </w:r>
      <w:r w:rsidR="00B72DF0">
        <w:rPr>
          <w:sz w:val="24"/>
          <w:szCs w:val="24"/>
        </w:rPr>
        <w:t xml:space="preserve">ments </w:t>
      </w:r>
      <w:r w:rsidR="00A16DEE">
        <w:rPr>
          <w:sz w:val="24"/>
          <w:szCs w:val="24"/>
        </w:rPr>
        <w:t>to</w:t>
      </w:r>
      <w:r w:rsidR="00A16DEE" w:rsidRPr="000346F9">
        <w:rPr>
          <w:sz w:val="24"/>
          <w:szCs w:val="24"/>
        </w:rPr>
        <w:t xml:space="preserve"> </w:t>
      </w:r>
      <w:r w:rsidRPr="000346F9">
        <w:rPr>
          <w:sz w:val="24"/>
          <w:szCs w:val="24"/>
        </w:rPr>
        <w:t>regulatory systems.</w:t>
      </w:r>
    </w:p>
    <w:p w:rsidR="00762FAE" w:rsidRPr="000346F9" w:rsidRDefault="00762FAE" w:rsidP="000346F9">
      <w:pPr>
        <w:spacing w:after="170" w:line="280" w:lineRule="atLeast"/>
        <w:jc w:val="both"/>
        <w:rPr>
          <w:sz w:val="24"/>
          <w:szCs w:val="24"/>
        </w:rPr>
      </w:pPr>
      <w:r w:rsidRPr="000346F9">
        <w:rPr>
          <w:sz w:val="24"/>
          <w:szCs w:val="24"/>
        </w:rPr>
        <w:t xml:space="preserve">The </w:t>
      </w:r>
      <w:r w:rsidR="00C868F4">
        <w:rPr>
          <w:sz w:val="24"/>
          <w:szCs w:val="24"/>
        </w:rPr>
        <w:t>expected outcomes</w:t>
      </w:r>
      <w:r w:rsidR="00C868F4" w:rsidRPr="000346F9">
        <w:rPr>
          <w:sz w:val="24"/>
          <w:szCs w:val="24"/>
        </w:rPr>
        <w:t xml:space="preserve"> </w:t>
      </w:r>
      <w:r w:rsidRPr="000346F9">
        <w:rPr>
          <w:sz w:val="24"/>
          <w:szCs w:val="24"/>
        </w:rPr>
        <w:t xml:space="preserve">of the </w:t>
      </w:r>
      <w:r w:rsidR="00FD4BD7">
        <w:rPr>
          <w:sz w:val="24"/>
          <w:szCs w:val="24"/>
        </w:rPr>
        <w:t>conference</w:t>
      </w:r>
      <w:r w:rsidRPr="000346F9">
        <w:rPr>
          <w:sz w:val="24"/>
          <w:szCs w:val="24"/>
        </w:rPr>
        <w:t xml:space="preserve"> are:</w:t>
      </w:r>
    </w:p>
    <w:p w:rsidR="00C868F4" w:rsidRPr="009E0254" w:rsidRDefault="00830F2D" w:rsidP="0032345D">
      <w:pPr>
        <w:pStyle w:val="ListParagraph"/>
        <w:numPr>
          <w:ilvl w:val="0"/>
          <w:numId w:val="19"/>
        </w:numPr>
        <w:spacing w:after="170" w:line="280" w:lineRule="atLeast"/>
        <w:ind w:left="714" w:hanging="357"/>
        <w:contextualSpacing w:val="0"/>
        <w:jc w:val="both"/>
        <w:rPr>
          <w:rFonts w:ascii="Times New Roman" w:hAnsi="Times New Roman"/>
          <w:sz w:val="24"/>
          <w:szCs w:val="24"/>
          <w:lang w:eastAsia="en-US"/>
        </w:rPr>
      </w:pPr>
      <w:r w:rsidRPr="009E0254">
        <w:rPr>
          <w:rFonts w:ascii="Times New Roman" w:hAnsi="Times New Roman"/>
          <w:sz w:val="24"/>
          <w:szCs w:val="24"/>
          <w:lang w:eastAsia="en-US"/>
        </w:rPr>
        <w:t xml:space="preserve">Enhanced </w:t>
      </w:r>
      <w:r w:rsidR="00C868F4" w:rsidRPr="009E0254">
        <w:rPr>
          <w:rFonts w:ascii="Times New Roman" w:hAnsi="Times New Roman"/>
          <w:sz w:val="24"/>
          <w:szCs w:val="24"/>
          <w:lang w:eastAsia="en-US"/>
        </w:rPr>
        <w:t xml:space="preserve">safety and security </w:t>
      </w:r>
      <w:r w:rsidR="009969BE" w:rsidRPr="009E0254">
        <w:rPr>
          <w:rFonts w:ascii="Times New Roman" w:hAnsi="Times New Roman"/>
          <w:sz w:val="24"/>
          <w:szCs w:val="24"/>
          <w:lang w:eastAsia="en-US"/>
        </w:rPr>
        <w:t xml:space="preserve">of nuclear installations </w:t>
      </w:r>
      <w:r w:rsidR="00C868F4" w:rsidRPr="009E0254">
        <w:rPr>
          <w:rFonts w:ascii="Times New Roman" w:hAnsi="Times New Roman"/>
          <w:sz w:val="24"/>
          <w:szCs w:val="24"/>
          <w:lang w:eastAsia="en-US"/>
        </w:rPr>
        <w:t>worldwide</w:t>
      </w:r>
      <w:r w:rsidR="00A16DEE" w:rsidRPr="009E0254">
        <w:rPr>
          <w:rFonts w:ascii="Times New Roman" w:hAnsi="Times New Roman"/>
          <w:sz w:val="24"/>
          <w:szCs w:val="24"/>
          <w:lang w:eastAsia="en-US"/>
        </w:rPr>
        <w:t>;</w:t>
      </w:r>
    </w:p>
    <w:p w:rsidR="00C868F4" w:rsidRPr="009E0254" w:rsidRDefault="00830F2D" w:rsidP="0032345D">
      <w:pPr>
        <w:pStyle w:val="ListParagraph"/>
        <w:numPr>
          <w:ilvl w:val="0"/>
          <w:numId w:val="19"/>
        </w:numPr>
        <w:spacing w:after="170" w:line="280" w:lineRule="atLeast"/>
        <w:ind w:left="714" w:hanging="357"/>
        <w:contextualSpacing w:val="0"/>
        <w:jc w:val="both"/>
        <w:rPr>
          <w:rFonts w:ascii="Times New Roman" w:hAnsi="Times New Roman"/>
          <w:sz w:val="24"/>
          <w:szCs w:val="24"/>
          <w:lang w:eastAsia="en-US"/>
        </w:rPr>
      </w:pPr>
      <w:r w:rsidRPr="009E0254">
        <w:rPr>
          <w:rFonts w:ascii="Times New Roman" w:hAnsi="Times New Roman"/>
          <w:sz w:val="24"/>
          <w:szCs w:val="24"/>
          <w:lang w:eastAsia="en-US"/>
        </w:rPr>
        <w:t>C</w:t>
      </w:r>
      <w:r w:rsidR="00C868F4" w:rsidRPr="009E0254">
        <w:rPr>
          <w:rFonts w:ascii="Times New Roman" w:hAnsi="Times New Roman"/>
          <w:sz w:val="24"/>
          <w:szCs w:val="24"/>
          <w:lang w:eastAsia="en-US"/>
        </w:rPr>
        <w:t>hallenges in regulating radiation sources and radioactive waste</w:t>
      </w:r>
      <w:r w:rsidRPr="009E0254">
        <w:rPr>
          <w:rFonts w:ascii="Times New Roman" w:hAnsi="Times New Roman"/>
          <w:sz w:val="24"/>
          <w:szCs w:val="24"/>
          <w:lang w:eastAsia="en-US"/>
        </w:rPr>
        <w:t xml:space="preserve"> addressed</w:t>
      </w:r>
      <w:r w:rsidR="00A16DEE" w:rsidRPr="009E0254">
        <w:rPr>
          <w:rFonts w:ascii="Times New Roman" w:hAnsi="Times New Roman"/>
          <w:sz w:val="24"/>
          <w:szCs w:val="24"/>
          <w:lang w:eastAsia="en-US"/>
        </w:rPr>
        <w:t>;</w:t>
      </w:r>
    </w:p>
    <w:p w:rsidR="00C868F4" w:rsidRPr="009E0254" w:rsidRDefault="00830F2D" w:rsidP="0032345D">
      <w:pPr>
        <w:pStyle w:val="ListParagraph"/>
        <w:numPr>
          <w:ilvl w:val="0"/>
          <w:numId w:val="19"/>
        </w:numPr>
        <w:spacing w:after="170" w:line="280" w:lineRule="atLeast"/>
        <w:ind w:left="714" w:hanging="357"/>
        <w:contextualSpacing w:val="0"/>
        <w:jc w:val="both"/>
        <w:rPr>
          <w:rFonts w:ascii="Times New Roman" w:hAnsi="Times New Roman"/>
          <w:sz w:val="24"/>
          <w:szCs w:val="24"/>
          <w:lang w:eastAsia="en-US"/>
        </w:rPr>
      </w:pPr>
      <w:r w:rsidRPr="009E0254">
        <w:rPr>
          <w:rFonts w:ascii="Times New Roman" w:hAnsi="Times New Roman"/>
          <w:sz w:val="24"/>
          <w:szCs w:val="24"/>
          <w:lang w:eastAsia="en-US"/>
        </w:rPr>
        <w:t xml:space="preserve">Enhanced </w:t>
      </w:r>
      <w:r w:rsidR="00C868F4" w:rsidRPr="009E0254">
        <w:rPr>
          <w:rFonts w:ascii="Times New Roman" w:hAnsi="Times New Roman"/>
          <w:sz w:val="24"/>
          <w:szCs w:val="24"/>
          <w:lang w:eastAsia="en-US"/>
        </w:rPr>
        <w:t>international cooperation for sustaining regulatory effectiveness</w:t>
      </w:r>
      <w:r w:rsidR="00A16DEE" w:rsidRPr="009E0254">
        <w:rPr>
          <w:rFonts w:ascii="Times New Roman" w:hAnsi="Times New Roman"/>
          <w:sz w:val="24"/>
          <w:szCs w:val="24"/>
          <w:lang w:eastAsia="en-US"/>
        </w:rPr>
        <w:t>;</w:t>
      </w:r>
    </w:p>
    <w:p w:rsidR="00C868F4" w:rsidRPr="009E0254" w:rsidRDefault="00830F2D" w:rsidP="0032345D">
      <w:pPr>
        <w:pStyle w:val="ListParagraph"/>
        <w:numPr>
          <w:ilvl w:val="0"/>
          <w:numId w:val="19"/>
        </w:numPr>
        <w:spacing w:after="170" w:line="280" w:lineRule="atLeast"/>
        <w:ind w:left="714" w:hanging="357"/>
        <w:contextualSpacing w:val="0"/>
        <w:jc w:val="both"/>
        <w:rPr>
          <w:rFonts w:ascii="Times New Roman" w:hAnsi="Times New Roman"/>
          <w:sz w:val="24"/>
          <w:szCs w:val="24"/>
          <w:lang w:eastAsia="en-US"/>
        </w:rPr>
      </w:pPr>
      <w:r w:rsidRPr="009E0254">
        <w:rPr>
          <w:rFonts w:ascii="Times New Roman" w:hAnsi="Times New Roman"/>
          <w:sz w:val="24"/>
          <w:szCs w:val="24"/>
          <w:lang w:eastAsia="en-US"/>
        </w:rPr>
        <w:t xml:space="preserve">Strengthened </w:t>
      </w:r>
      <w:r w:rsidR="00703E1D" w:rsidRPr="009E0254">
        <w:rPr>
          <w:rFonts w:ascii="Times New Roman" w:hAnsi="Times New Roman"/>
          <w:sz w:val="24"/>
          <w:szCs w:val="24"/>
          <w:lang w:eastAsia="en-US"/>
        </w:rPr>
        <w:t xml:space="preserve">and </w:t>
      </w:r>
      <w:r w:rsidRPr="009E0254">
        <w:rPr>
          <w:rFonts w:ascii="Times New Roman" w:hAnsi="Times New Roman"/>
          <w:sz w:val="24"/>
          <w:szCs w:val="24"/>
          <w:lang w:eastAsia="en-US"/>
        </w:rPr>
        <w:t xml:space="preserve">sustained </w:t>
      </w:r>
      <w:r w:rsidR="00C868F4" w:rsidRPr="009E0254">
        <w:rPr>
          <w:rFonts w:ascii="Times New Roman" w:hAnsi="Times New Roman"/>
          <w:sz w:val="24"/>
          <w:szCs w:val="24"/>
          <w:lang w:eastAsia="en-US"/>
        </w:rPr>
        <w:t>regulatory competence</w:t>
      </w:r>
      <w:r w:rsidR="009F3DDF" w:rsidRPr="009E0254">
        <w:rPr>
          <w:rFonts w:ascii="Times New Roman" w:hAnsi="Times New Roman"/>
          <w:sz w:val="24"/>
          <w:szCs w:val="24"/>
          <w:lang w:eastAsia="en-US"/>
        </w:rPr>
        <w:t xml:space="preserve"> for nuclear safety and security</w:t>
      </w:r>
      <w:r w:rsidR="00A16DEE" w:rsidRPr="009E0254">
        <w:rPr>
          <w:rFonts w:ascii="Times New Roman" w:hAnsi="Times New Roman"/>
          <w:sz w:val="24"/>
          <w:szCs w:val="24"/>
          <w:lang w:eastAsia="en-US"/>
        </w:rPr>
        <w:t>;</w:t>
      </w:r>
      <w:r w:rsidR="00045BD3" w:rsidRPr="009E0254">
        <w:rPr>
          <w:rFonts w:ascii="Times New Roman" w:hAnsi="Times New Roman"/>
          <w:sz w:val="24"/>
          <w:szCs w:val="24"/>
          <w:lang w:eastAsia="en-US"/>
        </w:rPr>
        <w:t xml:space="preserve"> and</w:t>
      </w:r>
    </w:p>
    <w:p w:rsidR="00C868F4" w:rsidRPr="009E0254" w:rsidRDefault="00830F2D" w:rsidP="0032345D">
      <w:pPr>
        <w:pStyle w:val="ListParagraph"/>
        <w:numPr>
          <w:ilvl w:val="0"/>
          <w:numId w:val="19"/>
        </w:numPr>
        <w:spacing w:after="170" w:line="280" w:lineRule="atLeast"/>
        <w:ind w:left="714" w:hanging="357"/>
        <w:contextualSpacing w:val="0"/>
        <w:jc w:val="both"/>
        <w:rPr>
          <w:rFonts w:ascii="Times New Roman" w:hAnsi="Times New Roman"/>
          <w:sz w:val="24"/>
          <w:szCs w:val="24"/>
          <w:lang w:eastAsia="en-US"/>
        </w:rPr>
      </w:pPr>
      <w:r w:rsidRPr="009E0254">
        <w:rPr>
          <w:rFonts w:ascii="Times New Roman" w:hAnsi="Times New Roman"/>
          <w:sz w:val="24"/>
          <w:szCs w:val="24"/>
          <w:lang w:eastAsia="en-US"/>
        </w:rPr>
        <w:t>S</w:t>
      </w:r>
      <w:r w:rsidR="009969BE" w:rsidRPr="009E0254">
        <w:rPr>
          <w:rFonts w:ascii="Times New Roman" w:hAnsi="Times New Roman"/>
          <w:sz w:val="24"/>
          <w:szCs w:val="24"/>
          <w:lang w:eastAsia="en-US"/>
        </w:rPr>
        <w:t>trategies and actions for the future</w:t>
      </w:r>
      <w:r w:rsidRPr="009E0254">
        <w:rPr>
          <w:rFonts w:ascii="Times New Roman" w:hAnsi="Times New Roman"/>
          <w:sz w:val="24"/>
          <w:szCs w:val="24"/>
          <w:lang w:eastAsia="en-US"/>
        </w:rPr>
        <w:t xml:space="preserve"> identified</w:t>
      </w:r>
      <w:r w:rsidR="009969BE" w:rsidRPr="009E0254">
        <w:rPr>
          <w:rFonts w:ascii="Times New Roman" w:hAnsi="Times New Roman"/>
          <w:sz w:val="24"/>
          <w:szCs w:val="24"/>
          <w:lang w:eastAsia="en-US"/>
        </w:rPr>
        <w:t>, as well as issues for consideration by governments, regulatory bodies and international organizations</w:t>
      </w:r>
      <w:r w:rsidR="00A16DEE" w:rsidRPr="009E0254">
        <w:rPr>
          <w:rFonts w:ascii="Times New Roman" w:hAnsi="Times New Roman"/>
          <w:sz w:val="24"/>
          <w:szCs w:val="24"/>
          <w:lang w:eastAsia="en-US"/>
        </w:rPr>
        <w:t>.</w:t>
      </w:r>
    </w:p>
    <w:p w:rsidR="00733D7D" w:rsidRPr="006F0B45" w:rsidRDefault="002E3680" w:rsidP="001140C7">
      <w:pPr>
        <w:pStyle w:val="Heading1"/>
      </w:pPr>
      <w:bookmarkStart w:id="1" w:name="_Ref427589919"/>
      <w:r w:rsidRPr="006F0B45">
        <w:t>Topics</w:t>
      </w:r>
      <w:bookmarkEnd w:id="1"/>
    </w:p>
    <w:p w:rsidR="001B20BE" w:rsidRPr="006F0B45" w:rsidRDefault="001B20BE" w:rsidP="004046BC">
      <w:pPr>
        <w:widowControl w:val="0"/>
        <w:overflowPunct/>
        <w:spacing w:after="170" w:line="280" w:lineRule="atLeast"/>
        <w:jc w:val="both"/>
        <w:textAlignment w:val="auto"/>
        <w:rPr>
          <w:sz w:val="24"/>
          <w:szCs w:val="24"/>
        </w:rPr>
      </w:pPr>
      <w:r w:rsidRPr="006F0B45">
        <w:rPr>
          <w:sz w:val="24"/>
          <w:szCs w:val="24"/>
        </w:rPr>
        <w:t xml:space="preserve">The following topical issues have been identified as subjects for the </w:t>
      </w:r>
      <w:r w:rsidR="00FD4BD7">
        <w:rPr>
          <w:sz w:val="24"/>
          <w:szCs w:val="24"/>
        </w:rPr>
        <w:t>conference</w:t>
      </w:r>
      <w:r w:rsidRPr="006F0B45">
        <w:rPr>
          <w:sz w:val="24"/>
          <w:szCs w:val="24"/>
        </w:rPr>
        <w:t xml:space="preserve"> sessions.</w:t>
      </w:r>
    </w:p>
    <w:p w:rsidR="001B20BE" w:rsidRPr="006F0B45" w:rsidRDefault="001B20BE" w:rsidP="004046BC">
      <w:pPr>
        <w:widowControl w:val="0"/>
        <w:overflowPunct/>
        <w:spacing w:after="170" w:line="280" w:lineRule="atLeast"/>
        <w:jc w:val="both"/>
        <w:textAlignment w:val="auto"/>
        <w:rPr>
          <w:b/>
          <w:bCs/>
          <w:sz w:val="28"/>
          <w:szCs w:val="28"/>
        </w:rPr>
      </w:pPr>
      <w:r w:rsidRPr="006F0B45">
        <w:rPr>
          <w:b/>
          <w:bCs/>
          <w:sz w:val="28"/>
          <w:szCs w:val="28"/>
        </w:rPr>
        <w:t xml:space="preserve">Topical Issue No. 1: Regulatory </w:t>
      </w:r>
      <w:r w:rsidR="0086539C" w:rsidRPr="006F0B45">
        <w:rPr>
          <w:b/>
          <w:bCs/>
          <w:sz w:val="28"/>
          <w:szCs w:val="28"/>
        </w:rPr>
        <w:t>L</w:t>
      </w:r>
      <w:r w:rsidRPr="006F0B45">
        <w:rPr>
          <w:b/>
          <w:bCs/>
          <w:sz w:val="28"/>
          <w:szCs w:val="28"/>
        </w:rPr>
        <w:t xml:space="preserve">essons </w:t>
      </w:r>
      <w:r w:rsidR="0086539C" w:rsidRPr="006F0B45">
        <w:rPr>
          <w:b/>
          <w:bCs/>
          <w:sz w:val="28"/>
          <w:szCs w:val="28"/>
        </w:rPr>
        <w:t>L</w:t>
      </w:r>
      <w:r w:rsidRPr="006F0B45">
        <w:rPr>
          <w:b/>
          <w:bCs/>
          <w:sz w:val="28"/>
          <w:szCs w:val="28"/>
        </w:rPr>
        <w:t xml:space="preserve">earned and </w:t>
      </w:r>
      <w:r w:rsidR="0086539C" w:rsidRPr="006F0B45">
        <w:rPr>
          <w:b/>
          <w:bCs/>
          <w:sz w:val="28"/>
          <w:szCs w:val="28"/>
        </w:rPr>
        <w:t>A</w:t>
      </w:r>
      <w:r w:rsidRPr="006F0B45">
        <w:rPr>
          <w:b/>
          <w:bCs/>
          <w:sz w:val="28"/>
          <w:szCs w:val="28"/>
        </w:rPr>
        <w:t xml:space="preserve">ctions </w:t>
      </w:r>
      <w:r w:rsidR="0086539C" w:rsidRPr="006F0B45">
        <w:rPr>
          <w:b/>
          <w:bCs/>
          <w:sz w:val="28"/>
          <w:szCs w:val="28"/>
        </w:rPr>
        <w:t>T</w:t>
      </w:r>
      <w:r w:rsidRPr="006F0B45">
        <w:rPr>
          <w:b/>
          <w:bCs/>
          <w:sz w:val="28"/>
          <w:szCs w:val="28"/>
        </w:rPr>
        <w:t>aken</w:t>
      </w:r>
    </w:p>
    <w:p w:rsidR="00554348" w:rsidRPr="00CF0FA9" w:rsidRDefault="00554348" w:rsidP="00554348">
      <w:pPr>
        <w:widowControl w:val="0"/>
        <w:tabs>
          <w:tab w:val="left" w:pos="284"/>
          <w:tab w:val="left" w:pos="426"/>
        </w:tabs>
        <w:overflowPunct/>
        <w:spacing w:after="170" w:line="280" w:lineRule="atLeast"/>
        <w:jc w:val="both"/>
        <w:textAlignment w:val="auto"/>
        <w:rPr>
          <w:sz w:val="24"/>
          <w:szCs w:val="24"/>
        </w:rPr>
      </w:pPr>
      <w:r w:rsidRPr="00554348">
        <w:rPr>
          <w:sz w:val="24"/>
          <w:szCs w:val="24"/>
        </w:rPr>
        <w:t>This session will</w:t>
      </w:r>
      <w:r w:rsidR="00882D81">
        <w:rPr>
          <w:sz w:val="24"/>
          <w:szCs w:val="24"/>
        </w:rPr>
        <w:t xml:space="preserve"> provide </w:t>
      </w:r>
      <w:r w:rsidR="009A3943">
        <w:rPr>
          <w:sz w:val="24"/>
          <w:szCs w:val="24"/>
        </w:rPr>
        <w:t>an opportunity</w:t>
      </w:r>
      <w:r w:rsidR="00882D81">
        <w:rPr>
          <w:sz w:val="24"/>
          <w:szCs w:val="24"/>
        </w:rPr>
        <w:t xml:space="preserve"> for </w:t>
      </w:r>
      <w:r w:rsidRPr="00554348">
        <w:rPr>
          <w:sz w:val="24"/>
          <w:szCs w:val="24"/>
        </w:rPr>
        <w:t>regulatory bodies</w:t>
      </w:r>
      <w:r w:rsidR="00882D81">
        <w:rPr>
          <w:sz w:val="24"/>
          <w:szCs w:val="24"/>
        </w:rPr>
        <w:t xml:space="preserve"> to provide feedback concerning the </w:t>
      </w:r>
      <w:r w:rsidR="00850AF7">
        <w:rPr>
          <w:sz w:val="24"/>
          <w:szCs w:val="24"/>
        </w:rPr>
        <w:t xml:space="preserve">action </w:t>
      </w:r>
      <w:r w:rsidR="00AF6634">
        <w:rPr>
          <w:sz w:val="24"/>
          <w:szCs w:val="24"/>
        </w:rPr>
        <w:t>items from</w:t>
      </w:r>
      <w:r w:rsidR="00850AF7">
        <w:rPr>
          <w:sz w:val="24"/>
          <w:szCs w:val="24"/>
        </w:rPr>
        <w:t xml:space="preserve"> the </w:t>
      </w:r>
      <w:r w:rsidR="00EB4A4A" w:rsidRPr="004569EA">
        <w:rPr>
          <w:sz w:val="24"/>
          <w:szCs w:val="24"/>
        </w:rPr>
        <w:t xml:space="preserve">2013 </w:t>
      </w:r>
      <w:r w:rsidR="00EB4A4A">
        <w:rPr>
          <w:sz w:val="24"/>
          <w:szCs w:val="24"/>
        </w:rPr>
        <w:t xml:space="preserve">conference in </w:t>
      </w:r>
      <w:r w:rsidR="00EB4A4A" w:rsidRPr="00DC726E">
        <w:rPr>
          <w:sz w:val="24"/>
          <w:szCs w:val="24"/>
        </w:rPr>
        <w:t>Ottawa</w:t>
      </w:r>
      <w:r w:rsidR="00EB4A4A" w:rsidRPr="0032345D" w:rsidDel="00EB4A4A">
        <w:rPr>
          <w:sz w:val="24"/>
          <w:szCs w:val="24"/>
        </w:rPr>
        <w:t xml:space="preserve"> </w:t>
      </w:r>
      <w:r w:rsidR="00882D81" w:rsidRPr="00CF0FA9">
        <w:rPr>
          <w:sz w:val="24"/>
          <w:szCs w:val="24"/>
        </w:rPr>
        <w:t xml:space="preserve">and lessons learned </w:t>
      </w:r>
      <w:r w:rsidRPr="00CF0FA9">
        <w:rPr>
          <w:sz w:val="24"/>
          <w:szCs w:val="24"/>
        </w:rPr>
        <w:t>from</w:t>
      </w:r>
      <w:r w:rsidR="001F5517" w:rsidRPr="00CF0FA9">
        <w:rPr>
          <w:sz w:val="24"/>
          <w:szCs w:val="24"/>
        </w:rPr>
        <w:t xml:space="preserve"> the</w:t>
      </w:r>
      <w:r w:rsidR="002D03AB" w:rsidRPr="00CF0FA9">
        <w:rPr>
          <w:sz w:val="24"/>
          <w:szCs w:val="24"/>
        </w:rPr>
        <w:t xml:space="preserve"> </w:t>
      </w:r>
      <w:r w:rsidR="00882D81" w:rsidRPr="00CF0FA9">
        <w:rPr>
          <w:sz w:val="24"/>
          <w:szCs w:val="24"/>
        </w:rPr>
        <w:t xml:space="preserve">IAEA </w:t>
      </w:r>
      <w:r w:rsidR="00676281" w:rsidRPr="00676281">
        <w:rPr>
          <w:sz w:val="24"/>
          <w:szCs w:val="24"/>
        </w:rPr>
        <w:t>r</w:t>
      </w:r>
      <w:r w:rsidR="00882D81" w:rsidRPr="00676281">
        <w:rPr>
          <w:sz w:val="24"/>
          <w:szCs w:val="24"/>
        </w:rPr>
        <w:t>eport</w:t>
      </w:r>
      <w:r w:rsidR="00882D81" w:rsidRPr="00CF0FA9">
        <w:rPr>
          <w:sz w:val="24"/>
          <w:szCs w:val="24"/>
        </w:rPr>
        <w:t xml:space="preserve"> on</w:t>
      </w:r>
      <w:r w:rsidR="00155F2D" w:rsidRPr="00CF0FA9">
        <w:rPr>
          <w:sz w:val="24"/>
          <w:szCs w:val="24"/>
        </w:rPr>
        <w:t xml:space="preserve"> </w:t>
      </w:r>
      <w:r w:rsidR="00045BD3">
        <w:rPr>
          <w:sz w:val="24"/>
          <w:szCs w:val="24"/>
        </w:rPr>
        <w:t xml:space="preserve">the </w:t>
      </w:r>
      <w:r w:rsidR="00155F2D" w:rsidRPr="00CF0FA9">
        <w:rPr>
          <w:sz w:val="24"/>
          <w:szCs w:val="24"/>
        </w:rPr>
        <w:t xml:space="preserve">Fukushima Daiichi </w:t>
      </w:r>
      <w:r w:rsidR="00830F2D" w:rsidRPr="00CF0FA9">
        <w:rPr>
          <w:sz w:val="24"/>
          <w:szCs w:val="24"/>
        </w:rPr>
        <w:t xml:space="preserve">accident </w:t>
      </w:r>
      <w:r w:rsidR="00882D81" w:rsidRPr="00CF0FA9">
        <w:rPr>
          <w:sz w:val="24"/>
          <w:szCs w:val="24"/>
        </w:rPr>
        <w:t xml:space="preserve">and </w:t>
      </w:r>
      <w:r w:rsidR="00830F2D" w:rsidRPr="00CF0FA9">
        <w:rPr>
          <w:sz w:val="24"/>
          <w:szCs w:val="24"/>
        </w:rPr>
        <w:t>international experts’ meetings</w:t>
      </w:r>
      <w:r w:rsidR="009A3943" w:rsidRPr="00CF0FA9">
        <w:rPr>
          <w:sz w:val="24"/>
          <w:szCs w:val="24"/>
        </w:rPr>
        <w:t>.</w:t>
      </w:r>
      <w:r w:rsidR="00CF0FA9">
        <w:rPr>
          <w:sz w:val="24"/>
          <w:szCs w:val="24"/>
        </w:rPr>
        <w:t xml:space="preserve"> </w:t>
      </w:r>
      <w:r w:rsidR="00155F2D" w:rsidRPr="00CF0FA9">
        <w:rPr>
          <w:sz w:val="24"/>
          <w:szCs w:val="24"/>
        </w:rPr>
        <w:t xml:space="preserve">This session will also provide an opportunity to discuss the effect of </w:t>
      </w:r>
      <w:r w:rsidR="00830F2D" w:rsidRPr="00CF0FA9">
        <w:rPr>
          <w:sz w:val="24"/>
          <w:szCs w:val="24"/>
        </w:rPr>
        <w:t xml:space="preserve">the </w:t>
      </w:r>
      <w:r w:rsidR="00155F2D" w:rsidRPr="00CF0FA9">
        <w:rPr>
          <w:sz w:val="24"/>
          <w:szCs w:val="24"/>
        </w:rPr>
        <w:t xml:space="preserve">Vienna Declaration </w:t>
      </w:r>
      <w:r w:rsidR="00830F2D" w:rsidRPr="00CF0FA9">
        <w:rPr>
          <w:sz w:val="24"/>
          <w:szCs w:val="24"/>
        </w:rPr>
        <w:t xml:space="preserve">on Nuclear Safety </w:t>
      </w:r>
      <w:r w:rsidR="00155F2D" w:rsidRPr="00CF0FA9">
        <w:rPr>
          <w:sz w:val="24"/>
          <w:szCs w:val="24"/>
        </w:rPr>
        <w:t xml:space="preserve">on IAEA </w:t>
      </w:r>
      <w:r w:rsidR="00EB4A4A" w:rsidRPr="00CF0FA9">
        <w:rPr>
          <w:sz w:val="24"/>
          <w:szCs w:val="24"/>
        </w:rPr>
        <w:t>safety standards</w:t>
      </w:r>
      <w:r w:rsidR="00C17E78" w:rsidRPr="00CF0FA9">
        <w:rPr>
          <w:sz w:val="24"/>
          <w:szCs w:val="24"/>
        </w:rPr>
        <w:t>.</w:t>
      </w:r>
      <w:r w:rsidR="005237C0" w:rsidRPr="00CF0FA9">
        <w:rPr>
          <w:sz w:val="24"/>
          <w:szCs w:val="24"/>
        </w:rPr>
        <w:t xml:space="preserve"> </w:t>
      </w:r>
    </w:p>
    <w:p w:rsidR="00554348" w:rsidRPr="00CF0FA9" w:rsidRDefault="00554348" w:rsidP="00554348">
      <w:pPr>
        <w:widowControl w:val="0"/>
        <w:tabs>
          <w:tab w:val="left" w:pos="284"/>
          <w:tab w:val="left" w:pos="426"/>
        </w:tabs>
        <w:overflowPunct/>
        <w:spacing w:after="170" w:line="280" w:lineRule="atLeast"/>
        <w:jc w:val="both"/>
        <w:textAlignment w:val="auto"/>
        <w:rPr>
          <w:sz w:val="24"/>
          <w:szCs w:val="24"/>
        </w:rPr>
      </w:pPr>
      <w:r w:rsidRPr="00CF0FA9">
        <w:rPr>
          <w:sz w:val="24"/>
          <w:szCs w:val="24"/>
        </w:rPr>
        <w:t>Topics for discussion include:</w:t>
      </w:r>
    </w:p>
    <w:p w:rsidR="009F3DDF" w:rsidRPr="004569EA" w:rsidRDefault="009F3DDF" w:rsidP="008B4EC7">
      <w:pPr>
        <w:widowControl w:val="0"/>
        <w:numPr>
          <w:ilvl w:val="0"/>
          <w:numId w:val="38"/>
        </w:numPr>
        <w:overflowPunct/>
        <w:spacing w:after="60" w:line="280" w:lineRule="atLeast"/>
        <w:ind w:left="714" w:hanging="357"/>
        <w:jc w:val="both"/>
        <w:textAlignment w:val="auto"/>
        <w:rPr>
          <w:sz w:val="24"/>
          <w:szCs w:val="24"/>
        </w:rPr>
      </w:pPr>
      <w:r w:rsidRPr="00CF0FA9">
        <w:rPr>
          <w:sz w:val="24"/>
          <w:szCs w:val="24"/>
        </w:rPr>
        <w:t xml:space="preserve">Feedback on activities undertaken by Member States’ regulatory bodies in response to the action </w:t>
      </w:r>
      <w:r w:rsidR="00D57E48" w:rsidRPr="00CF0FA9">
        <w:rPr>
          <w:sz w:val="24"/>
          <w:szCs w:val="24"/>
        </w:rPr>
        <w:t xml:space="preserve">items </w:t>
      </w:r>
      <w:r w:rsidR="00EB4A4A" w:rsidRPr="00CF0FA9">
        <w:rPr>
          <w:sz w:val="24"/>
          <w:szCs w:val="24"/>
        </w:rPr>
        <w:t xml:space="preserve">resulting </w:t>
      </w:r>
      <w:r w:rsidRPr="00CF0FA9">
        <w:rPr>
          <w:sz w:val="24"/>
          <w:szCs w:val="24"/>
        </w:rPr>
        <w:t xml:space="preserve">from the </w:t>
      </w:r>
      <w:r w:rsidR="00EB4A4A" w:rsidRPr="00CF0FA9">
        <w:rPr>
          <w:sz w:val="24"/>
          <w:szCs w:val="24"/>
        </w:rPr>
        <w:t>2013 conference in Ottawa</w:t>
      </w:r>
      <w:r w:rsidR="00045BD3">
        <w:rPr>
          <w:sz w:val="24"/>
          <w:szCs w:val="24"/>
        </w:rPr>
        <w:t>;</w:t>
      </w:r>
      <w:r w:rsidRPr="004569EA">
        <w:rPr>
          <w:sz w:val="24"/>
          <w:szCs w:val="24"/>
        </w:rPr>
        <w:t xml:space="preserve"> </w:t>
      </w:r>
    </w:p>
    <w:p w:rsidR="00187D8B" w:rsidRPr="00187D8B" w:rsidRDefault="00187D8B" w:rsidP="00187D8B">
      <w:pPr>
        <w:widowControl w:val="0"/>
        <w:numPr>
          <w:ilvl w:val="0"/>
          <w:numId w:val="38"/>
        </w:numPr>
        <w:overflowPunct/>
        <w:spacing w:after="60" w:line="280" w:lineRule="atLeast"/>
        <w:ind w:left="714" w:hanging="357"/>
        <w:jc w:val="both"/>
        <w:textAlignment w:val="auto"/>
        <w:rPr>
          <w:sz w:val="24"/>
          <w:szCs w:val="24"/>
        </w:rPr>
      </w:pPr>
      <w:r w:rsidRPr="00187D8B">
        <w:rPr>
          <w:sz w:val="24"/>
          <w:szCs w:val="24"/>
        </w:rPr>
        <w:t>Results and updates arising from</w:t>
      </w:r>
      <w:r w:rsidR="00CF0FA9">
        <w:rPr>
          <w:sz w:val="24"/>
          <w:szCs w:val="24"/>
        </w:rPr>
        <w:t xml:space="preserve"> </w:t>
      </w:r>
      <w:r w:rsidR="00EB4A4A">
        <w:rPr>
          <w:sz w:val="24"/>
          <w:szCs w:val="24"/>
        </w:rPr>
        <w:t>i</w:t>
      </w:r>
      <w:r w:rsidR="00EB4A4A" w:rsidRPr="00187D8B">
        <w:rPr>
          <w:sz w:val="24"/>
          <w:szCs w:val="24"/>
        </w:rPr>
        <w:t xml:space="preserve">nternational </w:t>
      </w:r>
      <w:r w:rsidR="00EB4A4A">
        <w:rPr>
          <w:sz w:val="24"/>
          <w:szCs w:val="24"/>
        </w:rPr>
        <w:t xml:space="preserve">conferences </w:t>
      </w:r>
      <w:r w:rsidR="00850AF7">
        <w:rPr>
          <w:sz w:val="24"/>
          <w:szCs w:val="24"/>
        </w:rPr>
        <w:t xml:space="preserve">and </w:t>
      </w:r>
      <w:r w:rsidR="00B65D1E">
        <w:rPr>
          <w:sz w:val="24"/>
          <w:szCs w:val="24"/>
        </w:rPr>
        <w:t xml:space="preserve">from the </w:t>
      </w:r>
      <w:r w:rsidR="00EB4A4A">
        <w:rPr>
          <w:sz w:val="24"/>
          <w:szCs w:val="24"/>
        </w:rPr>
        <w:t>international experts’ meetings</w:t>
      </w:r>
      <w:r w:rsidR="00CF0FA9">
        <w:rPr>
          <w:sz w:val="24"/>
          <w:szCs w:val="24"/>
        </w:rPr>
        <w:t xml:space="preserve"> </w:t>
      </w:r>
      <w:r w:rsidRPr="00187D8B">
        <w:rPr>
          <w:sz w:val="24"/>
          <w:szCs w:val="24"/>
        </w:rPr>
        <w:t xml:space="preserve">held within the framework of the IAEA Action Plan on Nuclear Safety relevant </w:t>
      </w:r>
      <w:r w:rsidR="00EB4A4A">
        <w:rPr>
          <w:sz w:val="24"/>
          <w:szCs w:val="24"/>
        </w:rPr>
        <w:t>to</w:t>
      </w:r>
      <w:r w:rsidR="00EB4A4A" w:rsidRPr="00187D8B">
        <w:rPr>
          <w:sz w:val="24"/>
          <w:szCs w:val="24"/>
        </w:rPr>
        <w:t xml:space="preserve"> </w:t>
      </w:r>
      <w:r w:rsidRPr="00187D8B">
        <w:rPr>
          <w:sz w:val="24"/>
          <w:szCs w:val="24"/>
        </w:rPr>
        <w:t>regulatory bodies;</w:t>
      </w:r>
      <w:r w:rsidR="00045BD3">
        <w:rPr>
          <w:sz w:val="24"/>
          <w:szCs w:val="24"/>
        </w:rPr>
        <w:t xml:space="preserve"> and</w:t>
      </w:r>
    </w:p>
    <w:p w:rsidR="00187D8B" w:rsidRPr="00187D8B" w:rsidRDefault="00187D8B" w:rsidP="00187D8B">
      <w:pPr>
        <w:widowControl w:val="0"/>
        <w:numPr>
          <w:ilvl w:val="0"/>
          <w:numId w:val="38"/>
        </w:numPr>
        <w:overflowPunct/>
        <w:spacing w:after="60" w:line="280" w:lineRule="atLeast"/>
        <w:ind w:left="714" w:hanging="357"/>
        <w:jc w:val="both"/>
        <w:textAlignment w:val="auto"/>
        <w:rPr>
          <w:sz w:val="24"/>
          <w:szCs w:val="24"/>
        </w:rPr>
      </w:pPr>
      <w:r w:rsidRPr="00187D8B">
        <w:rPr>
          <w:sz w:val="24"/>
          <w:szCs w:val="24"/>
        </w:rPr>
        <w:t xml:space="preserve">Results and updates from the IAEA </w:t>
      </w:r>
      <w:r w:rsidR="00EB4A4A">
        <w:rPr>
          <w:sz w:val="24"/>
          <w:szCs w:val="24"/>
        </w:rPr>
        <w:t>r</w:t>
      </w:r>
      <w:r w:rsidR="00EB4A4A" w:rsidRPr="00187D8B">
        <w:rPr>
          <w:sz w:val="24"/>
          <w:szCs w:val="24"/>
        </w:rPr>
        <w:t xml:space="preserve">eport </w:t>
      </w:r>
      <w:r w:rsidRPr="00187D8B">
        <w:rPr>
          <w:sz w:val="24"/>
          <w:szCs w:val="24"/>
        </w:rPr>
        <w:t xml:space="preserve">on the Fukushima Daiichi </w:t>
      </w:r>
      <w:r w:rsidR="00EB4A4A">
        <w:rPr>
          <w:sz w:val="24"/>
          <w:szCs w:val="24"/>
        </w:rPr>
        <w:t>a</w:t>
      </w:r>
      <w:r w:rsidR="00EB4A4A" w:rsidRPr="00187D8B">
        <w:rPr>
          <w:sz w:val="24"/>
          <w:szCs w:val="24"/>
        </w:rPr>
        <w:t xml:space="preserve">ccident </w:t>
      </w:r>
      <w:r w:rsidRPr="00187D8B">
        <w:rPr>
          <w:sz w:val="24"/>
          <w:szCs w:val="24"/>
        </w:rPr>
        <w:t xml:space="preserve">and the regulatory challenges identified in it, including the effect of the accident and the Vienna Declaration on </w:t>
      </w:r>
      <w:r w:rsidR="00EB4A4A" w:rsidRPr="000346F9">
        <w:rPr>
          <w:sz w:val="24"/>
          <w:szCs w:val="24"/>
        </w:rPr>
        <w:t>Nuclear Safety</w:t>
      </w:r>
      <w:r w:rsidR="00EB4A4A">
        <w:rPr>
          <w:sz w:val="24"/>
          <w:szCs w:val="24"/>
        </w:rPr>
        <w:t xml:space="preserve"> on </w:t>
      </w:r>
      <w:r w:rsidRPr="00187D8B">
        <w:rPr>
          <w:sz w:val="24"/>
          <w:szCs w:val="24"/>
        </w:rPr>
        <w:t>IAEA safety standards.</w:t>
      </w:r>
    </w:p>
    <w:p w:rsidR="001F532E" w:rsidRDefault="001F532E" w:rsidP="00012DFF">
      <w:pPr>
        <w:widowControl w:val="0"/>
        <w:tabs>
          <w:tab w:val="left" w:pos="284"/>
          <w:tab w:val="left" w:pos="426"/>
        </w:tabs>
        <w:overflowPunct/>
        <w:spacing w:after="170" w:line="280" w:lineRule="atLeast"/>
        <w:jc w:val="both"/>
        <w:textAlignment w:val="auto"/>
        <w:rPr>
          <w:sz w:val="24"/>
          <w:szCs w:val="24"/>
        </w:rPr>
      </w:pPr>
      <w:r>
        <w:rPr>
          <w:sz w:val="24"/>
          <w:szCs w:val="24"/>
        </w:rPr>
        <w:br w:type="page"/>
      </w:r>
    </w:p>
    <w:p w:rsidR="009E02BF" w:rsidRPr="0099785C" w:rsidRDefault="009E02BF" w:rsidP="009E02BF">
      <w:pPr>
        <w:widowControl w:val="0"/>
        <w:overflowPunct/>
        <w:spacing w:after="170" w:line="280" w:lineRule="atLeast"/>
        <w:jc w:val="both"/>
        <w:textAlignment w:val="auto"/>
        <w:rPr>
          <w:b/>
          <w:bCs/>
          <w:sz w:val="28"/>
          <w:szCs w:val="28"/>
        </w:rPr>
      </w:pPr>
      <w:r w:rsidRPr="0099785C">
        <w:rPr>
          <w:b/>
          <w:bCs/>
          <w:sz w:val="28"/>
          <w:szCs w:val="28"/>
        </w:rPr>
        <w:lastRenderedPageBreak/>
        <w:t xml:space="preserve">Topical Issue No. </w:t>
      </w:r>
      <w:r w:rsidR="004C4922" w:rsidRPr="0099785C">
        <w:rPr>
          <w:b/>
          <w:bCs/>
          <w:sz w:val="28"/>
          <w:szCs w:val="28"/>
        </w:rPr>
        <w:t>2</w:t>
      </w:r>
      <w:r w:rsidRPr="0099785C">
        <w:rPr>
          <w:b/>
          <w:bCs/>
          <w:sz w:val="28"/>
          <w:szCs w:val="28"/>
        </w:rPr>
        <w:t xml:space="preserve">: </w:t>
      </w:r>
      <w:r w:rsidRPr="00B158BD">
        <w:rPr>
          <w:b/>
          <w:sz w:val="28"/>
          <w:szCs w:val="28"/>
        </w:rPr>
        <w:t xml:space="preserve">Challenges in </w:t>
      </w:r>
      <w:r w:rsidR="00ED0532">
        <w:rPr>
          <w:b/>
          <w:bCs/>
          <w:sz w:val="28"/>
          <w:szCs w:val="28"/>
        </w:rPr>
        <w:t>R</w:t>
      </w:r>
      <w:r w:rsidRPr="0099785C">
        <w:rPr>
          <w:b/>
          <w:bCs/>
          <w:sz w:val="28"/>
          <w:szCs w:val="28"/>
        </w:rPr>
        <w:t xml:space="preserve">egulating </w:t>
      </w:r>
      <w:r w:rsidR="00187D8B">
        <w:rPr>
          <w:b/>
          <w:bCs/>
          <w:sz w:val="28"/>
          <w:szCs w:val="28"/>
        </w:rPr>
        <w:t>Nuclear Installations</w:t>
      </w:r>
      <w:r w:rsidRPr="0099785C">
        <w:rPr>
          <w:b/>
          <w:bCs/>
          <w:sz w:val="28"/>
          <w:szCs w:val="28"/>
        </w:rPr>
        <w:t xml:space="preserve"> </w:t>
      </w:r>
    </w:p>
    <w:p w:rsidR="004C3B2A" w:rsidRDefault="004C3B2A" w:rsidP="008B4EC7">
      <w:pPr>
        <w:widowControl w:val="0"/>
        <w:overflowPunct/>
        <w:spacing w:after="170" w:line="280" w:lineRule="atLeast"/>
        <w:jc w:val="both"/>
        <w:textAlignment w:val="auto"/>
        <w:rPr>
          <w:sz w:val="24"/>
          <w:szCs w:val="24"/>
        </w:rPr>
      </w:pPr>
      <w:r>
        <w:rPr>
          <w:sz w:val="24"/>
          <w:szCs w:val="24"/>
        </w:rPr>
        <w:t>Member States continue to report issues related to t</w:t>
      </w:r>
      <w:r w:rsidR="004E34A3">
        <w:rPr>
          <w:sz w:val="24"/>
          <w:szCs w:val="24"/>
        </w:rPr>
        <w:t>he</w:t>
      </w:r>
      <w:r w:rsidR="00A029C2">
        <w:rPr>
          <w:sz w:val="24"/>
          <w:szCs w:val="24"/>
        </w:rPr>
        <w:t xml:space="preserve"> </w:t>
      </w:r>
      <w:r w:rsidR="004E34A3">
        <w:rPr>
          <w:sz w:val="24"/>
          <w:szCs w:val="24"/>
        </w:rPr>
        <w:t>regulatory oversight of licensees’ vendors and contractors</w:t>
      </w:r>
      <w:r w:rsidR="00702875">
        <w:rPr>
          <w:sz w:val="24"/>
          <w:szCs w:val="24"/>
        </w:rPr>
        <w:t xml:space="preserve">, acceptance of </w:t>
      </w:r>
      <w:r w:rsidR="00CF0FA9">
        <w:rPr>
          <w:sz w:val="24"/>
          <w:szCs w:val="24"/>
        </w:rPr>
        <w:t>first-of-a-</w:t>
      </w:r>
      <w:r w:rsidR="00702875">
        <w:rPr>
          <w:sz w:val="24"/>
          <w:szCs w:val="24"/>
        </w:rPr>
        <w:t xml:space="preserve">kind </w:t>
      </w:r>
      <w:r w:rsidR="00702875" w:rsidRPr="00676281">
        <w:rPr>
          <w:sz w:val="24"/>
          <w:szCs w:val="24"/>
        </w:rPr>
        <w:t>nuclear</w:t>
      </w:r>
      <w:r w:rsidR="00702875">
        <w:rPr>
          <w:sz w:val="24"/>
          <w:szCs w:val="24"/>
        </w:rPr>
        <w:t xml:space="preserve"> power plant</w:t>
      </w:r>
      <w:r w:rsidR="00CF0FA9">
        <w:rPr>
          <w:sz w:val="24"/>
          <w:szCs w:val="24"/>
        </w:rPr>
        <w:t xml:space="preserve">s (NPPs) and </w:t>
      </w:r>
      <w:r w:rsidR="009F3DDF">
        <w:rPr>
          <w:sz w:val="24"/>
          <w:szCs w:val="24"/>
        </w:rPr>
        <w:t>systems</w:t>
      </w:r>
      <w:r w:rsidR="00CF0FA9">
        <w:rPr>
          <w:sz w:val="24"/>
          <w:szCs w:val="24"/>
        </w:rPr>
        <w:t>,</w:t>
      </w:r>
      <w:r w:rsidR="00702875">
        <w:rPr>
          <w:sz w:val="24"/>
          <w:szCs w:val="24"/>
        </w:rPr>
        <w:t xml:space="preserve"> and construction of new </w:t>
      </w:r>
      <w:r w:rsidR="00F9545A">
        <w:rPr>
          <w:sz w:val="24"/>
          <w:szCs w:val="24"/>
        </w:rPr>
        <w:t>NPPs</w:t>
      </w:r>
      <w:r>
        <w:rPr>
          <w:sz w:val="24"/>
          <w:szCs w:val="24"/>
        </w:rPr>
        <w:t>.</w:t>
      </w:r>
      <w:r w:rsidR="00CF0FA9">
        <w:rPr>
          <w:sz w:val="24"/>
          <w:szCs w:val="24"/>
        </w:rPr>
        <w:t xml:space="preserve"> </w:t>
      </w:r>
      <w:r w:rsidR="00702875">
        <w:rPr>
          <w:sz w:val="24"/>
          <w:szCs w:val="24"/>
        </w:rPr>
        <w:t xml:space="preserve">Many regulatory </w:t>
      </w:r>
      <w:r>
        <w:rPr>
          <w:sz w:val="24"/>
          <w:szCs w:val="24"/>
        </w:rPr>
        <w:t xml:space="preserve">bodies </w:t>
      </w:r>
      <w:r w:rsidR="00702875">
        <w:rPr>
          <w:sz w:val="24"/>
          <w:szCs w:val="24"/>
        </w:rPr>
        <w:t xml:space="preserve">are also faced with issues </w:t>
      </w:r>
      <w:r w:rsidR="00702875" w:rsidRPr="00702875">
        <w:rPr>
          <w:sz w:val="24"/>
          <w:szCs w:val="24"/>
        </w:rPr>
        <w:t>o</w:t>
      </w:r>
      <w:r w:rsidR="00702875">
        <w:rPr>
          <w:sz w:val="24"/>
          <w:szCs w:val="24"/>
        </w:rPr>
        <w:t xml:space="preserve">f </w:t>
      </w:r>
      <w:r w:rsidR="00702875" w:rsidRPr="00702875">
        <w:rPr>
          <w:sz w:val="24"/>
          <w:szCs w:val="24"/>
        </w:rPr>
        <w:t>life extension, end of commercial operation and preparation for decommissioning</w:t>
      </w:r>
      <w:r w:rsidR="00702875">
        <w:rPr>
          <w:sz w:val="24"/>
          <w:szCs w:val="24"/>
        </w:rPr>
        <w:t>.</w:t>
      </w:r>
    </w:p>
    <w:p w:rsidR="006576B1" w:rsidRPr="006576B1" w:rsidRDefault="009A3943" w:rsidP="0029248D">
      <w:pPr>
        <w:widowControl w:val="0"/>
        <w:overflowPunct/>
        <w:spacing w:after="170" w:line="280" w:lineRule="atLeast"/>
        <w:jc w:val="both"/>
        <w:textAlignment w:val="auto"/>
        <w:rPr>
          <w:sz w:val="24"/>
          <w:szCs w:val="24"/>
        </w:rPr>
      </w:pPr>
      <w:r>
        <w:rPr>
          <w:sz w:val="24"/>
          <w:szCs w:val="24"/>
        </w:rPr>
        <w:t>Topics for discussion include</w:t>
      </w:r>
      <w:r w:rsidR="00A029C2">
        <w:rPr>
          <w:sz w:val="24"/>
          <w:szCs w:val="24"/>
        </w:rPr>
        <w:t>:</w:t>
      </w:r>
    </w:p>
    <w:p w:rsidR="00D7462B" w:rsidRPr="0029248D" w:rsidRDefault="00D7462B" w:rsidP="00A92898">
      <w:pPr>
        <w:widowControl w:val="0"/>
        <w:numPr>
          <w:ilvl w:val="0"/>
          <w:numId w:val="38"/>
        </w:numPr>
        <w:overflowPunct/>
        <w:spacing w:after="60" w:line="280" w:lineRule="atLeast"/>
        <w:ind w:left="714" w:hanging="357"/>
        <w:jc w:val="both"/>
        <w:textAlignment w:val="auto"/>
        <w:rPr>
          <w:sz w:val="24"/>
          <w:szCs w:val="24"/>
        </w:rPr>
      </w:pPr>
      <w:r w:rsidRPr="0029248D">
        <w:rPr>
          <w:sz w:val="24"/>
          <w:szCs w:val="24"/>
        </w:rPr>
        <w:t>Regulatory issues related to new NPP</w:t>
      </w:r>
      <w:r w:rsidR="00CF0FA9">
        <w:rPr>
          <w:sz w:val="24"/>
          <w:szCs w:val="24"/>
        </w:rPr>
        <w:t>s</w:t>
      </w:r>
      <w:r w:rsidR="008B4EC7">
        <w:rPr>
          <w:sz w:val="24"/>
          <w:szCs w:val="24"/>
        </w:rPr>
        <w:t>,</w:t>
      </w:r>
      <w:r w:rsidRPr="0029248D">
        <w:rPr>
          <w:sz w:val="24"/>
          <w:szCs w:val="24"/>
        </w:rPr>
        <w:t xml:space="preserve"> including design, siting, construction and commissioning</w:t>
      </w:r>
      <w:r w:rsidR="00CF0FA9">
        <w:rPr>
          <w:sz w:val="24"/>
          <w:szCs w:val="24"/>
        </w:rPr>
        <w:t>:</w:t>
      </w:r>
    </w:p>
    <w:p w:rsidR="00D7462B" w:rsidRPr="0029248D" w:rsidRDefault="000451B2" w:rsidP="0029248D">
      <w:pPr>
        <w:widowControl w:val="0"/>
        <w:numPr>
          <w:ilvl w:val="1"/>
          <w:numId w:val="38"/>
        </w:numPr>
        <w:overflowPunct/>
        <w:spacing w:after="60" w:line="280" w:lineRule="atLeast"/>
        <w:jc w:val="both"/>
        <w:textAlignment w:val="auto"/>
        <w:rPr>
          <w:sz w:val="24"/>
          <w:szCs w:val="24"/>
        </w:rPr>
      </w:pPr>
      <w:r w:rsidRPr="0029248D">
        <w:rPr>
          <w:sz w:val="24"/>
          <w:szCs w:val="24"/>
        </w:rPr>
        <w:t>Regulatory oversight</w:t>
      </w:r>
      <w:r w:rsidR="00D7462B" w:rsidRPr="0029248D">
        <w:rPr>
          <w:sz w:val="24"/>
          <w:szCs w:val="24"/>
        </w:rPr>
        <w:t xml:space="preserve"> of licensees</w:t>
      </w:r>
      <w:r w:rsidRPr="0029248D">
        <w:rPr>
          <w:sz w:val="24"/>
          <w:szCs w:val="24"/>
        </w:rPr>
        <w:t>’</w:t>
      </w:r>
      <w:r w:rsidR="00D7462B" w:rsidRPr="0029248D">
        <w:rPr>
          <w:sz w:val="24"/>
          <w:szCs w:val="24"/>
        </w:rPr>
        <w:t xml:space="preserve"> vendors and contractors</w:t>
      </w:r>
      <w:r w:rsidR="00CF0FA9">
        <w:rPr>
          <w:sz w:val="24"/>
          <w:szCs w:val="24"/>
        </w:rPr>
        <w:t>;</w:t>
      </w:r>
    </w:p>
    <w:p w:rsidR="00D7462B" w:rsidRPr="0029248D" w:rsidRDefault="00D7462B" w:rsidP="0029248D">
      <w:pPr>
        <w:widowControl w:val="0"/>
        <w:numPr>
          <w:ilvl w:val="1"/>
          <w:numId w:val="38"/>
        </w:numPr>
        <w:overflowPunct/>
        <w:spacing w:after="60" w:line="280" w:lineRule="atLeast"/>
        <w:jc w:val="both"/>
        <w:textAlignment w:val="auto"/>
        <w:rPr>
          <w:sz w:val="24"/>
          <w:szCs w:val="24"/>
        </w:rPr>
      </w:pPr>
      <w:r w:rsidRPr="0029248D">
        <w:rPr>
          <w:sz w:val="24"/>
          <w:szCs w:val="24"/>
        </w:rPr>
        <w:t xml:space="preserve">Acceptance of </w:t>
      </w:r>
      <w:r w:rsidR="00CF0FA9">
        <w:rPr>
          <w:sz w:val="24"/>
          <w:szCs w:val="24"/>
        </w:rPr>
        <w:t xml:space="preserve">first-of-a-kind </w:t>
      </w:r>
      <w:r w:rsidRPr="0029248D">
        <w:rPr>
          <w:sz w:val="24"/>
          <w:szCs w:val="24"/>
        </w:rPr>
        <w:t>systems</w:t>
      </w:r>
      <w:r w:rsidR="00CF0FA9">
        <w:rPr>
          <w:sz w:val="24"/>
          <w:szCs w:val="24"/>
        </w:rPr>
        <w:t>; and</w:t>
      </w:r>
    </w:p>
    <w:p w:rsidR="00492B35" w:rsidRPr="0029248D" w:rsidRDefault="00D63FC4" w:rsidP="0029248D">
      <w:pPr>
        <w:widowControl w:val="0"/>
        <w:numPr>
          <w:ilvl w:val="1"/>
          <w:numId w:val="38"/>
        </w:numPr>
        <w:overflowPunct/>
        <w:spacing w:after="60" w:line="280" w:lineRule="atLeast"/>
        <w:jc w:val="both"/>
        <w:textAlignment w:val="auto"/>
        <w:rPr>
          <w:sz w:val="24"/>
          <w:szCs w:val="24"/>
        </w:rPr>
      </w:pPr>
      <w:r w:rsidRPr="0029248D">
        <w:rPr>
          <w:sz w:val="24"/>
          <w:szCs w:val="24"/>
        </w:rPr>
        <w:t xml:space="preserve">Construction </w:t>
      </w:r>
      <w:r w:rsidR="00CF0FA9">
        <w:rPr>
          <w:sz w:val="24"/>
          <w:szCs w:val="24"/>
        </w:rPr>
        <w:t>e</w:t>
      </w:r>
      <w:r w:rsidR="00CF0FA9" w:rsidRPr="0029248D">
        <w:rPr>
          <w:sz w:val="24"/>
          <w:szCs w:val="24"/>
        </w:rPr>
        <w:t xml:space="preserve">xperience </w:t>
      </w:r>
      <w:r w:rsidRPr="0029248D">
        <w:rPr>
          <w:sz w:val="24"/>
          <w:szCs w:val="24"/>
        </w:rPr>
        <w:t>feedback</w:t>
      </w:r>
      <w:r w:rsidR="00CF0FA9">
        <w:rPr>
          <w:sz w:val="24"/>
          <w:szCs w:val="24"/>
        </w:rPr>
        <w:t>.</w:t>
      </w:r>
    </w:p>
    <w:p w:rsidR="00D7462B" w:rsidRPr="0029248D" w:rsidRDefault="00D7462B" w:rsidP="00A92898">
      <w:pPr>
        <w:widowControl w:val="0"/>
        <w:numPr>
          <w:ilvl w:val="0"/>
          <w:numId w:val="38"/>
        </w:numPr>
        <w:overflowPunct/>
        <w:spacing w:after="60" w:line="280" w:lineRule="atLeast"/>
        <w:ind w:left="714" w:hanging="357"/>
        <w:jc w:val="both"/>
        <w:textAlignment w:val="auto"/>
        <w:rPr>
          <w:sz w:val="24"/>
          <w:szCs w:val="24"/>
        </w:rPr>
      </w:pPr>
      <w:r w:rsidRPr="0029248D">
        <w:rPr>
          <w:sz w:val="24"/>
          <w:szCs w:val="24"/>
        </w:rPr>
        <w:t>Regulatory issues relating to operation of ageing facilities</w:t>
      </w:r>
      <w:r w:rsidR="00CF0FA9">
        <w:rPr>
          <w:sz w:val="24"/>
          <w:szCs w:val="24"/>
        </w:rPr>
        <w:t>, including:</w:t>
      </w:r>
    </w:p>
    <w:p w:rsidR="00D7462B" w:rsidRPr="0029248D" w:rsidRDefault="00D7462B" w:rsidP="0029248D">
      <w:pPr>
        <w:widowControl w:val="0"/>
        <w:numPr>
          <w:ilvl w:val="1"/>
          <w:numId w:val="38"/>
        </w:numPr>
        <w:overflowPunct/>
        <w:spacing w:after="60" w:line="280" w:lineRule="atLeast"/>
        <w:jc w:val="both"/>
        <w:textAlignment w:val="auto"/>
        <w:rPr>
          <w:sz w:val="24"/>
          <w:szCs w:val="24"/>
        </w:rPr>
      </w:pPr>
      <w:r w:rsidRPr="0029248D">
        <w:rPr>
          <w:sz w:val="24"/>
          <w:szCs w:val="24"/>
        </w:rPr>
        <w:t xml:space="preserve">life extension, end of commercial operation and </w:t>
      </w:r>
      <w:r w:rsidR="00DA53C3" w:rsidRPr="0029248D">
        <w:rPr>
          <w:sz w:val="24"/>
          <w:szCs w:val="24"/>
        </w:rPr>
        <w:t xml:space="preserve">preparation for </w:t>
      </w:r>
      <w:r w:rsidRPr="0029248D">
        <w:rPr>
          <w:sz w:val="24"/>
          <w:szCs w:val="24"/>
        </w:rPr>
        <w:t>decommissioning</w:t>
      </w:r>
      <w:r w:rsidR="00CF0FA9">
        <w:rPr>
          <w:sz w:val="24"/>
          <w:szCs w:val="24"/>
        </w:rPr>
        <w:t>.</w:t>
      </w:r>
    </w:p>
    <w:p w:rsidR="00A92898" w:rsidRPr="00E02EAE" w:rsidRDefault="00A92898" w:rsidP="00A92898">
      <w:pPr>
        <w:widowControl w:val="0"/>
        <w:numPr>
          <w:ilvl w:val="0"/>
          <w:numId w:val="38"/>
        </w:numPr>
        <w:overflowPunct/>
        <w:spacing w:after="60" w:line="280" w:lineRule="atLeast"/>
        <w:ind w:left="714" w:hanging="357"/>
        <w:jc w:val="both"/>
        <w:textAlignment w:val="auto"/>
        <w:rPr>
          <w:sz w:val="24"/>
          <w:szCs w:val="24"/>
        </w:rPr>
      </w:pPr>
      <w:r w:rsidRPr="0029248D">
        <w:rPr>
          <w:sz w:val="24"/>
          <w:szCs w:val="24"/>
        </w:rPr>
        <w:t xml:space="preserve">Effectiveness of international instruments and initiatives (e.g. </w:t>
      </w:r>
      <w:r w:rsidRPr="00E02EAE">
        <w:rPr>
          <w:sz w:val="24"/>
          <w:szCs w:val="24"/>
        </w:rPr>
        <w:t>CNS, Vienna Declaration</w:t>
      </w:r>
      <w:r w:rsidR="00492B35" w:rsidRPr="00E02EAE">
        <w:rPr>
          <w:sz w:val="24"/>
          <w:szCs w:val="24"/>
        </w:rPr>
        <w:t xml:space="preserve">, </w:t>
      </w:r>
      <w:r w:rsidR="00CF0FA9" w:rsidRPr="00E02EAE">
        <w:rPr>
          <w:sz w:val="24"/>
          <w:szCs w:val="24"/>
        </w:rPr>
        <w:t>A</w:t>
      </w:r>
      <w:r w:rsidR="00492B35" w:rsidRPr="00E02EAE">
        <w:rPr>
          <w:sz w:val="24"/>
          <w:szCs w:val="24"/>
        </w:rPr>
        <w:t xml:space="preserve">mendment to </w:t>
      </w:r>
      <w:r w:rsidR="00CF0FA9" w:rsidRPr="00E02EAE">
        <w:rPr>
          <w:sz w:val="24"/>
          <w:szCs w:val="24"/>
        </w:rPr>
        <w:t xml:space="preserve">the </w:t>
      </w:r>
      <w:r w:rsidR="00492B35" w:rsidRPr="00E02EAE">
        <w:rPr>
          <w:sz w:val="24"/>
          <w:szCs w:val="24"/>
        </w:rPr>
        <w:t>CPPNM</w:t>
      </w:r>
      <w:r w:rsidRPr="00E02EAE">
        <w:rPr>
          <w:sz w:val="24"/>
          <w:szCs w:val="24"/>
        </w:rPr>
        <w:t>)</w:t>
      </w:r>
      <w:r w:rsidR="00CF0FA9" w:rsidRPr="00E02EAE">
        <w:rPr>
          <w:sz w:val="24"/>
          <w:szCs w:val="24"/>
        </w:rPr>
        <w:t>.</w:t>
      </w:r>
    </w:p>
    <w:p w:rsidR="006576B1" w:rsidRPr="0029248D" w:rsidRDefault="0029248D" w:rsidP="0029248D">
      <w:pPr>
        <w:widowControl w:val="0"/>
        <w:numPr>
          <w:ilvl w:val="0"/>
          <w:numId w:val="38"/>
        </w:numPr>
        <w:overflowPunct/>
        <w:spacing w:after="60" w:line="280" w:lineRule="atLeast"/>
        <w:jc w:val="both"/>
        <w:textAlignment w:val="auto"/>
        <w:rPr>
          <w:sz w:val="24"/>
          <w:szCs w:val="24"/>
        </w:rPr>
      </w:pPr>
      <w:r w:rsidRPr="00E02EAE">
        <w:rPr>
          <w:sz w:val="24"/>
          <w:szCs w:val="24"/>
        </w:rPr>
        <w:t>Challenges in establishing national requirements and technical criteria for ensuring</w:t>
      </w:r>
      <w:r w:rsidRPr="0029248D">
        <w:rPr>
          <w:sz w:val="24"/>
          <w:szCs w:val="24"/>
        </w:rPr>
        <w:t xml:space="preserve"> that new </w:t>
      </w:r>
      <w:r w:rsidR="00F9545A">
        <w:rPr>
          <w:sz w:val="24"/>
          <w:szCs w:val="24"/>
        </w:rPr>
        <w:t>NPPs</w:t>
      </w:r>
      <w:r w:rsidRPr="0029248D">
        <w:rPr>
          <w:sz w:val="24"/>
          <w:szCs w:val="24"/>
        </w:rPr>
        <w:t xml:space="preserve"> are designed, sited, constructed and operated </w:t>
      </w:r>
      <w:r w:rsidR="003D3CC4">
        <w:rPr>
          <w:sz w:val="24"/>
          <w:szCs w:val="24"/>
        </w:rPr>
        <w:t xml:space="preserve">in a manner </w:t>
      </w:r>
      <w:r w:rsidRPr="0029248D">
        <w:rPr>
          <w:sz w:val="24"/>
          <w:szCs w:val="24"/>
        </w:rPr>
        <w:t>consistent with security objectives</w:t>
      </w:r>
      <w:r w:rsidR="00702875">
        <w:rPr>
          <w:sz w:val="24"/>
          <w:szCs w:val="24"/>
        </w:rPr>
        <w:t>.</w:t>
      </w:r>
    </w:p>
    <w:p w:rsidR="00187D8B" w:rsidRPr="00187D8B" w:rsidRDefault="00187D8B" w:rsidP="00187D8B">
      <w:pPr>
        <w:widowControl w:val="0"/>
        <w:overflowPunct/>
        <w:spacing w:line="280" w:lineRule="atLeast"/>
        <w:jc w:val="both"/>
        <w:textAlignment w:val="auto"/>
        <w:rPr>
          <w:sz w:val="24"/>
          <w:szCs w:val="24"/>
        </w:rPr>
      </w:pPr>
    </w:p>
    <w:p w:rsidR="004C4922" w:rsidRPr="002B2A06" w:rsidRDefault="004C4922" w:rsidP="004C4922">
      <w:pPr>
        <w:widowControl w:val="0"/>
        <w:overflowPunct/>
        <w:spacing w:after="170" w:line="280" w:lineRule="atLeast"/>
        <w:jc w:val="both"/>
        <w:textAlignment w:val="auto"/>
        <w:rPr>
          <w:b/>
          <w:bCs/>
          <w:sz w:val="28"/>
          <w:szCs w:val="28"/>
        </w:rPr>
      </w:pPr>
      <w:r w:rsidRPr="002B2A06">
        <w:rPr>
          <w:b/>
          <w:bCs/>
          <w:sz w:val="28"/>
          <w:szCs w:val="28"/>
        </w:rPr>
        <w:t xml:space="preserve">Topical Issue No. 3: </w:t>
      </w:r>
      <w:r w:rsidR="00187D8B">
        <w:rPr>
          <w:b/>
          <w:bCs/>
          <w:sz w:val="28"/>
          <w:szCs w:val="28"/>
        </w:rPr>
        <w:t>Challenges in Regulating Radiation Sources and Radioactive Waste</w:t>
      </w:r>
    </w:p>
    <w:p w:rsidR="008539D4" w:rsidRDefault="003D3CC4" w:rsidP="008B4EC7">
      <w:pPr>
        <w:widowControl w:val="0"/>
        <w:overflowPunct/>
        <w:spacing w:after="170" w:line="280" w:lineRule="atLeast"/>
        <w:jc w:val="both"/>
        <w:textAlignment w:val="auto"/>
        <w:rPr>
          <w:sz w:val="24"/>
          <w:szCs w:val="24"/>
        </w:rPr>
      </w:pPr>
      <w:r>
        <w:rPr>
          <w:sz w:val="24"/>
          <w:szCs w:val="24"/>
        </w:rPr>
        <w:t>The need to h</w:t>
      </w:r>
      <w:r w:rsidR="008F4BF8">
        <w:rPr>
          <w:sz w:val="24"/>
          <w:szCs w:val="24"/>
        </w:rPr>
        <w:t>av</w:t>
      </w:r>
      <w:r>
        <w:rPr>
          <w:sz w:val="24"/>
          <w:szCs w:val="24"/>
        </w:rPr>
        <w:t>e</w:t>
      </w:r>
      <w:r w:rsidR="00307785">
        <w:rPr>
          <w:sz w:val="24"/>
          <w:szCs w:val="24"/>
        </w:rPr>
        <w:t xml:space="preserve"> sufficient regulatory infrastructure to ensure the safety and security </w:t>
      </w:r>
      <w:r w:rsidR="001F5517">
        <w:rPr>
          <w:sz w:val="24"/>
          <w:szCs w:val="24"/>
        </w:rPr>
        <w:t xml:space="preserve">of </w:t>
      </w:r>
      <w:r w:rsidR="00307785">
        <w:rPr>
          <w:sz w:val="24"/>
          <w:szCs w:val="24"/>
        </w:rPr>
        <w:t>radiation sources and radioactive waste</w:t>
      </w:r>
      <w:r w:rsidR="008F4BF8">
        <w:rPr>
          <w:sz w:val="24"/>
          <w:szCs w:val="24"/>
        </w:rPr>
        <w:t xml:space="preserve"> </w:t>
      </w:r>
      <w:r>
        <w:rPr>
          <w:sz w:val="24"/>
          <w:szCs w:val="24"/>
        </w:rPr>
        <w:t xml:space="preserve">poses </w:t>
      </w:r>
      <w:r w:rsidR="008F4BF8">
        <w:rPr>
          <w:sz w:val="24"/>
          <w:szCs w:val="24"/>
        </w:rPr>
        <w:t>challenge</w:t>
      </w:r>
      <w:r>
        <w:rPr>
          <w:sz w:val="24"/>
          <w:szCs w:val="24"/>
        </w:rPr>
        <w:t>s</w:t>
      </w:r>
      <w:r w:rsidR="008F4BF8">
        <w:rPr>
          <w:sz w:val="24"/>
          <w:szCs w:val="24"/>
        </w:rPr>
        <w:t xml:space="preserve"> </w:t>
      </w:r>
      <w:r>
        <w:rPr>
          <w:sz w:val="24"/>
          <w:szCs w:val="24"/>
        </w:rPr>
        <w:t xml:space="preserve">to </w:t>
      </w:r>
      <w:r w:rsidR="00B32FCA">
        <w:rPr>
          <w:sz w:val="24"/>
          <w:szCs w:val="24"/>
        </w:rPr>
        <w:t>a number</w:t>
      </w:r>
      <w:r w:rsidR="008F4BF8">
        <w:rPr>
          <w:sz w:val="24"/>
          <w:szCs w:val="24"/>
        </w:rPr>
        <w:t xml:space="preserve"> </w:t>
      </w:r>
      <w:r w:rsidR="00C74BAF">
        <w:rPr>
          <w:sz w:val="24"/>
          <w:szCs w:val="24"/>
        </w:rPr>
        <w:t xml:space="preserve">of </w:t>
      </w:r>
      <w:r w:rsidR="008F4BF8">
        <w:rPr>
          <w:sz w:val="24"/>
          <w:szCs w:val="24"/>
        </w:rPr>
        <w:t>Member States</w:t>
      </w:r>
      <w:r w:rsidR="00307785">
        <w:rPr>
          <w:sz w:val="24"/>
          <w:szCs w:val="24"/>
        </w:rPr>
        <w:t>.</w:t>
      </w:r>
      <w:r w:rsidR="00307785" w:rsidRPr="00307785">
        <w:rPr>
          <w:sz w:val="24"/>
          <w:szCs w:val="24"/>
        </w:rPr>
        <w:t xml:space="preserve"> </w:t>
      </w:r>
      <w:r w:rsidR="00307785" w:rsidRPr="00554348">
        <w:rPr>
          <w:sz w:val="24"/>
          <w:szCs w:val="24"/>
        </w:rPr>
        <w:t xml:space="preserve">These challenges are particularly evident in the </w:t>
      </w:r>
      <w:r w:rsidR="0044448D">
        <w:rPr>
          <w:sz w:val="24"/>
          <w:szCs w:val="24"/>
        </w:rPr>
        <w:t>regulation</w:t>
      </w:r>
      <w:r w:rsidR="00307785" w:rsidRPr="00554348">
        <w:rPr>
          <w:sz w:val="24"/>
          <w:szCs w:val="24"/>
        </w:rPr>
        <w:t xml:space="preserve"> of </w:t>
      </w:r>
      <w:r w:rsidR="00307785">
        <w:rPr>
          <w:sz w:val="24"/>
          <w:szCs w:val="24"/>
        </w:rPr>
        <w:t>emerging</w:t>
      </w:r>
      <w:r w:rsidR="00307785" w:rsidRPr="00554348">
        <w:rPr>
          <w:sz w:val="24"/>
          <w:szCs w:val="24"/>
        </w:rPr>
        <w:t xml:space="preserve"> technologies in </w:t>
      </w:r>
      <w:r w:rsidR="00307785">
        <w:rPr>
          <w:sz w:val="24"/>
          <w:szCs w:val="24"/>
        </w:rPr>
        <w:t xml:space="preserve">industrial and </w:t>
      </w:r>
      <w:r w:rsidR="00307785" w:rsidRPr="00554348">
        <w:rPr>
          <w:sz w:val="24"/>
          <w:szCs w:val="24"/>
        </w:rPr>
        <w:t>medic</w:t>
      </w:r>
      <w:r w:rsidR="00307785">
        <w:rPr>
          <w:sz w:val="24"/>
          <w:szCs w:val="24"/>
        </w:rPr>
        <w:t xml:space="preserve">al </w:t>
      </w:r>
      <w:r w:rsidR="006576B1">
        <w:rPr>
          <w:sz w:val="24"/>
          <w:szCs w:val="24"/>
        </w:rPr>
        <w:t>application</w:t>
      </w:r>
      <w:r>
        <w:rPr>
          <w:sz w:val="24"/>
          <w:szCs w:val="24"/>
        </w:rPr>
        <w:t>s</w:t>
      </w:r>
      <w:r w:rsidR="00307785">
        <w:rPr>
          <w:sz w:val="24"/>
          <w:szCs w:val="24"/>
        </w:rPr>
        <w:t>.</w:t>
      </w:r>
    </w:p>
    <w:p w:rsidR="00187D8B" w:rsidRDefault="00187D8B" w:rsidP="008B4EC7">
      <w:pPr>
        <w:widowControl w:val="0"/>
        <w:overflowPunct/>
        <w:spacing w:after="170" w:line="280" w:lineRule="atLeast"/>
        <w:jc w:val="both"/>
        <w:textAlignment w:val="auto"/>
        <w:rPr>
          <w:sz w:val="24"/>
          <w:szCs w:val="24"/>
        </w:rPr>
      </w:pPr>
      <w:r w:rsidRPr="00554348">
        <w:rPr>
          <w:sz w:val="24"/>
          <w:szCs w:val="24"/>
        </w:rPr>
        <w:t xml:space="preserve">This session will address the challenges faced in regulating </w:t>
      </w:r>
      <w:r w:rsidR="00307785">
        <w:rPr>
          <w:sz w:val="24"/>
          <w:szCs w:val="24"/>
        </w:rPr>
        <w:t>radiation sources and radioactive waste.</w:t>
      </w:r>
    </w:p>
    <w:p w:rsidR="00012DFF" w:rsidRPr="00554348" w:rsidRDefault="00012DFF" w:rsidP="00187D8B">
      <w:pPr>
        <w:widowControl w:val="0"/>
        <w:overflowPunct/>
        <w:spacing w:after="170" w:line="280" w:lineRule="atLeast"/>
        <w:jc w:val="both"/>
        <w:textAlignment w:val="auto"/>
        <w:rPr>
          <w:sz w:val="24"/>
          <w:szCs w:val="24"/>
        </w:rPr>
      </w:pPr>
      <w:r w:rsidRPr="00554348">
        <w:rPr>
          <w:sz w:val="24"/>
          <w:szCs w:val="24"/>
        </w:rPr>
        <w:t>Topics for discussion include:</w:t>
      </w:r>
    </w:p>
    <w:p w:rsidR="00012DFF" w:rsidRPr="00012DFF" w:rsidRDefault="00012DFF" w:rsidP="00012DFF">
      <w:pPr>
        <w:widowControl w:val="0"/>
        <w:numPr>
          <w:ilvl w:val="0"/>
          <w:numId w:val="38"/>
        </w:numPr>
        <w:overflowPunct/>
        <w:spacing w:after="60" w:line="280" w:lineRule="atLeast"/>
        <w:ind w:left="714" w:hanging="357"/>
        <w:jc w:val="both"/>
        <w:textAlignment w:val="auto"/>
        <w:rPr>
          <w:sz w:val="24"/>
          <w:szCs w:val="24"/>
        </w:rPr>
      </w:pPr>
      <w:r w:rsidRPr="00012DFF">
        <w:rPr>
          <w:sz w:val="24"/>
          <w:szCs w:val="24"/>
        </w:rPr>
        <w:t xml:space="preserve">Challenges faced by </w:t>
      </w:r>
      <w:r w:rsidR="00DC726E">
        <w:rPr>
          <w:sz w:val="24"/>
          <w:szCs w:val="24"/>
        </w:rPr>
        <w:t>M</w:t>
      </w:r>
      <w:r w:rsidR="00DC726E" w:rsidRPr="00012DFF">
        <w:rPr>
          <w:sz w:val="24"/>
          <w:szCs w:val="24"/>
        </w:rPr>
        <w:t xml:space="preserve">ember </w:t>
      </w:r>
      <w:r w:rsidR="00DC726E">
        <w:rPr>
          <w:sz w:val="24"/>
          <w:szCs w:val="24"/>
        </w:rPr>
        <w:t>S</w:t>
      </w:r>
      <w:r w:rsidR="00DC726E" w:rsidRPr="00012DFF">
        <w:rPr>
          <w:sz w:val="24"/>
          <w:szCs w:val="24"/>
        </w:rPr>
        <w:t xml:space="preserve">tates </w:t>
      </w:r>
      <w:r w:rsidRPr="00012DFF">
        <w:rPr>
          <w:sz w:val="24"/>
          <w:szCs w:val="24"/>
        </w:rPr>
        <w:t>in establishing/strengthening their regulatory infrastructure, including regulating emerging medical and industrial technologies</w:t>
      </w:r>
      <w:r w:rsidR="003D3CC4">
        <w:rPr>
          <w:sz w:val="24"/>
          <w:szCs w:val="24"/>
        </w:rPr>
        <w:t>;</w:t>
      </w:r>
    </w:p>
    <w:p w:rsidR="00012DFF" w:rsidRPr="00012DFF" w:rsidRDefault="008F4BF8" w:rsidP="00012DFF">
      <w:pPr>
        <w:widowControl w:val="0"/>
        <w:numPr>
          <w:ilvl w:val="0"/>
          <w:numId w:val="38"/>
        </w:numPr>
        <w:overflowPunct/>
        <w:spacing w:after="60" w:line="280" w:lineRule="atLeast"/>
        <w:ind w:left="714" w:hanging="357"/>
        <w:jc w:val="both"/>
        <w:textAlignment w:val="auto"/>
        <w:rPr>
          <w:sz w:val="24"/>
          <w:szCs w:val="24"/>
        </w:rPr>
      </w:pPr>
      <w:r>
        <w:rPr>
          <w:sz w:val="24"/>
          <w:szCs w:val="24"/>
        </w:rPr>
        <w:t xml:space="preserve">Maintaining regulatory control of spent and </w:t>
      </w:r>
      <w:r w:rsidR="00012DFF" w:rsidRPr="00012DFF">
        <w:rPr>
          <w:sz w:val="24"/>
          <w:szCs w:val="24"/>
        </w:rPr>
        <w:t>disused sources</w:t>
      </w:r>
      <w:r w:rsidR="003D3CC4">
        <w:rPr>
          <w:sz w:val="24"/>
          <w:szCs w:val="24"/>
        </w:rPr>
        <w:t>;</w:t>
      </w:r>
    </w:p>
    <w:p w:rsidR="00012DFF" w:rsidRPr="00012DFF" w:rsidRDefault="00012DFF" w:rsidP="00012DFF">
      <w:pPr>
        <w:widowControl w:val="0"/>
        <w:numPr>
          <w:ilvl w:val="0"/>
          <w:numId w:val="38"/>
        </w:numPr>
        <w:overflowPunct/>
        <w:spacing w:after="60" w:line="280" w:lineRule="atLeast"/>
        <w:ind w:left="714" w:hanging="357"/>
        <w:jc w:val="both"/>
        <w:textAlignment w:val="auto"/>
        <w:rPr>
          <w:sz w:val="24"/>
          <w:szCs w:val="24"/>
        </w:rPr>
      </w:pPr>
      <w:r w:rsidRPr="00012DFF">
        <w:rPr>
          <w:sz w:val="24"/>
          <w:szCs w:val="24"/>
        </w:rPr>
        <w:t>Challenges</w:t>
      </w:r>
      <w:r w:rsidR="00810C0E">
        <w:rPr>
          <w:sz w:val="24"/>
          <w:szCs w:val="24"/>
        </w:rPr>
        <w:t xml:space="preserve"> in</w:t>
      </w:r>
      <w:r w:rsidRPr="00012DFF">
        <w:rPr>
          <w:sz w:val="24"/>
          <w:szCs w:val="24"/>
        </w:rPr>
        <w:t xml:space="preserve"> regulating the transboundary shipment of radioactive sources</w:t>
      </w:r>
      <w:r w:rsidR="003D3CC4">
        <w:rPr>
          <w:sz w:val="24"/>
          <w:szCs w:val="24"/>
        </w:rPr>
        <w:t>; and</w:t>
      </w:r>
    </w:p>
    <w:p w:rsidR="00187D8B" w:rsidRDefault="008F4BF8" w:rsidP="00012DFF">
      <w:pPr>
        <w:widowControl w:val="0"/>
        <w:numPr>
          <w:ilvl w:val="0"/>
          <w:numId w:val="38"/>
        </w:numPr>
        <w:overflowPunct/>
        <w:spacing w:after="60" w:line="280" w:lineRule="atLeast"/>
        <w:ind w:left="714" w:hanging="357"/>
        <w:jc w:val="both"/>
        <w:textAlignment w:val="auto"/>
        <w:rPr>
          <w:sz w:val="24"/>
          <w:szCs w:val="24"/>
        </w:rPr>
      </w:pPr>
      <w:r>
        <w:rPr>
          <w:sz w:val="24"/>
          <w:szCs w:val="24"/>
        </w:rPr>
        <w:t>Regulatory challenges associated with r</w:t>
      </w:r>
      <w:r w:rsidR="00012DFF" w:rsidRPr="00012DFF">
        <w:rPr>
          <w:sz w:val="24"/>
          <w:szCs w:val="24"/>
        </w:rPr>
        <w:t>adioactive waste management</w:t>
      </w:r>
      <w:r w:rsidR="003D3CC4">
        <w:rPr>
          <w:sz w:val="24"/>
          <w:szCs w:val="24"/>
        </w:rPr>
        <w:t>.</w:t>
      </w:r>
    </w:p>
    <w:p w:rsidR="00D75CE6" w:rsidRDefault="00D75CE6" w:rsidP="0032345D">
      <w:pPr>
        <w:widowControl w:val="0"/>
        <w:overflowPunct/>
        <w:jc w:val="both"/>
        <w:textAlignment w:val="auto"/>
        <w:rPr>
          <w:b/>
          <w:bCs/>
          <w:sz w:val="28"/>
          <w:szCs w:val="28"/>
        </w:rPr>
      </w:pPr>
    </w:p>
    <w:p w:rsidR="00583D25" w:rsidRPr="002B2A06" w:rsidRDefault="00583D25" w:rsidP="00583D25">
      <w:pPr>
        <w:widowControl w:val="0"/>
        <w:overflowPunct/>
        <w:spacing w:after="170" w:line="280" w:lineRule="atLeast"/>
        <w:jc w:val="both"/>
        <w:textAlignment w:val="auto"/>
        <w:rPr>
          <w:b/>
          <w:bCs/>
          <w:sz w:val="28"/>
          <w:szCs w:val="28"/>
        </w:rPr>
      </w:pPr>
      <w:r w:rsidRPr="002B2A06">
        <w:rPr>
          <w:b/>
          <w:bCs/>
          <w:sz w:val="28"/>
          <w:szCs w:val="28"/>
        </w:rPr>
        <w:t xml:space="preserve">Topical Issue No. </w:t>
      </w:r>
      <w:r w:rsidR="00364595" w:rsidRPr="002B2A06">
        <w:rPr>
          <w:b/>
          <w:bCs/>
          <w:sz w:val="28"/>
          <w:szCs w:val="28"/>
        </w:rPr>
        <w:t>4</w:t>
      </w:r>
      <w:r w:rsidRPr="002B2A06">
        <w:rPr>
          <w:b/>
          <w:bCs/>
          <w:sz w:val="28"/>
          <w:szCs w:val="28"/>
        </w:rPr>
        <w:t xml:space="preserve">: </w:t>
      </w:r>
      <w:r w:rsidR="00012DFF">
        <w:rPr>
          <w:b/>
          <w:bCs/>
          <w:sz w:val="28"/>
          <w:szCs w:val="28"/>
        </w:rPr>
        <w:t xml:space="preserve">Strengthening International Cooperation </w:t>
      </w:r>
    </w:p>
    <w:p w:rsidR="00F72963" w:rsidRDefault="006576B1" w:rsidP="008B4EC7">
      <w:pPr>
        <w:widowControl w:val="0"/>
        <w:overflowPunct/>
        <w:spacing w:after="170" w:line="280" w:lineRule="atLeast"/>
        <w:jc w:val="both"/>
        <w:textAlignment w:val="auto"/>
        <w:rPr>
          <w:sz w:val="24"/>
          <w:szCs w:val="24"/>
          <w:lang w:eastAsia="ja-JP"/>
        </w:rPr>
      </w:pPr>
      <w:r>
        <w:rPr>
          <w:sz w:val="24"/>
          <w:szCs w:val="24"/>
          <w:lang w:eastAsia="ja-JP"/>
        </w:rPr>
        <w:t xml:space="preserve">International cooperation is an important part of </w:t>
      </w:r>
      <w:r w:rsidR="00A029C2">
        <w:rPr>
          <w:sz w:val="24"/>
          <w:szCs w:val="24"/>
          <w:lang w:eastAsia="ja-JP"/>
        </w:rPr>
        <w:t xml:space="preserve">the </w:t>
      </w:r>
      <w:r w:rsidR="00F9545A">
        <w:rPr>
          <w:sz w:val="24"/>
          <w:szCs w:val="24"/>
          <w:lang w:eastAsia="ja-JP"/>
        </w:rPr>
        <w:t xml:space="preserve">global nuclear safety </w:t>
      </w:r>
      <w:r>
        <w:rPr>
          <w:sz w:val="24"/>
          <w:szCs w:val="24"/>
          <w:lang w:eastAsia="ja-JP"/>
        </w:rPr>
        <w:t xml:space="preserve">and </w:t>
      </w:r>
      <w:r w:rsidR="00F9545A">
        <w:rPr>
          <w:sz w:val="24"/>
          <w:szCs w:val="24"/>
          <w:lang w:eastAsia="ja-JP"/>
        </w:rPr>
        <w:t>security framework</w:t>
      </w:r>
      <w:r w:rsidR="00EB3DF2">
        <w:rPr>
          <w:sz w:val="24"/>
          <w:szCs w:val="24"/>
          <w:lang w:eastAsia="ja-JP"/>
        </w:rPr>
        <w:t xml:space="preserve">. </w:t>
      </w:r>
      <w:r w:rsidR="00EB3DF2" w:rsidRPr="00EB3DF2">
        <w:rPr>
          <w:sz w:val="24"/>
          <w:szCs w:val="24"/>
          <w:lang w:eastAsia="ja-JP"/>
        </w:rPr>
        <w:t xml:space="preserve">The IAEA Action Plan on Nuclear Safety stresses the need to strengthen </w:t>
      </w:r>
      <w:r w:rsidR="001D47E2">
        <w:rPr>
          <w:sz w:val="24"/>
          <w:szCs w:val="24"/>
          <w:lang w:eastAsia="ja-JP"/>
        </w:rPr>
        <w:t xml:space="preserve">capacity building, knowledge networks and </w:t>
      </w:r>
      <w:r w:rsidR="00EB3DF2" w:rsidRPr="00EB3DF2">
        <w:rPr>
          <w:sz w:val="24"/>
          <w:szCs w:val="24"/>
          <w:lang w:eastAsia="ja-JP"/>
        </w:rPr>
        <w:t xml:space="preserve">IAEA peer reviews, and to disseminate the results, in order to maximize the benefits to Member </w:t>
      </w:r>
      <w:r w:rsidR="008E79C7" w:rsidRPr="00EB3DF2">
        <w:rPr>
          <w:sz w:val="24"/>
          <w:szCs w:val="24"/>
          <w:lang w:eastAsia="ja-JP"/>
        </w:rPr>
        <w:t>States.</w:t>
      </w:r>
    </w:p>
    <w:p w:rsidR="00554348" w:rsidRDefault="00554348" w:rsidP="00554348">
      <w:pPr>
        <w:widowControl w:val="0"/>
        <w:overflowPunct/>
        <w:spacing w:after="170" w:line="280" w:lineRule="atLeast"/>
        <w:jc w:val="both"/>
        <w:textAlignment w:val="auto"/>
        <w:rPr>
          <w:sz w:val="24"/>
          <w:szCs w:val="24"/>
        </w:rPr>
      </w:pPr>
      <w:r w:rsidRPr="002B2A06">
        <w:rPr>
          <w:sz w:val="24"/>
          <w:szCs w:val="24"/>
        </w:rPr>
        <w:t>Topics for discussion include:</w:t>
      </w:r>
    </w:p>
    <w:p w:rsidR="00012DFF" w:rsidRPr="00012DFF" w:rsidRDefault="00012DFF" w:rsidP="00012DFF">
      <w:pPr>
        <w:pStyle w:val="ListParagraph"/>
        <w:numPr>
          <w:ilvl w:val="0"/>
          <w:numId w:val="39"/>
        </w:numPr>
        <w:jc w:val="both"/>
        <w:rPr>
          <w:rFonts w:ascii="Times New Roman" w:hAnsi="Times New Roman"/>
          <w:sz w:val="24"/>
          <w:szCs w:val="24"/>
        </w:rPr>
      </w:pPr>
      <w:r w:rsidRPr="00012DFF">
        <w:rPr>
          <w:rFonts w:ascii="Times New Roman" w:hAnsi="Times New Roman"/>
          <w:sz w:val="24"/>
          <w:szCs w:val="24"/>
        </w:rPr>
        <w:lastRenderedPageBreak/>
        <w:t xml:space="preserve">Regional regulatory cooperation </w:t>
      </w:r>
      <w:r w:rsidR="000F0757">
        <w:rPr>
          <w:rFonts w:ascii="Times New Roman" w:hAnsi="Times New Roman"/>
          <w:sz w:val="24"/>
          <w:szCs w:val="24"/>
        </w:rPr>
        <w:t>forums</w:t>
      </w:r>
      <w:r w:rsidR="00F9545A">
        <w:rPr>
          <w:rFonts w:ascii="Times New Roman" w:hAnsi="Times New Roman"/>
          <w:sz w:val="24"/>
          <w:szCs w:val="24"/>
        </w:rPr>
        <w:t>;</w:t>
      </w:r>
    </w:p>
    <w:p w:rsidR="00012DFF" w:rsidRPr="00012DFF" w:rsidRDefault="003D3CC4" w:rsidP="00012DFF">
      <w:pPr>
        <w:pStyle w:val="ListParagraph"/>
        <w:numPr>
          <w:ilvl w:val="0"/>
          <w:numId w:val="39"/>
        </w:numPr>
        <w:jc w:val="both"/>
        <w:rPr>
          <w:rFonts w:ascii="Times New Roman" w:hAnsi="Times New Roman"/>
          <w:sz w:val="24"/>
          <w:szCs w:val="24"/>
        </w:rPr>
      </w:pPr>
      <w:r>
        <w:rPr>
          <w:rFonts w:ascii="Times New Roman" w:hAnsi="Times New Roman"/>
          <w:sz w:val="24"/>
          <w:szCs w:val="24"/>
        </w:rPr>
        <w:t xml:space="preserve">The </w:t>
      </w:r>
      <w:r w:rsidR="0012561A" w:rsidRPr="00012DFF">
        <w:rPr>
          <w:rFonts w:ascii="Times New Roman" w:hAnsi="Times New Roman"/>
          <w:sz w:val="24"/>
          <w:szCs w:val="24"/>
        </w:rPr>
        <w:t xml:space="preserve">Global Nuclear Safety </w:t>
      </w:r>
      <w:r w:rsidR="0012561A">
        <w:rPr>
          <w:rFonts w:ascii="Times New Roman" w:hAnsi="Times New Roman"/>
          <w:sz w:val="24"/>
          <w:szCs w:val="24"/>
        </w:rPr>
        <w:t>a</w:t>
      </w:r>
      <w:r w:rsidR="0012561A" w:rsidRPr="00012DFF">
        <w:rPr>
          <w:rFonts w:ascii="Times New Roman" w:hAnsi="Times New Roman"/>
          <w:sz w:val="24"/>
          <w:szCs w:val="24"/>
        </w:rPr>
        <w:t>nd Security Network</w:t>
      </w:r>
      <w:r w:rsidR="000F0757">
        <w:rPr>
          <w:rFonts w:ascii="Times New Roman" w:hAnsi="Times New Roman"/>
          <w:sz w:val="24"/>
          <w:szCs w:val="24"/>
        </w:rPr>
        <w:t>;</w:t>
      </w:r>
    </w:p>
    <w:p w:rsidR="00AF6634" w:rsidRDefault="00012DFF" w:rsidP="008B4EC7">
      <w:pPr>
        <w:pStyle w:val="ListParagraph"/>
        <w:numPr>
          <w:ilvl w:val="0"/>
          <w:numId w:val="39"/>
        </w:numPr>
        <w:jc w:val="both"/>
        <w:rPr>
          <w:rFonts w:ascii="Times New Roman" w:hAnsi="Times New Roman"/>
          <w:sz w:val="24"/>
          <w:szCs w:val="24"/>
        </w:rPr>
      </w:pPr>
      <w:r w:rsidRPr="00012DFF">
        <w:rPr>
          <w:rFonts w:ascii="Times New Roman" w:hAnsi="Times New Roman"/>
          <w:sz w:val="24"/>
          <w:szCs w:val="24"/>
        </w:rPr>
        <w:t xml:space="preserve">Capacity building in </w:t>
      </w:r>
      <w:r w:rsidR="000F0757">
        <w:rPr>
          <w:rFonts w:ascii="Times New Roman" w:hAnsi="Times New Roman"/>
          <w:sz w:val="24"/>
          <w:szCs w:val="24"/>
        </w:rPr>
        <w:t>M</w:t>
      </w:r>
      <w:r w:rsidR="000F0757" w:rsidRPr="00012DFF">
        <w:rPr>
          <w:rFonts w:ascii="Times New Roman" w:hAnsi="Times New Roman"/>
          <w:sz w:val="24"/>
          <w:szCs w:val="24"/>
        </w:rPr>
        <w:t xml:space="preserve">ember </w:t>
      </w:r>
      <w:r w:rsidR="000F0757">
        <w:rPr>
          <w:rFonts w:ascii="Times New Roman" w:hAnsi="Times New Roman"/>
          <w:sz w:val="24"/>
          <w:szCs w:val="24"/>
        </w:rPr>
        <w:t>S</w:t>
      </w:r>
      <w:r w:rsidRPr="00012DFF">
        <w:rPr>
          <w:rFonts w:ascii="Times New Roman" w:hAnsi="Times New Roman"/>
          <w:sz w:val="24"/>
          <w:szCs w:val="24"/>
        </w:rPr>
        <w:t>tates</w:t>
      </w:r>
      <w:r w:rsidR="008B4EC7">
        <w:rPr>
          <w:rFonts w:ascii="Times New Roman" w:hAnsi="Times New Roman"/>
          <w:sz w:val="24"/>
          <w:szCs w:val="24"/>
        </w:rPr>
        <w:t>,</w:t>
      </w:r>
      <w:r w:rsidRPr="00012DFF">
        <w:rPr>
          <w:rFonts w:ascii="Times New Roman" w:hAnsi="Times New Roman"/>
          <w:sz w:val="24"/>
          <w:szCs w:val="24"/>
        </w:rPr>
        <w:t xml:space="preserve"> including for countries</w:t>
      </w:r>
      <w:r w:rsidR="001616B2">
        <w:rPr>
          <w:rFonts w:ascii="Times New Roman" w:hAnsi="Times New Roman"/>
          <w:sz w:val="24"/>
          <w:szCs w:val="24"/>
        </w:rPr>
        <w:t xml:space="preserve"> embarking </w:t>
      </w:r>
      <w:r w:rsidR="00073F4E">
        <w:rPr>
          <w:rFonts w:ascii="Times New Roman" w:hAnsi="Times New Roman"/>
          <w:sz w:val="24"/>
          <w:szCs w:val="24"/>
        </w:rPr>
        <w:t>on</w:t>
      </w:r>
      <w:r w:rsidR="001616B2">
        <w:rPr>
          <w:rFonts w:ascii="Times New Roman" w:hAnsi="Times New Roman"/>
          <w:sz w:val="24"/>
          <w:szCs w:val="24"/>
        </w:rPr>
        <w:t xml:space="preserve"> a nuclear power programme</w:t>
      </w:r>
      <w:r w:rsidR="000F0757">
        <w:rPr>
          <w:rFonts w:ascii="Times New Roman" w:hAnsi="Times New Roman"/>
          <w:sz w:val="24"/>
          <w:szCs w:val="24"/>
        </w:rPr>
        <w:t>; and</w:t>
      </w:r>
    </w:p>
    <w:p w:rsidR="00012DFF" w:rsidRPr="0072187F" w:rsidRDefault="00AF6634" w:rsidP="0072187F">
      <w:pPr>
        <w:pStyle w:val="ListParagraph"/>
        <w:numPr>
          <w:ilvl w:val="0"/>
          <w:numId w:val="39"/>
        </w:numPr>
        <w:jc w:val="both"/>
        <w:rPr>
          <w:rFonts w:ascii="Times New Roman" w:hAnsi="Times New Roman"/>
          <w:sz w:val="24"/>
          <w:szCs w:val="24"/>
        </w:rPr>
      </w:pPr>
      <w:r w:rsidRPr="00012DFF">
        <w:rPr>
          <w:rFonts w:ascii="Times New Roman" w:hAnsi="Times New Roman"/>
          <w:sz w:val="24"/>
          <w:szCs w:val="24"/>
        </w:rPr>
        <w:t xml:space="preserve">IAEA </w:t>
      </w:r>
      <w:r>
        <w:rPr>
          <w:rFonts w:ascii="Times New Roman" w:hAnsi="Times New Roman"/>
          <w:sz w:val="24"/>
          <w:szCs w:val="24"/>
        </w:rPr>
        <w:t xml:space="preserve">regulatory </w:t>
      </w:r>
      <w:r w:rsidRPr="00012DFF">
        <w:rPr>
          <w:rFonts w:ascii="Times New Roman" w:hAnsi="Times New Roman"/>
          <w:sz w:val="24"/>
          <w:szCs w:val="24"/>
        </w:rPr>
        <w:t>peer review</w:t>
      </w:r>
      <w:r>
        <w:rPr>
          <w:rFonts w:ascii="Times New Roman" w:hAnsi="Times New Roman"/>
          <w:sz w:val="24"/>
          <w:szCs w:val="24"/>
        </w:rPr>
        <w:t>s</w:t>
      </w:r>
      <w:r w:rsidRPr="00012DFF">
        <w:rPr>
          <w:rFonts w:ascii="Times New Roman" w:hAnsi="Times New Roman"/>
          <w:sz w:val="24"/>
          <w:szCs w:val="24"/>
        </w:rPr>
        <w:t xml:space="preserve"> </w:t>
      </w:r>
      <w:r>
        <w:rPr>
          <w:rFonts w:ascii="Times New Roman" w:hAnsi="Times New Roman"/>
          <w:sz w:val="24"/>
          <w:szCs w:val="24"/>
        </w:rPr>
        <w:t>and regulatory networks</w:t>
      </w:r>
      <w:r w:rsidR="000F0757">
        <w:rPr>
          <w:rFonts w:ascii="Times New Roman" w:hAnsi="Times New Roman"/>
          <w:sz w:val="24"/>
          <w:szCs w:val="24"/>
        </w:rPr>
        <w:t>.</w:t>
      </w:r>
    </w:p>
    <w:p w:rsidR="00012DFF" w:rsidRPr="00012DFF" w:rsidRDefault="00012DFF" w:rsidP="00012DFF">
      <w:pPr>
        <w:jc w:val="both"/>
        <w:rPr>
          <w:sz w:val="24"/>
          <w:szCs w:val="24"/>
        </w:rPr>
      </w:pPr>
    </w:p>
    <w:p w:rsidR="00364595" w:rsidRPr="006F0B45" w:rsidRDefault="00364595" w:rsidP="00364595">
      <w:pPr>
        <w:widowControl w:val="0"/>
        <w:overflowPunct/>
        <w:spacing w:after="170" w:line="280" w:lineRule="atLeast"/>
        <w:jc w:val="both"/>
        <w:textAlignment w:val="auto"/>
        <w:rPr>
          <w:b/>
          <w:bCs/>
          <w:sz w:val="28"/>
          <w:szCs w:val="28"/>
        </w:rPr>
      </w:pPr>
      <w:r w:rsidRPr="006F0B45">
        <w:rPr>
          <w:b/>
          <w:bCs/>
          <w:sz w:val="28"/>
          <w:szCs w:val="28"/>
        </w:rPr>
        <w:t xml:space="preserve">Topical Issue No. </w:t>
      </w:r>
      <w:r>
        <w:rPr>
          <w:b/>
          <w:bCs/>
          <w:sz w:val="28"/>
          <w:szCs w:val="28"/>
        </w:rPr>
        <w:t>5</w:t>
      </w:r>
      <w:r w:rsidRPr="006F0B45">
        <w:rPr>
          <w:b/>
          <w:bCs/>
          <w:sz w:val="28"/>
          <w:szCs w:val="28"/>
        </w:rPr>
        <w:t xml:space="preserve">: </w:t>
      </w:r>
      <w:r w:rsidR="00012DFF">
        <w:rPr>
          <w:b/>
          <w:bCs/>
          <w:sz w:val="28"/>
          <w:szCs w:val="28"/>
        </w:rPr>
        <w:t>Strengthening Regulatory Competence</w:t>
      </w:r>
    </w:p>
    <w:p w:rsidR="00012DFF" w:rsidRDefault="008538B7" w:rsidP="008B4EC7">
      <w:pPr>
        <w:widowControl w:val="0"/>
        <w:tabs>
          <w:tab w:val="left" w:pos="284"/>
          <w:tab w:val="left" w:pos="426"/>
        </w:tabs>
        <w:overflowPunct/>
        <w:spacing w:after="170" w:line="280" w:lineRule="atLeast"/>
        <w:jc w:val="both"/>
        <w:textAlignment w:val="auto"/>
        <w:rPr>
          <w:sz w:val="24"/>
          <w:szCs w:val="24"/>
          <w:lang w:eastAsia="ja-JP"/>
        </w:rPr>
      </w:pPr>
      <w:r>
        <w:rPr>
          <w:sz w:val="24"/>
          <w:szCs w:val="24"/>
          <w:lang w:eastAsia="ja-JP"/>
        </w:rPr>
        <w:t>The IAEA Safety Fundamental</w:t>
      </w:r>
      <w:r w:rsidR="001616B2">
        <w:rPr>
          <w:sz w:val="24"/>
          <w:szCs w:val="24"/>
          <w:lang w:eastAsia="ja-JP"/>
        </w:rPr>
        <w:t>s</w:t>
      </w:r>
      <w:r>
        <w:rPr>
          <w:sz w:val="24"/>
          <w:szCs w:val="24"/>
          <w:lang w:eastAsia="ja-JP"/>
        </w:rPr>
        <w:t xml:space="preserve"> </w:t>
      </w:r>
      <w:r w:rsidR="00670E35">
        <w:rPr>
          <w:sz w:val="24"/>
          <w:szCs w:val="24"/>
          <w:lang w:eastAsia="ja-JP"/>
        </w:rPr>
        <w:t xml:space="preserve">state that </w:t>
      </w:r>
      <w:r w:rsidR="000F0757">
        <w:rPr>
          <w:sz w:val="24"/>
          <w:szCs w:val="24"/>
          <w:lang w:eastAsia="ja-JP"/>
        </w:rPr>
        <w:t xml:space="preserve">a </w:t>
      </w:r>
      <w:r w:rsidR="00670E35">
        <w:rPr>
          <w:sz w:val="24"/>
          <w:szCs w:val="24"/>
          <w:lang w:eastAsia="ja-JP"/>
        </w:rPr>
        <w:t xml:space="preserve">regulatory </w:t>
      </w:r>
      <w:r w:rsidR="000F0757">
        <w:rPr>
          <w:sz w:val="24"/>
          <w:szCs w:val="24"/>
          <w:lang w:eastAsia="ja-JP"/>
        </w:rPr>
        <w:t xml:space="preserve">body </w:t>
      </w:r>
      <w:r w:rsidR="00670E35">
        <w:rPr>
          <w:sz w:val="24"/>
          <w:szCs w:val="24"/>
          <w:lang w:eastAsia="ja-JP"/>
        </w:rPr>
        <w:t xml:space="preserve">must have </w:t>
      </w:r>
      <w:r>
        <w:rPr>
          <w:sz w:val="24"/>
          <w:szCs w:val="24"/>
          <w:lang w:eastAsia="ja-JP"/>
        </w:rPr>
        <w:t xml:space="preserve">adequate technical and managerial competence and human resources to fulfil its responsibilities. </w:t>
      </w:r>
      <w:r w:rsidR="001616B2">
        <w:rPr>
          <w:sz w:val="24"/>
          <w:szCs w:val="24"/>
          <w:lang w:eastAsia="ja-JP"/>
        </w:rPr>
        <w:t>The</w:t>
      </w:r>
      <w:r w:rsidR="008B4EC7">
        <w:rPr>
          <w:sz w:val="24"/>
          <w:szCs w:val="24"/>
          <w:lang w:eastAsia="ja-JP"/>
        </w:rPr>
        <w:t xml:space="preserve"> General Safety Requirements publication</w:t>
      </w:r>
      <w:r w:rsidR="001616B2">
        <w:rPr>
          <w:sz w:val="24"/>
          <w:szCs w:val="24"/>
          <w:lang w:eastAsia="ja-JP"/>
        </w:rPr>
        <w:t xml:space="preserve"> </w:t>
      </w:r>
      <w:r w:rsidR="00D20EAE" w:rsidRPr="0032345D">
        <w:rPr>
          <w:i/>
          <w:sz w:val="24"/>
          <w:szCs w:val="24"/>
          <w:lang w:eastAsia="ja-JP"/>
        </w:rPr>
        <w:t>Governmental, Legal and Regulatory Framework for Safety</w:t>
      </w:r>
      <w:r w:rsidR="00D20EAE" w:rsidRPr="00D20EAE">
        <w:rPr>
          <w:sz w:val="24"/>
          <w:szCs w:val="24"/>
          <w:lang w:eastAsia="ja-JP"/>
        </w:rPr>
        <w:t xml:space="preserve"> (IAEA Safety Standards Series No. GSR Part 1, Vienna, 2010)</w:t>
      </w:r>
      <w:r w:rsidR="00D20EAE">
        <w:rPr>
          <w:sz w:val="24"/>
          <w:szCs w:val="24"/>
          <w:lang w:eastAsia="ja-JP"/>
        </w:rPr>
        <w:t xml:space="preserve"> </w:t>
      </w:r>
      <w:r>
        <w:rPr>
          <w:sz w:val="24"/>
          <w:szCs w:val="24"/>
          <w:lang w:eastAsia="ja-JP"/>
        </w:rPr>
        <w:t xml:space="preserve">states that </w:t>
      </w:r>
      <w:r w:rsidR="001616B2">
        <w:rPr>
          <w:sz w:val="24"/>
          <w:szCs w:val="24"/>
          <w:lang w:eastAsia="ja-JP"/>
        </w:rPr>
        <w:t xml:space="preserve">the </w:t>
      </w:r>
      <w:r>
        <w:rPr>
          <w:sz w:val="24"/>
          <w:szCs w:val="24"/>
          <w:lang w:eastAsia="ja-JP"/>
        </w:rPr>
        <w:t>regulatory body shall employ a sufficient number of qualified and competent staff, commensurate with the nature and the number of facilities and activities to be regulated, to perform its function</w:t>
      </w:r>
      <w:r w:rsidR="00D20EAE">
        <w:rPr>
          <w:sz w:val="24"/>
          <w:szCs w:val="24"/>
          <w:lang w:eastAsia="ja-JP"/>
        </w:rPr>
        <w:t>s</w:t>
      </w:r>
      <w:r>
        <w:rPr>
          <w:sz w:val="24"/>
          <w:szCs w:val="24"/>
          <w:lang w:eastAsia="ja-JP"/>
        </w:rPr>
        <w:t xml:space="preserve"> and </w:t>
      </w:r>
      <w:r w:rsidR="00145B38">
        <w:rPr>
          <w:sz w:val="24"/>
          <w:szCs w:val="24"/>
          <w:lang w:eastAsia="ja-JP"/>
        </w:rPr>
        <w:t xml:space="preserve">to </w:t>
      </w:r>
      <w:r>
        <w:rPr>
          <w:sz w:val="24"/>
          <w:szCs w:val="24"/>
          <w:lang w:eastAsia="ja-JP"/>
        </w:rPr>
        <w:t>discharge its responsibilities.</w:t>
      </w:r>
      <w:r w:rsidR="00CF0FA9">
        <w:rPr>
          <w:sz w:val="24"/>
          <w:szCs w:val="24"/>
          <w:lang w:eastAsia="ja-JP"/>
        </w:rPr>
        <w:t xml:space="preserve"> </w:t>
      </w:r>
      <w:r w:rsidR="00145B38">
        <w:rPr>
          <w:sz w:val="24"/>
          <w:szCs w:val="24"/>
          <w:lang w:eastAsia="ja-JP"/>
        </w:rPr>
        <w:t>Th</w:t>
      </w:r>
      <w:r w:rsidR="00676281">
        <w:rPr>
          <w:sz w:val="24"/>
          <w:szCs w:val="24"/>
          <w:lang w:eastAsia="ja-JP"/>
        </w:rPr>
        <w:t>e</w:t>
      </w:r>
      <w:r w:rsidR="00145B38">
        <w:rPr>
          <w:sz w:val="24"/>
          <w:szCs w:val="24"/>
          <w:lang w:eastAsia="ja-JP"/>
        </w:rPr>
        <w:t xml:space="preserve"> </w:t>
      </w:r>
      <w:r w:rsidR="00073F4E">
        <w:rPr>
          <w:sz w:val="24"/>
          <w:szCs w:val="24"/>
          <w:lang w:eastAsia="ja-JP"/>
        </w:rPr>
        <w:t xml:space="preserve">IAEA </w:t>
      </w:r>
      <w:r w:rsidR="00FE0565">
        <w:rPr>
          <w:sz w:val="24"/>
          <w:szCs w:val="24"/>
          <w:lang w:eastAsia="ja-JP"/>
        </w:rPr>
        <w:t xml:space="preserve">Nuclear </w:t>
      </w:r>
      <w:r w:rsidR="00073F4E" w:rsidRPr="00D94784">
        <w:rPr>
          <w:sz w:val="24"/>
          <w:szCs w:val="24"/>
          <w:lang w:eastAsia="ja-JP"/>
        </w:rPr>
        <w:t>Security Fundamental</w:t>
      </w:r>
      <w:r w:rsidR="00FE0565" w:rsidRPr="00D94784">
        <w:rPr>
          <w:sz w:val="24"/>
          <w:szCs w:val="24"/>
          <w:lang w:eastAsia="ja-JP"/>
        </w:rPr>
        <w:t>s</w:t>
      </w:r>
      <w:r w:rsidR="00073F4E" w:rsidRPr="00FE0565">
        <w:rPr>
          <w:sz w:val="24"/>
          <w:szCs w:val="24"/>
          <w:lang w:eastAsia="ja-JP"/>
        </w:rPr>
        <w:t xml:space="preserve"> </w:t>
      </w:r>
      <w:r w:rsidR="00073F4E">
        <w:rPr>
          <w:sz w:val="24"/>
          <w:szCs w:val="24"/>
          <w:lang w:eastAsia="ja-JP"/>
        </w:rPr>
        <w:t xml:space="preserve">also require </w:t>
      </w:r>
      <w:r w:rsidR="008B4EC7">
        <w:rPr>
          <w:sz w:val="24"/>
          <w:szCs w:val="24"/>
          <w:lang w:eastAsia="ja-JP"/>
        </w:rPr>
        <w:t xml:space="preserve">the </w:t>
      </w:r>
      <w:r w:rsidR="00073F4E">
        <w:rPr>
          <w:sz w:val="24"/>
          <w:szCs w:val="24"/>
          <w:lang w:eastAsia="ja-JP"/>
        </w:rPr>
        <w:t>regulatory body to have competent human resources.</w:t>
      </w:r>
    </w:p>
    <w:p w:rsidR="002E7A0D" w:rsidRDefault="00012DFF" w:rsidP="00012DFF">
      <w:pPr>
        <w:widowControl w:val="0"/>
        <w:tabs>
          <w:tab w:val="left" w:pos="284"/>
          <w:tab w:val="left" w:pos="426"/>
        </w:tabs>
        <w:overflowPunct/>
        <w:spacing w:after="170" w:line="280" w:lineRule="atLeast"/>
        <w:jc w:val="both"/>
        <w:textAlignment w:val="auto"/>
        <w:rPr>
          <w:sz w:val="24"/>
          <w:szCs w:val="24"/>
          <w:lang w:eastAsia="ja-JP"/>
        </w:rPr>
      </w:pPr>
      <w:r w:rsidRPr="002B2A06">
        <w:rPr>
          <w:sz w:val="24"/>
          <w:szCs w:val="24"/>
          <w:lang w:eastAsia="ja-JP"/>
        </w:rPr>
        <w:t xml:space="preserve">This session will </w:t>
      </w:r>
      <w:r w:rsidR="00A408AD">
        <w:rPr>
          <w:sz w:val="24"/>
          <w:szCs w:val="24"/>
          <w:lang w:eastAsia="ja-JP"/>
        </w:rPr>
        <w:t xml:space="preserve">provide the opportunity for </w:t>
      </w:r>
      <w:r w:rsidR="00145B38">
        <w:rPr>
          <w:sz w:val="24"/>
          <w:szCs w:val="24"/>
          <w:lang w:eastAsia="ja-JP"/>
        </w:rPr>
        <w:t xml:space="preserve">representatives of </w:t>
      </w:r>
      <w:r w:rsidR="00A408AD">
        <w:rPr>
          <w:sz w:val="24"/>
          <w:szCs w:val="24"/>
          <w:lang w:eastAsia="ja-JP"/>
        </w:rPr>
        <w:t>regulatory bodies to discuss how</w:t>
      </w:r>
      <w:r w:rsidR="00474A84">
        <w:rPr>
          <w:sz w:val="24"/>
          <w:szCs w:val="24"/>
          <w:lang w:eastAsia="ja-JP"/>
        </w:rPr>
        <w:t xml:space="preserve"> building the knowledge and skills of their staff</w:t>
      </w:r>
      <w:r w:rsidRPr="002B2A06">
        <w:rPr>
          <w:sz w:val="24"/>
          <w:szCs w:val="24"/>
          <w:lang w:eastAsia="ja-JP"/>
        </w:rPr>
        <w:t xml:space="preserve"> </w:t>
      </w:r>
      <w:r w:rsidR="00A408AD">
        <w:rPr>
          <w:sz w:val="24"/>
          <w:szCs w:val="24"/>
          <w:lang w:eastAsia="ja-JP"/>
        </w:rPr>
        <w:t>help</w:t>
      </w:r>
      <w:r w:rsidR="00145B38">
        <w:rPr>
          <w:sz w:val="24"/>
          <w:szCs w:val="24"/>
          <w:lang w:eastAsia="ja-JP"/>
        </w:rPr>
        <w:t>s to</w:t>
      </w:r>
      <w:r w:rsidR="00A408AD">
        <w:rPr>
          <w:sz w:val="24"/>
          <w:szCs w:val="24"/>
          <w:lang w:eastAsia="ja-JP"/>
        </w:rPr>
        <w:t xml:space="preserve"> ensure that they </w:t>
      </w:r>
      <w:r w:rsidR="00145B38">
        <w:rPr>
          <w:sz w:val="24"/>
          <w:szCs w:val="24"/>
          <w:lang w:eastAsia="ja-JP"/>
        </w:rPr>
        <w:t xml:space="preserve">work in an </w:t>
      </w:r>
      <w:r w:rsidR="00A408AD">
        <w:rPr>
          <w:sz w:val="24"/>
          <w:szCs w:val="24"/>
          <w:lang w:eastAsia="ja-JP"/>
        </w:rPr>
        <w:t xml:space="preserve">effective, independent and transparent </w:t>
      </w:r>
      <w:r w:rsidR="00145B38">
        <w:rPr>
          <w:sz w:val="24"/>
          <w:szCs w:val="24"/>
          <w:lang w:eastAsia="ja-JP"/>
        </w:rPr>
        <w:t xml:space="preserve">way, </w:t>
      </w:r>
      <w:r w:rsidRPr="002B2A06">
        <w:rPr>
          <w:sz w:val="24"/>
          <w:szCs w:val="24"/>
          <w:lang w:eastAsia="ja-JP"/>
        </w:rPr>
        <w:t>with a view to enhancing the safety</w:t>
      </w:r>
      <w:r w:rsidR="00A408AD">
        <w:rPr>
          <w:sz w:val="24"/>
          <w:szCs w:val="24"/>
          <w:lang w:eastAsia="ja-JP"/>
        </w:rPr>
        <w:t xml:space="preserve"> and security</w:t>
      </w:r>
      <w:r w:rsidRPr="002B2A06">
        <w:rPr>
          <w:sz w:val="24"/>
          <w:szCs w:val="24"/>
          <w:lang w:eastAsia="ja-JP"/>
        </w:rPr>
        <w:t xml:space="preserve"> culture</w:t>
      </w:r>
      <w:r w:rsidR="00A408AD">
        <w:rPr>
          <w:sz w:val="24"/>
          <w:szCs w:val="24"/>
          <w:lang w:eastAsia="ja-JP"/>
        </w:rPr>
        <w:t xml:space="preserve"> of the </w:t>
      </w:r>
      <w:r w:rsidR="004F332A">
        <w:rPr>
          <w:sz w:val="24"/>
          <w:szCs w:val="24"/>
          <w:lang w:eastAsia="ja-JP"/>
        </w:rPr>
        <w:t>regulated community</w:t>
      </w:r>
      <w:r w:rsidR="00A408AD">
        <w:rPr>
          <w:sz w:val="24"/>
          <w:szCs w:val="24"/>
          <w:lang w:eastAsia="ja-JP"/>
        </w:rPr>
        <w:t>.</w:t>
      </w:r>
      <w:r w:rsidR="00E407C8">
        <w:rPr>
          <w:sz w:val="24"/>
          <w:szCs w:val="24"/>
          <w:lang w:eastAsia="ja-JP"/>
        </w:rPr>
        <w:t xml:space="preserve"> </w:t>
      </w:r>
      <w:r w:rsidR="00FD6479">
        <w:rPr>
          <w:sz w:val="24"/>
          <w:szCs w:val="24"/>
          <w:lang w:eastAsia="ja-JP"/>
        </w:rPr>
        <w:t xml:space="preserve">The session will also address the key role that relevant IAEA </w:t>
      </w:r>
      <w:r w:rsidR="00145B38">
        <w:rPr>
          <w:sz w:val="24"/>
          <w:szCs w:val="24"/>
          <w:lang w:eastAsia="ja-JP"/>
        </w:rPr>
        <w:t xml:space="preserve">peer reviews </w:t>
      </w:r>
      <w:r w:rsidR="00FD6479">
        <w:rPr>
          <w:sz w:val="24"/>
          <w:szCs w:val="24"/>
          <w:lang w:eastAsia="ja-JP"/>
        </w:rPr>
        <w:t xml:space="preserve">play in strengthening regulatory competence. </w:t>
      </w:r>
    </w:p>
    <w:p w:rsidR="00AA2356" w:rsidRDefault="00AA2356" w:rsidP="0032345D">
      <w:pPr>
        <w:widowControl w:val="0"/>
        <w:overflowPunct/>
        <w:spacing w:after="170" w:line="280" w:lineRule="atLeast"/>
        <w:jc w:val="both"/>
        <w:textAlignment w:val="auto"/>
        <w:rPr>
          <w:sz w:val="24"/>
          <w:szCs w:val="24"/>
        </w:rPr>
      </w:pPr>
      <w:r w:rsidRPr="002B2A06">
        <w:rPr>
          <w:sz w:val="24"/>
          <w:szCs w:val="24"/>
        </w:rPr>
        <w:t xml:space="preserve">Topics for discussion </w:t>
      </w:r>
      <w:r w:rsidR="00012DFF">
        <w:rPr>
          <w:sz w:val="24"/>
          <w:szCs w:val="24"/>
        </w:rPr>
        <w:t>include:</w:t>
      </w:r>
    </w:p>
    <w:p w:rsidR="00012DFF" w:rsidRPr="00012DFF" w:rsidRDefault="00012DFF" w:rsidP="0032345D">
      <w:pPr>
        <w:pStyle w:val="ListParagraph"/>
        <w:numPr>
          <w:ilvl w:val="0"/>
          <w:numId w:val="39"/>
        </w:numPr>
        <w:spacing w:after="170" w:line="280" w:lineRule="atLeast"/>
        <w:ind w:left="714" w:hanging="357"/>
        <w:contextualSpacing w:val="0"/>
        <w:jc w:val="both"/>
        <w:rPr>
          <w:rFonts w:ascii="Times New Roman" w:hAnsi="Times New Roman"/>
          <w:sz w:val="24"/>
          <w:szCs w:val="24"/>
        </w:rPr>
      </w:pPr>
      <w:r w:rsidRPr="004E34A3">
        <w:rPr>
          <w:rFonts w:ascii="Times New Roman" w:hAnsi="Times New Roman"/>
          <w:sz w:val="24"/>
          <w:szCs w:val="24"/>
        </w:rPr>
        <w:t>Safety and security culture</w:t>
      </w:r>
      <w:r w:rsidRPr="00012DFF">
        <w:rPr>
          <w:rFonts w:ascii="Times New Roman" w:hAnsi="Times New Roman"/>
          <w:sz w:val="24"/>
          <w:szCs w:val="24"/>
        </w:rPr>
        <w:t xml:space="preserve"> within the regulatory body and the need for self</w:t>
      </w:r>
      <w:r w:rsidR="008B4EC7">
        <w:rPr>
          <w:rFonts w:ascii="Times New Roman" w:hAnsi="Times New Roman"/>
          <w:sz w:val="24"/>
          <w:szCs w:val="24"/>
        </w:rPr>
        <w:noBreakHyphen/>
      </w:r>
      <w:r w:rsidRPr="00012DFF">
        <w:rPr>
          <w:rFonts w:ascii="Times New Roman" w:hAnsi="Times New Roman"/>
          <w:sz w:val="24"/>
          <w:szCs w:val="24"/>
        </w:rPr>
        <w:t>assessment</w:t>
      </w:r>
      <w:r w:rsidR="00D20EAE">
        <w:rPr>
          <w:rFonts w:ascii="Times New Roman" w:hAnsi="Times New Roman"/>
          <w:sz w:val="24"/>
          <w:szCs w:val="24"/>
        </w:rPr>
        <w:t>;</w:t>
      </w:r>
    </w:p>
    <w:p w:rsidR="00012DFF" w:rsidRPr="004E34A3" w:rsidRDefault="00B301D4" w:rsidP="0032345D">
      <w:pPr>
        <w:pStyle w:val="ListParagraph"/>
        <w:numPr>
          <w:ilvl w:val="0"/>
          <w:numId w:val="39"/>
        </w:numPr>
        <w:spacing w:after="170" w:line="280" w:lineRule="atLeast"/>
        <w:ind w:left="714" w:hanging="357"/>
        <w:contextualSpacing w:val="0"/>
        <w:jc w:val="both"/>
        <w:rPr>
          <w:rFonts w:ascii="Times New Roman" w:hAnsi="Times New Roman"/>
          <w:sz w:val="24"/>
          <w:szCs w:val="24"/>
        </w:rPr>
      </w:pPr>
      <w:r>
        <w:rPr>
          <w:rFonts w:ascii="Times New Roman" w:hAnsi="Times New Roman"/>
          <w:sz w:val="24"/>
          <w:szCs w:val="24"/>
        </w:rPr>
        <w:t xml:space="preserve">Systemic approach to safety: </w:t>
      </w:r>
      <w:r w:rsidR="00012DFF" w:rsidRPr="004E34A3">
        <w:rPr>
          <w:rFonts w:ascii="Times New Roman" w:hAnsi="Times New Roman"/>
          <w:sz w:val="24"/>
          <w:szCs w:val="24"/>
        </w:rPr>
        <w:t xml:space="preserve">an important lesson from </w:t>
      </w:r>
      <w:r w:rsidR="008B4EC7">
        <w:rPr>
          <w:rFonts w:ascii="Times New Roman" w:hAnsi="Times New Roman"/>
          <w:sz w:val="24"/>
          <w:szCs w:val="24"/>
        </w:rPr>
        <w:t xml:space="preserve">the </w:t>
      </w:r>
      <w:r w:rsidR="00012DFF" w:rsidRPr="004E34A3">
        <w:rPr>
          <w:rFonts w:ascii="Times New Roman" w:hAnsi="Times New Roman"/>
          <w:sz w:val="24"/>
          <w:szCs w:val="24"/>
        </w:rPr>
        <w:t>Fukushima Daiichi accident</w:t>
      </w:r>
      <w:r w:rsidR="00D20EAE">
        <w:rPr>
          <w:rFonts w:ascii="Times New Roman" w:hAnsi="Times New Roman"/>
          <w:sz w:val="24"/>
          <w:szCs w:val="24"/>
        </w:rPr>
        <w:t>;</w:t>
      </w:r>
    </w:p>
    <w:p w:rsidR="00012DFF" w:rsidRPr="00012DFF" w:rsidRDefault="00012DFF" w:rsidP="0032345D">
      <w:pPr>
        <w:pStyle w:val="ListParagraph"/>
        <w:numPr>
          <w:ilvl w:val="0"/>
          <w:numId w:val="39"/>
        </w:numPr>
        <w:spacing w:after="170" w:line="280" w:lineRule="atLeast"/>
        <w:ind w:left="714" w:hanging="357"/>
        <w:contextualSpacing w:val="0"/>
        <w:jc w:val="both"/>
        <w:rPr>
          <w:rFonts w:ascii="Times New Roman" w:hAnsi="Times New Roman"/>
          <w:sz w:val="24"/>
          <w:szCs w:val="24"/>
        </w:rPr>
      </w:pPr>
      <w:r w:rsidRPr="00012DFF">
        <w:rPr>
          <w:rFonts w:ascii="Times New Roman" w:hAnsi="Times New Roman"/>
          <w:sz w:val="24"/>
          <w:szCs w:val="24"/>
        </w:rPr>
        <w:t>Independence, openness and transparency of the regulatory body</w:t>
      </w:r>
      <w:r w:rsidR="00D20EAE">
        <w:rPr>
          <w:rFonts w:ascii="Times New Roman" w:hAnsi="Times New Roman"/>
          <w:sz w:val="24"/>
          <w:szCs w:val="24"/>
        </w:rPr>
        <w:t>;</w:t>
      </w:r>
    </w:p>
    <w:p w:rsidR="00012DFF" w:rsidRDefault="00690EEB" w:rsidP="0032345D">
      <w:pPr>
        <w:pStyle w:val="ListParagraph"/>
        <w:numPr>
          <w:ilvl w:val="0"/>
          <w:numId w:val="39"/>
        </w:numPr>
        <w:spacing w:after="170" w:line="280" w:lineRule="atLeast"/>
        <w:ind w:left="714" w:hanging="357"/>
        <w:contextualSpacing w:val="0"/>
        <w:jc w:val="both"/>
        <w:rPr>
          <w:rFonts w:ascii="Times New Roman" w:hAnsi="Times New Roman"/>
          <w:sz w:val="24"/>
          <w:szCs w:val="24"/>
        </w:rPr>
      </w:pPr>
      <w:r>
        <w:rPr>
          <w:rFonts w:ascii="Times New Roman" w:hAnsi="Times New Roman"/>
          <w:sz w:val="24"/>
          <w:szCs w:val="24"/>
        </w:rPr>
        <w:t>Human factors, c</w:t>
      </w:r>
      <w:r w:rsidR="00012DFF" w:rsidRPr="00012DFF">
        <w:rPr>
          <w:rFonts w:ascii="Times New Roman" w:hAnsi="Times New Roman"/>
          <w:sz w:val="24"/>
          <w:szCs w:val="24"/>
        </w:rPr>
        <w:t>apacity building and knowledge management</w:t>
      </w:r>
      <w:r w:rsidR="00D20EAE">
        <w:rPr>
          <w:rFonts w:ascii="Times New Roman" w:hAnsi="Times New Roman"/>
          <w:sz w:val="24"/>
          <w:szCs w:val="24"/>
        </w:rPr>
        <w:t>;</w:t>
      </w:r>
    </w:p>
    <w:p w:rsidR="00137A02" w:rsidDel="00E443C4" w:rsidRDefault="00145B38" w:rsidP="0032345D">
      <w:pPr>
        <w:pStyle w:val="ListParagraph"/>
        <w:numPr>
          <w:ilvl w:val="0"/>
          <w:numId w:val="39"/>
        </w:numPr>
        <w:spacing w:after="170" w:line="280" w:lineRule="atLeast"/>
        <w:ind w:left="714" w:hanging="357"/>
        <w:contextualSpacing w:val="0"/>
        <w:jc w:val="both"/>
        <w:rPr>
          <w:sz w:val="24"/>
          <w:szCs w:val="24"/>
        </w:rPr>
      </w:pPr>
      <w:r>
        <w:rPr>
          <w:rFonts w:ascii="Times New Roman" w:hAnsi="Times New Roman"/>
          <w:sz w:val="24"/>
          <w:szCs w:val="24"/>
        </w:rPr>
        <w:t>The r</w:t>
      </w:r>
      <w:r w:rsidDel="00E443C4">
        <w:rPr>
          <w:rFonts w:ascii="Times New Roman" w:hAnsi="Times New Roman"/>
          <w:sz w:val="24"/>
          <w:szCs w:val="24"/>
        </w:rPr>
        <w:t xml:space="preserve">egulatory </w:t>
      </w:r>
      <w:r w:rsidR="00D63FC4" w:rsidDel="00E443C4">
        <w:rPr>
          <w:rFonts w:ascii="Times New Roman" w:hAnsi="Times New Roman"/>
          <w:sz w:val="24"/>
          <w:szCs w:val="24"/>
        </w:rPr>
        <w:t>operati</w:t>
      </w:r>
      <w:r w:rsidR="00137A02" w:rsidDel="00E443C4">
        <w:rPr>
          <w:rFonts w:ascii="Times New Roman" w:hAnsi="Times New Roman"/>
          <w:sz w:val="24"/>
          <w:szCs w:val="24"/>
        </w:rPr>
        <w:t>ng experience program</w:t>
      </w:r>
      <w:r>
        <w:rPr>
          <w:rFonts w:ascii="Times New Roman" w:hAnsi="Times New Roman"/>
          <w:sz w:val="24"/>
          <w:szCs w:val="24"/>
        </w:rPr>
        <w:t>me</w:t>
      </w:r>
      <w:r w:rsidR="00D20EAE">
        <w:rPr>
          <w:rFonts w:ascii="Times New Roman" w:hAnsi="Times New Roman"/>
          <w:sz w:val="24"/>
          <w:szCs w:val="24"/>
        </w:rPr>
        <w:t>;</w:t>
      </w:r>
    </w:p>
    <w:p w:rsidR="002E7A0D" w:rsidRDefault="00492B35" w:rsidP="0032345D">
      <w:pPr>
        <w:pStyle w:val="ListParagraph"/>
        <w:numPr>
          <w:ilvl w:val="0"/>
          <w:numId w:val="39"/>
        </w:numPr>
        <w:spacing w:after="170" w:line="280" w:lineRule="atLeast"/>
        <w:ind w:left="714" w:hanging="357"/>
        <w:contextualSpacing w:val="0"/>
        <w:jc w:val="both"/>
        <w:rPr>
          <w:rFonts w:ascii="Times New Roman" w:hAnsi="Times New Roman"/>
          <w:sz w:val="24"/>
          <w:szCs w:val="24"/>
        </w:rPr>
      </w:pPr>
      <w:r w:rsidRPr="004E34A3">
        <w:rPr>
          <w:rFonts w:ascii="Times New Roman" w:hAnsi="Times New Roman"/>
          <w:sz w:val="24"/>
          <w:szCs w:val="24"/>
        </w:rPr>
        <w:t>Challenges in harmonizing safety and security requirements</w:t>
      </w:r>
      <w:r w:rsidR="00D20EAE">
        <w:rPr>
          <w:rFonts w:ascii="Times New Roman" w:hAnsi="Times New Roman"/>
          <w:sz w:val="24"/>
          <w:szCs w:val="24"/>
        </w:rPr>
        <w:t>;</w:t>
      </w:r>
      <w:r w:rsidR="002E7A0D" w:rsidRPr="002E7A0D">
        <w:rPr>
          <w:rFonts w:ascii="Times New Roman" w:hAnsi="Times New Roman"/>
          <w:sz w:val="24"/>
          <w:szCs w:val="24"/>
        </w:rPr>
        <w:t xml:space="preserve"> </w:t>
      </w:r>
      <w:r w:rsidR="00D20EAE">
        <w:rPr>
          <w:rFonts w:ascii="Times New Roman" w:hAnsi="Times New Roman"/>
          <w:sz w:val="24"/>
          <w:szCs w:val="24"/>
        </w:rPr>
        <w:t>and</w:t>
      </w:r>
    </w:p>
    <w:p w:rsidR="002E7A0D" w:rsidRPr="00D16A9B" w:rsidRDefault="002E7A0D" w:rsidP="0032345D">
      <w:pPr>
        <w:pStyle w:val="ListParagraph"/>
        <w:numPr>
          <w:ilvl w:val="0"/>
          <w:numId w:val="39"/>
        </w:numPr>
        <w:spacing w:after="170" w:line="280" w:lineRule="atLeast"/>
        <w:ind w:left="714" w:hanging="357"/>
        <w:contextualSpacing w:val="0"/>
        <w:jc w:val="both"/>
        <w:rPr>
          <w:rFonts w:ascii="Times New Roman" w:hAnsi="Times New Roman"/>
          <w:sz w:val="24"/>
          <w:szCs w:val="24"/>
        </w:rPr>
      </w:pPr>
      <w:r>
        <w:rPr>
          <w:rFonts w:ascii="Times New Roman" w:hAnsi="Times New Roman"/>
          <w:sz w:val="24"/>
          <w:szCs w:val="24"/>
        </w:rPr>
        <w:t>IAEA peer review</w:t>
      </w:r>
      <w:r w:rsidR="00FD6479">
        <w:rPr>
          <w:rFonts w:ascii="Times New Roman" w:hAnsi="Times New Roman"/>
          <w:sz w:val="24"/>
          <w:szCs w:val="24"/>
        </w:rPr>
        <w:t xml:space="preserve"> services</w:t>
      </w:r>
      <w:r w:rsidR="00D20EAE">
        <w:rPr>
          <w:rFonts w:ascii="Times New Roman" w:hAnsi="Times New Roman"/>
          <w:sz w:val="24"/>
          <w:szCs w:val="24"/>
        </w:rPr>
        <w:t>.</w:t>
      </w:r>
    </w:p>
    <w:p w:rsidR="00733D7D" w:rsidRPr="006F0B45" w:rsidRDefault="00920A03" w:rsidP="00487383">
      <w:pPr>
        <w:pStyle w:val="Heading1"/>
      </w:pPr>
      <w:r w:rsidRPr="006F0B45">
        <w:t>T</w:t>
      </w:r>
      <w:r w:rsidR="00733D7D" w:rsidRPr="006F0B45">
        <w:t xml:space="preserve">arget </w:t>
      </w:r>
      <w:r w:rsidR="00D248FF" w:rsidRPr="006F0B45">
        <w:t>A</w:t>
      </w:r>
      <w:r w:rsidR="00733D7D" w:rsidRPr="006F0B45">
        <w:t>udience</w:t>
      </w:r>
    </w:p>
    <w:p w:rsidR="001B20BE" w:rsidRPr="006F0B45" w:rsidRDefault="001B20BE" w:rsidP="00487383">
      <w:pPr>
        <w:widowControl w:val="0"/>
        <w:tabs>
          <w:tab w:val="left" w:pos="-22"/>
        </w:tabs>
        <w:spacing w:after="170" w:line="280" w:lineRule="atLeast"/>
        <w:jc w:val="both"/>
        <w:rPr>
          <w:sz w:val="24"/>
          <w:szCs w:val="24"/>
        </w:rPr>
      </w:pPr>
      <w:r w:rsidRPr="006F0B45">
        <w:rPr>
          <w:sz w:val="24"/>
          <w:szCs w:val="24"/>
        </w:rPr>
        <w:t xml:space="preserve">The </w:t>
      </w:r>
      <w:r w:rsidR="00FF559C">
        <w:rPr>
          <w:sz w:val="24"/>
          <w:szCs w:val="24"/>
        </w:rPr>
        <w:t>c</w:t>
      </w:r>
      <w:r w:rsidRPr="006F0B45">
        <w:rPr>
          <w:sz w:val="24"/>
          <w:szCs w:val="24"/>
        </w:rPr>
        <w:t xml:space="preserve">onference is directed at a broad range of experts in the area of nuclear safety and </w:t>
      </w:r>
      <w:r w:rsidR="00025808">
        <w:rPr>
          <w:sz w:val="24"/>
          <w:szCs w:val="24"/>
        </w:rPr>
        <w:t xml:space="preserve">nuclear </w:t>
      </w:r>
      <w:r w:rsidRPr="006F0B45">
        <w:rPr>
          <w:sz w:val="24"/>
          <w:szCs w:val="24"/>
        </w:rPr>
        <w:t>security regulation, bringing together the world’s senior regulators responsible for nuclear and radiation safety and nuclear security.</w:t>
      </w:r>
    </w:p>
    <w:p w:rsidR="00733D7D" w:rsidRPr="006F0B45" w:rsidRDefault="00733D7D" w:rsidP="00D248FF">
      <w:pPr>
        <w:pStyle w:val="Heading1"/>
      </w:pPr>
      <w:r w:rsidRPr="006F0B45">
        <w:lastRenderedPageBreak/>
        <w:t xml:space="preserve">Programme </w:t>
      </w:r>
      <w:r w:rsidR="00D248FF" w:rsidRPr="006F0B45">
        <w:t>S</w:t>
      </w:r>
      <w:r w:rsidRPr="006F0B45">
        <w:t>tructure</w:t>
      </w:r>
    </w:p>
    <w:p w:rsidR="001B20BE" w:rsidRPr="006F0B45" w:rsidRDefault="001B20BE" w:rsidP="00487383">
      <w:pPr>
        <w:widowControl w:val="0"/>
        <w:tabs>
          <w:tab w:val="left" w:pos="-22"/>
        </w:tabs>
        <w:spacing w:after="170" w:line="280" w:lineRule="atLeast"/>
        <w:jc w:val="both"/>
        <w:rPr>
          <w:sz w:val="24"/>
          <w:szCs w:val="24"/>
        </w:rPr>
      </w:pPr>
      <w:r w:rsidRPr="006F0B45">
        <w:rPr>
          <w:sz w:val="24"/>
          <w:szCs w:val="24"/>
        </w:rPr>
        <w:t>Th</w:t>
      </w:r>
      <w:r w:rsidR="00817A84" w:rsidRPr="006F0B45">
        <w:rPr>
          <w:sz w:val="24"/>
          <w:szCs w:val="24"/>
        </w:rPr>
        <w:t>e</w:t>
      </w:r>
      <w:r w:rsidRPr="006F0B45">
        <w:rPr>
          <w:sz w:val="24"/>
          <w:szCs w:val="24"/>
        </w:rPr>
        <w:t xml:space="preserve"> </w:t>
      </w:r>
      <w:r w:rsidR="00FF559C">
        <w:rPr>
          <w:sz w:val="24"/>
          <w:szCs w:val="24"/>
        </w:rPr>
        <w:t>c</w:t>
      </w:r>
      <w:r w:rsidRPr="006F0B45">
        <w:rPr>
          <w:sz w:val="24"/>
          <w:szCs w:val="24"/>
        </w:rPr>
        <w:t>onference will consist of an opening plenary, five technical sessions with panel discussions and a closing session.</w:t>
      </w:r>
    </w:p>
    <w:p w:rsidR="001B20BE" w:rsidRPr="006F0B45" w:rsidRDefault="001B20BE" w:rsidP="00487383">
      <w:pPr>
        <w:spacing w:after="170" w:line="280" w:lineRule="atLeast"/>
        <w:jc w:val="both"/>
        <w:rPr>
          <w:sz w:val="24"/>
          <w:szCs w:val="24"/>
        </w:rPr>
      </w:pPr>
      <w:r w:rsidRPr="006F0B45">
        <w:rPr>
          <w:sz w:val="24"/>
          <w:szCs w:val="24"/>
        </w:rPr>
        <w:t xml:space="preserve">The </w:t>
      </w:r>
      <w:r w:rsidRPr="006F0B45">
        <w:rPr>
          <w:b/>
          <w:bCs/>
          <w:sz w:val="24"/>
          <w:szCs w:val="24"/>
        </w:rPr>
        <w:t>opening plenary</w:t>
      </w:r>
      <w:r w:rsidRPr="006F0B45">
        <w:rPr>
          <w:sz w:val="24"/>
          <w:szCs w:val="24"/>
        </w:rPr>
        <w:t xml:space="preserve"> will consist of opening addresses followed by a keynote panel discussion to </w:t>
      </w:r>
      <w:r w:rsidRPr="006F0B45">
        <w:rPr>
          <w:iCs/>
          <w:sz w:val="24"/>
          <w:szCs w:val="24"/>
        </w:rPr>
        <w:t xml:space="preserve">highlight and prioritize </w:t>
      </w:r>
      <w:r w:rsidR="00F57E91">
        <w:rPr>
          <w:iCs/>
          <w:sz w:val="24"/>
          <w:szCs w:val="24"/>
        </w:rPr>
        <w:t xml:space="preserve">regulatory </w:t>
      </w:r>
      <w:r w:rsidRPr="006F0B45">
        <w:rPr>
          <w:iCs/>
          <w:sz w:val="24"/>
          <w:szCs w:val="24"/>
        </w:rPr>
        <w:t xml:space="preserve">policy and technical challenges in nuclear safety and </w:t>
      </w:r>
      <w:r w:rsidR="009B0EFA">
        <w:rPr>
          <w:iCs/>
          <w:sz w:val="24"/>
          <w:szCs w:val="24"/>
        </w:rPr>
        <w:t xml:space="preserve">nuclear </w:t>
      </w:r>
      <w:r w:rsidRPr="006F0B45">
        <w:rPr>
          <w:iCs/>
          <w:sz w:val="24"/>
          <w:szCs w:val="24"/>
        </w:rPr>
        <w:t xml:space="preserve">security that </w:t>
      </w:r>
      <w:r w:rsidR="00F57E91">
        <w:rPr>
          <w:iCs/>
          <w:sz w:val="24"/>
          <w:szCs w:val="24"/>
        </w:rPr>
        <w:t>need to be addressed to sustain improvements globally</w:t>
      </w:r>
      <w:r w:rsidRPr="006F0B45">
        <w:rPr>
          <w:iCs/>
          <w:sz w:val="24"/>
          <w:szCs w:val="24"/>
        </w:rPr>
        <w:t>.</w:t>
      </w:r>
    </w:p>
    <w:p w:rsidR="001B20BE" w:rsidRPr="006F0B45" w:rsidRDefault="001B20BE" w:rsidP="008B4EC7">
      <w:pPr>
        <w:spacing w:after="170" w:line="280" w:lineRule="atLeast"/>
        <w:jc w:val="both"/>
        <w:rPr>
          <w:sz w:val="24"/>
          <w:szCs w:val="24"/>
        </w:rPr>
      </w:pPr>
      <w:r w:rsidRPr="006F0B45">
        <w:rPr>
          <w:sz w:val="24"/>
          <w:szCs w:val="24"/>
        </w:rPr>
        <w:t xml:space="preserve">The </w:t>
      </w:r>
      <w:r w:rsidRPr="006F0B45">
        <w:rPr>
          <w:b/>
          <w:bCs/>
          <w:sz w:val="24"/>
          <w:szCs w:val="24"/>
        </w:rPr>
        <w:t>five</w:t>
      </w:r>
      <w:r w:rsidR="00C42552" w:rsidRPr="006F0B45">
        <w:rPr>
          <w:b/>
          <w:bCs/>
          <w:sz w:val="24"/>
          <w:szCs w:val="24"/>
        </w:rPr>
        <w:t xml:space="preserve"> </w:t>
      </w:r>
      <w:r w:rsidR="0032345D" w:rsidRPr="006F0B45">
        <w:rPr>
          <w:b/>
          <w:bCs/>
          <w:sz w:val="24"/>
          <w:szCs w:val="24"/>
        </w:rPr>
        <w:t>t</w:t>
      </w:r>
      <w:r w:rsidR="0032345D">
        <w:rPr>
          <w:b/>
          <w:bCs/>
          <w:sz w:val="24"/>
          <w:szCs w:val="24"/>
        </w:rPr>
        <w:t>echnical</w:t>
      </w:r>
      <w:r w:rsidR="0032345D" w:rsidRPr="006F0B45">
        <w:rPr>
          <w:b/>
          <w:bCs/>
          <w:sz w:val="24"/>
          <w:szCs w:val="24"/>
        </w:rPr>
        <w:t xml:space="preserve"> </w:t>
      </w:r>
      <w:r w:rsidRPr="006F0B45">
        <w:rPr>
          <w:b/>
          <w:bCs/>
          <w:sz w:val="24"/>
          <w:szCs w:val="24"/>
        </w:rPr>
        <w:t>sessions</w:t>
      </w:r>
      <w:r w:rsidRPr="006F0B45">
        <w:rPr>
          <w:sz w:val="24"/>
          <w:szCs w:val="24"/>
        </w:rPr>
        <w:t xml:space="preserve"> will address the topi</w:t>
      </w:r>
      <w:r w:rsidR="001B345B">
        <w:rPr>
          <w:sz w:val="24"/>
          <w:szCs w:val="24"/>
        </w:rPr>
        <w:t>cal issues</w:t>
      </w:r>
      <w:r w:rsidRPr="006F0B45">
        <w:rPr>
          <w:sz w:val="24"/>
          <w:szCs w:val="24"/>
        </w:rPr>
        <w:t xml:space="preserve"> listed in Section </w:t>
      </w:r>
      <w:r w:rsidR="008B4EC7">
        <w:rPr>
          <w:sz w:val="24"/>
          <w:szCs w:val="24"/>
        </w:rPr>
        <w:fldChar w:fldCharType="begin"/>
      </w:r>
      <w:r w:rsidR="008B4EC7">
        <w:rPr>
          <w:sz w:val="24"/>
          <w:szCs w:val="24"/>
        </w:rPr>
        <w:instrText xml:space="preserve"> REF _Ref427589919 \r \h </w:instrText>
      </w:r>
      <w:r w:rsidR="008B4EC7">
        <w:rPr>
          <w:sz w:val="24"/>
          <w:szCs w:val="24"/>
        </w:rPr>
      </w:r>
      <w:r w:rsidR="008B4EC7">
        <w:rPr>
          <w:sz w:val="24"/>
          <w:szCs w:val="24"/>
        </w:rPr>
        <w:fldChar w:fldCharType="separate"/>
      </w:r>
      <w:r w:rsidR="000F68E2">
        <w:rPr>
          <w:sz w:val="24"/>
          <w:szCs w:val="24"/>
        </w:rPr>
        <w:t>C</w:t>
      </w:r>
      <w:r w:rsidR="008B4EC7">
        <w:rPr>
          <w:sz w:val="24"/>
          <w:szCs w:val="24"/>
        </w:rPr>
        <w:fldChar w:fldCharType="end"/>
      </w:r>
      <w:r w:rsidRPr="006F0B45">
        <w:rPr>
          <w:sz w:val="24"/>
          <w:szCs w:val="24"/>
        </w:rPr>
        <w:t>. After the discussions in the technical sessions, conclusions and recommendations will be drawn up.</w:t>
      </w:r>
    </w:p>
    <w:p w:rsidR="00920A03" w:rsidRPr="006F0B45" w:rsidRDefault="00920A03" w:rsidP="00487383">
      <w:pPr>
        <w:spacing w:after="170" w:line="280" w:lineRule="atLeast"/>
        <w:ind w:right="-285"/>
        <w:jc w:val="both"/>
        <w:rPr>
          <w:sz w:val="24"/>
          <w:szCs w:val="24"/>
        </w:rPr>
      </w:pPr>
      <w:r w:rsidRPr="006F0B45">
        <w:rPr>
          <w:sz w:val="24"/>
          <w:szCs w:val="24"/>
        </w:rPr>
        <w:t>Each session will consist of:</w:t>
      </w:r>
    </w:p>
    <w:p w:rsidR="00920A03" w:rsidRPr="006F0B45" w:rsidRDefault="00920A03" w:rsidP="00487383">
      <w:pPr>
        <w:widowControl w:val="0"/>
        <w:numPr>
          <w:ilvl w:val="0"/>
          <w:numId w:val="26"/>
        </w:numPr>
        <w:tabs>
          <w:tab w:val="left" w:pos="1134"/>
        </w:tabs>
        <w:overflowPunct/>
        <w:spacing w:after="170" w:line="280" w:lineRule="atLeast"/>
        <w:jc w:val="both"/>
        <w:textAlignment w:val="auto"/>
        <w:rPr>
          <w:sz w:val="24"/>
          <w:szCs w:val="24"/>
        </w:rPr>
      </w:pPr>
      <w:r w:rsidRPr="006F0B45">
        <w:rPr>
          <w:sz w:val="24"/>
          <w:szCs w:val="24"/>
        </w:rPr>
        <w:t xml:space="preserve">Opening of the session by the </w:t>
      </w:r>
      <w:r w:rsidR="00817A84" w:rsidRPr="006F0B45">
        <w:rPr>
          <w:sz w:val="24"/>
          <w:szCs w:val="24"/>
        </w:rPr>
        <w:t>C</w:t>
      </w:r>
      <w:r w:rsidRPr="006F0B45">
        <w:rPr>
          <w:sz w:val="24"/>
          <w:szCs w:val="24"/>
        </w:rPr>
        <w:t>hairperson;</w:t>
      </w:r>
    </w:p>
    <w:p w:rsidR="00920A03" w:rsidRPr="006F0B45" w:rsidRDefault="00920A03" w:rsidP="00487383">
      <w:pPr>
        <w:widowControl w:val="0"/>
        <w:numPr>
          <w:ilvl w:val="0"/>
          <w:numId w:val="26"/>
        </w:numPr>
        <w:tabs>
          <w:tab w:val="left" w:pos="1134"/>
        </w:tabs>
        <w:overflowPunct/>
        <w:spacing w:after="170" w:line="280" w:lineRule="atLeast"/>
        <w:jc w:val="both"/>
        <w:textAlignment w:val="auto"/>
        <w:rPr>
          <w:sz w:val="24"/>
          <w:szCs w:val="24"/>
        </w:rPr>
      </w:pPr>
      <w:r w:rsidRPr="006F0B45">
        <w:rPr>
          <w:sz w:val="24"/>
          <w:szCs w:val="24"/>
        </w:rPr>
        <w:t>Invited papers to cover the topical issues specified;</w:t>
      </w:r>
      <w:r w:rsidR="0032007F">
        <w:rPr>
          <w:sz w:val="24"/>
          <w:szCs w:val="24"/>
        </w:rPr>
        <w:t xml:space="preserve"> and</w:t>
      </w:r>
    </w:p>
    <w:p w:rsidR="00920A03" w:rsidRPr="006F0B45" w:rsidRDefault="00920A03" w:rsidP="00487383">
      <w:pPr>
        <w:widowControl w:val="0"/>
        <w:numPr>
          <w:ilvl w:val="0"/>
          <w:numId w:val="26"/>
        </w:numPr>
        <w:tabs>
          <w:tab w:val="left" w:pos="1134"/>
        </w:tabs>
        <w:overflowPunct/>
        <w:spacing w:after="170" w:line="280" w:lineRule="atLeast"/>
        <w:jc w:val="both"/>
        <w:textAlignment w:val="auto"/>
        <w:rPr>
          <w:sz w:val="24"/>
          <w:szCs w:val="24"/>
        </w:rPr>
      </w:pPr>
      <w:r w:rsidRPr="006F0B45">
        <w:rPr>
          <w:sz w:val="24"/>
          <w:szCs w:val="24"/>
        </w:rPr>
        <w:t xml:space="preserve">A </w:t>
      </w:r>
      <w:r w:rsidR="00817A84" w:rsidRPr="006F0B45">
        <w:rPr>
          <w:sz w:val="24"/>
          <w:szCs w:val="24"/>
        </w:rPr>
        <w:t>p</w:t>
      </w:r>
      <w:r w:rsidRPr="006F0B45">
        <w:rPr>
          <w:sz w:val="24"/>
          <w:szCs w:val="24"/>
        </w:rPr>
        <w:t>anel discussion.</w:t>
      </w:r>
    </w:p>
    <w:p w:rsidR="001B20BE" w:rsidRPr="006F0B45" w:rsidRDefault="00920A03" w:rsidP="008B4EC7">
      <w:pPr>
        <w:spacing w:after="170" w:line="280" w:lineRule="atLeast"/>
        <w:ind w:right="-1"/>
        <w:jc w:val="both"/>
        <w:rPr>
          <w:sz w:val="24"/>
          <w:szCs w:val="24"/>
        </w:rPr>
      </w:pPr>
      <w:r w:rsidRPr="006F0B45">
        <w:rPr>
          <w:b/>
          <w:bCs/>
          <w:sz w:val="24"/>
          <w:szCs w:val="24"/>
        </w:rPr>
        <w:t xml:space="preserve">Panel discussions </w:t>
      </w:r>
      <w:r w:rsidRPr="006F0B45">
        <w:rPr>
          <w:bCs/>
          <w:sz w:val="24"/>
          <w:szCs w:val="24"/>
        </w:rPr>
        <w:t>in each of the five technical sessions</w:t>
      </w:r>
      <w:r w:rsidRPr="006F0B45">
        <w:rPr>
          <w:b/>
          <w:bCs/>
          <w:i/>
          <w:iCs/>
          <w:sz w:val="24"/>
          <w:szCs w:val="24"/>
        </w:rPr>
        <w:t xml:space="preserve"> </w:t>
      </w:r>
      <w:r w:rsidRPr="006F0B45">
        <w:rPr>
          <w:sz w:val="24"/>
          <w:szCs w:val="24"/>
        </w:rPr>
        <w:t xml:space="preserve">will </w:t>
      </w:r>
      <w:r w:rsidRPr="006F0B45">
        <w:rPr>
          <w:iCs/>
          <w:sz w:val="24"/>
          <w:szCs w:val="24"/>
        </w:rPr>
        <w:t xml:space="preserve">address the challenges resulting from the </w:t>
      </w:r>
      <w:r w:rsidR="0032007F">
        <w:rPr>
          <w:iCs/>
          <w:sz w:val="24"/>
          <w:szCs w:val="24"/>
        </w:rPr>
        <w:t xml:space="preserve">plenary </w:t>
      </w:r>
      <w:r w:rsidRPr="006F0B45">
        <w:rPr>
          <w:iCs/>
          <w:sz w:val="24"/>
          <w:szCs w:val="24"/>
        </w:rPr>
        <w:t xml:space="preserve">keynote panel </w:t>
      </w:r>
      <w:r w:rsidRPr="006F0B45">
        <w:rPr>
          <w:sz w:val="24"/>
          <w:szCs w:val="24"/>
        </w:rPr>
        <w:t>discussion</w:t>
      </w:r>
      <w:r w:rsidR="00817A84" w:rsidRPr="006F0B45">
        <w:rPr>
          <w:sz w:val="24"/>
          <w:szCs w:val="24"/>
        </w:rPr>
        <w:t>,</w:t>
      </w:r>
      <w:r w:rsidRPr="006F0B45">
        <w:rPr>
          <w:iCs/>
          <w:sz w:val="24"/>
          <w:szCs w:val="24"/>
        </w:rPr>
        <w:t xml:space="preserve"> as well as from the papers presented at the </w:t>
      </w:r>
      <w:r w:rsidR="001B345B">
        <w:rPr>
          <w:iCs/>
          <w:sz w:val="24"/>
          <w:szCs w:val="24"/>
        </w:rPr>
        <w:t>technical</w:t>
      </w:r>
      <w:r w:rsidRPr="006F0B45">
        <w:rPr>
          <w:iCs/>
          <w:sz w:val="24"/>
          <w:szCs w:val="24"/>
        </w:rPr>
        <w:t xml:space="preserve"> sessions, </w:t>
      </w:r>
      <w:r w:rsidRPr="006F0B45">
        <w:rPr>
          <w:sz w:val="24"/>
          <w:szCs w:val="24"/>
        </w:rPr>
        <w:t xml:space="preserve">and will focus on </w:t>
      </w:r>
      <w:r w:rsidRPr="006F0B45">
        <w:rPr>
          <w:iCs/>
          <w:sz w:val="24"/>
          <w:szCs w:val="24"/>
        </w:rPr>
        <w:t>actions needed to enhance the global nuclear safety and security framework.</w:t>
      </w:r>
      <w:r w:rsidR="0098290D" w:rsidRPr="006F0B45">
        <w:rPr>
          <w:iCs/>
          <w:sz w:val="24"/>
          <w:szCs w:val="24"/>
        </w:rPr>
        <w:t xml:space="preserve"> </w:t>
      </w:r>
      <w:r w:rsidRPr="006F0B45">
        <w:rPr>
          <w:iCs/>
          <w:sz w:val="24"/>
          <w:szCs w:val="24"/>
        </w:rPr>
        <w:t xml:space="preserve">Some contributed papers (see Section </w:t>
      </w:r>
      <w:r w:rsidR="008B4EC7">
        <w:rPr>
          <w:iCs/>
          <w:sz w:val="24"/>
          <w:szCs w:val="24"/>
        </w:rPr>
        <w:fldChar w:fldCharType="begin"/>
      </w:r>
      <w:r w:rsidR="008B4EC7">
        <w:rPr>
          <w:iCs/>
          <w:sz w:val="24"/>
          <w:szCs w:val="24"/>
        </w:rPr>
        <w:instrText xml:space="preserve"> REF _Ref427589933 \r \h </w:instrText>
      </w:r>
      <w:r w:rsidR="008B4EC7">
        <w:rPr>
          <w:iCs/>
          <w:sz w:val="24"/>
          <w:szCs w:val="24"/>
        </w:rPr>
      </w:r>
      <w:r w:rsidR="008B4EC7">
        <w:rPr>
          <w:iCs/>
          <w:sz w:val="24"/>
          <w:szCs w:val="24"/>
        </w:rPr>
        <w:fldChar w:fldCharType="separate"/>
      </w:r>
      <w:r w:rsidR="000F68E2">
        <w:rPr>
          <w:iCs/>
          <w:sz w:val="24"/>
          <w:szCs w:val="24"/>
        </w:rPr>
        <w:t>F</w:t>
      </w:r>
      <w:r w:rsidR="008B4EC7">
        <w:rPr>
          <w:iCs/>
          <w:sz w:val="24"/>
          <w:szCs w:val="24"/>
        </w:rPr>
        <w:fldChar w:fldCharType="end"/>
      </w:r>
      <w:r w:rsidRPr="006F0B45">
        <w:rPr>
          <w:iCs/>
          <w:sz w:val="24"/>
          <w:szCs w:val="24"/>
        </w:rPr>
        <w:t>) may be selected, if considered to significantly contribute to the topics of the sessions, to become part of the panel discussions.</w:t>
      </w:r>
      <w:r w:rsidR="0098290D" w:rsidRPr="006F0B45">
        <w:rPr>
          <w:iCs/>
          <w:sz w:val="24"/>
          <w:szCs w:val="24"/>
        </w:rPr>
        <w:t xml:space="preserve"> </w:t>
      </w:r>
      <w:r w:rsidR="0032007F" w:rsidRPr="006F0B45">
        <w:rPr>
          <w:sz w:val="24"/>
          <w:szCs w:val="24"/>
        </w:rPr>
        <w:t>Th</w:t>
      </w:r>
      <w:r w:rsidR="0032007F">
        <w:rPr>
          <w:sz w:val="24"/>
          <w:szCs w:val="24"/>
        </w:rPr>
        <w:t>ese</w:t>
      </w:r>
      <w:r w:rsidR="0032007F" w:rsidRPr="006F0B45">
        <w:rPr>
          <w:sz w:val="24"/>
          <w:szCs w:val="24"/>
        </w:rPr>
        <w:t xml:space="preserve"> </w:t>
      </w:r>
      <w:r w:rsidR="001B20BE" w:rsidRPr="006F0B45">
        <w:rPr>
          <w:sz w:val="24"/>
          <w:szCs w:val="24"/>
        </w:rPr>
        <w:t>discussion</w:t>
      </w:r>
      <w:r w:rsidR="0032007F">
        <w:rPr>
          <w:sz w:val="24"/>
          <w:szCs w:val="24"/>
        </w:rPr>
        <w:t>s</w:t>
      </w:r>
      <w:r w:rsidR="001B20BE" w:rsidRPr="006F0B45">
        <w:rPr>
          <w:sz w:val="24"/>
          <w:szCs w:val="24"/>
        </w:rPr>
        <w:t xml:space="preserve"> will bring into focus the essence of the various sessions and will be the cornerstone of the </w:t>
      </w:r>
      <w:r w:rsidR="00584051">
        <w:rPr>
          <w:sz w:val="24"/>
          <w:szCs w:val="24"/>
        </w:rPr>
        <w:t>c</w:t>
      </w:r>
      <w:r w:rsidR="001B20BE" w:rsidRPr="006F0B45">
        <w:rPr>
          <w:sz w:val="24"/>
          <w:szCs w:val="24"/>
        </w:rPr>
        <w:t xml:space="preserve">onference’s activities; </w:t>
      </w:r>
      <w:r w:rsidR="0032007F">
        <w:rPr>
          <w:sz w:val="24"/>
          <w:szCs w:val="24"/>
        </w:rPr>
        <w:t>they</w:t>
      </w:r>
      <w:r w:rsidR="0032007F" w:rsidRPr="006F0B45">
        <w:rPr>
          <w:sz w:val="24"/>
          <w:szCs w:val="24"/>
        </w:rPr>
        <w:t xml:space="preserve"> </w:t>
      </w:r>
      <w:r w:rsidR="001B20BE" w:rsidRPr="006F0B45">
        <w:rPr>
          <w:sz w:val="24"/>
          <w:szCs w:val="24"/>
        </w:rPr>
        <w:t xml:space="preserve">will also provide strong input </w:t>
      </w:r>
      <w:r w:rsidR="0032007F">
        <w:rPr>
          <w:sz w:val="24"/>
          <w:szCs w:val="24"/>
        </w:rPr>
        <w:t>to</w:t>
      </w:r>
      <w:r w:rsidR="0032007F" w:rsidRPr="006F0B45">
        <w:rPr>
          <w:sz w:val="24"/>
          <w:szCs w:val="24"/>
        </w:rPr>
        <w:t xml:space="preserve"> </w:t>
      </w:r>
      <w:r w:rsidR="001B20BE" w:rsidRPr="006F0B45">
        <w:rPr>
          <w:sz w:val="24"/>
          <w:szCs w:val="24"/>
        </w:rPr>
        <w:t xml:space="preserve">the </w:t>
      </w:r>
      <w:r w:rsidR="00584051">
        <w:rPr>
          <w:sz w:val="24"/>
          <w:szCs w:val="24"/>
        </w:rPr>
        <w:t>c</w:t>
      </w:r>
      <w:r w:rsidR="001B20BE" w:rsidRPr="006F0B45">
        <w:rPr>
          <w:sz w:val="24"/>
          <w:szCs w:val="24"/>
        </w:rPr>
        <w:t xml:space="preserve">onference’s </w:t>
      </w:r>
      <w:r w:rsidR="00817A84" w:rsidRPr="006F0B45">
        <w:rPr>
          <w:sz w:val="24"/>
          <w:szCs w:val="24"/>
        </w:rPr>
        <w:t xml:space="preserve">closing </w:t>
      </w:r>
      <w:r w:rsidR="001B20BE" w:rsidRPr="006F0B45">
        <w:rPr>
          <w:sz w:val="24"/>
          <w:szCs w:val="24"/>
        </w:rPr>
        <w:t>session.</w:t>
      </w:r>
      <w:r w:rsidR="00784B39" w:rsidRPr="006F0B45">
        <w:rPr>
          <w:sz w:val="24"/>
          <w:szCs w:val="24"/>
        </w:rPr>
        <w:t xml:space="preserve"> Members of the panel</w:t>
      </w:r>
      <w:r w:rsidR="0032007F">
        <w:rPr>
          <w:sz w:val="24"/>
          <w:szCs w:val="24"/>
        </w:rPr>
        <w:t>s</w:t>
      </w:r>
      <w:r w:rsidR="00784B39" w:rsidRPr="006F0B45">
        <w:rPr>
          <w:sz w:val="24"/>
          <w:szCs w:val="24"/>
        </w:rPr>
        <w:t xml:space="preserve"> in these discussions will include senior executives from regulatory bodies and</w:t>
      </w:r>
      <w:r w:rsidR="00ED0532">
        <w:rPr>
          <w:sz w:val="24"/>
          <w:szCs w:val="24"/>
        </w:rPr>
        <w:t>, for example,</w:t>
      </w:r>
      <w:r w:rsidR="00784B39" w:rsidRPr="006F0B45">
        <w:rPr>
          <w:sz w:val="24"/>
          <w:szCs w:val="24"/>
        </w:rPr>
        <w:t xml:space="preserve"> from technical and scientific support organizations.</w:t>
      </w:r>
    </w:p>
    <w:p w:rsidR="001B20BE" w:rsidRDefault="001B20BE" w:rsidP="008B4EC7">
      <w:pPr>
        <w:spacing w:after="170" w:line="280" w:lineRule="atLeast"/>
        <w:jc w:val="both"/>
        <w:rPr>
          <w:sz w:val="24"/>
          <w:szCs w:val="24"/>
        </w:rPr>
      </w:pPr>
      <w:r w:rsidRPr="006F0B45">
        <w:rPr>
          <w:sz w:val="24"/>
          <w:szCs w:val="24"/>
        </w:rPr>
        <w:t xml:space="preserve">In the </w:t>
      </w:r>
      <w:r w:rsidR="00817A84" w:rsidRPr="006F0B45">
        <w:rPr>
          <w:b/>
          <w:bCs/>
          <w:sz w:val="24"/>
          <w:szCs w:val="24"/>
        </w:rPr>
        <w:t xml:space="preserve">closing </w:t>
      </w:r>
      <w:r w:rsidRPr="006F0B45">
        <w:rPr>
          <w:b/>
          <w:bCs/>
          <w:sz w:val="24"/>
          <w:szCs w:val="24"/>
        </w:rPr>
        <w:t>session</w:t>
      </w:r>
      <w:r w:rsidRPr="006F0B45">
        <w:rPr>
          <w:sz w:val="24"/>
          <w:szCs w:val="24"/>
        </w:rPr>
        <w:t xml:space="preserve">, summaries of the sessions </w:t>
      </w:r>
      <w:r w:rsidR="00632B51" w:rsidRPr="006F0B45">
        <w:rPr>
          <w:sz w:val="24"/>
          <w:szCs w:val="24"/>
        </w:rPr>
        <w:t>according to the topical issues</w:t>
      </w:r>
      <w:r w:rsidRPr="006F0B45">
        <w:rPr>
          <w:sz w:val="24"/>
          <w:szCs w:val="24"/>
        </w:rPr>
        <w:t xml:space="preserve"> listed in </w:t>
      </w:r>
      <w:r w:rsidR="008A6BDD" w:rsidRPr="006F0B45">
        <w:rPr>
          <w:sz w:val="24"/>
          <w:szCs w:val="24"/>
        </w:rPr>
        <w:t>S</w:t>
      </w:r>
      <w:r w:rsidRPr="006F0B45">
        <w:rPr>
          <w:sz w:val="24"/>
          <w:szCs w:val="24"/>
        </w:rPr>
        <w:t xml:space="preserve">ection </w:t>
      </w:r>
      <w:r w:rsidR="008B4EC7">
        <w:rPr>
          <w:sz w:val="24"/>
          <w:szCs w:val="24"/>
        </w:rPr>
        <w:fldChar w:fldCharType="begin"/>
      </w:r>
      <w:r w:rsidR="008B4EC7">
        <w:rPr>
          <w:sz w:val="24"/>
          <w:szCs w:val="24"/>
        </w:rPr>
        <w:instrText xml:space="preserve"> REF _Ref427589919 \r \h </w:instrText>
      </w:r>
      <w:r w:rsidR="008B4EC7">
        <w:rPr>
          <w:sz w:val="24"/>
          <w:szCs w:val="24"/>
        </w:rPr>
      </w:r>
      <w:r w:rsidR="008B4EC7">
        <w:rPr>
          <w:sz w:val="24"/>
          <w:szCs w:val="24"/>
        </w:rPr>
        <w:fldChar w:fldCharType="separate"/>
      </w:r>
      <w:r w:rsidR="000F68E2">
        <w:rPr>
          <w:sz w:val="24"/>
          <w:szCs w:val="24"/>
        </w:rPr>
        <w:t>C</w:t>
      </w:r>
      <w:r w:rsidR="008B4EC7">
        <w:rPr>
          <w:sz w:val="24"/>
          <w:szCs w:val="24"/>
        </w:rPr>
        <w:fldChar w:fldCharType="end"/>
      </w:r>
      <w:r w:rsidRPr="006F0B45">
        <w:rPr>
          <w:sz w:val="24"/>
          <w:szCs w:val="24"/>
        </w:rPr>
        <w:t xml:space="preserve"> will be provided. The President of the </w:t>
      </w:r>
      <w:r w:rsidR="00584051">
        <w:rPr>
          <w:sz w:val="24"/>
          <w:szCs w:val="24"/>
        </w:rPr>
        <w:t>c</w:t>
      </w:r>
      <w:r w:rsidRPr="006F0B45">
        <w:rPr>
          <w:sz w:val="24"/>
          <w:szCs w:val="24"/>
        </w:rPr>
        <w:t xml:space="preserve">onference will present the summary and conclusions of the </w:t>
      </w:r>
      <w:r w:rsidR="00584051">
        <w:rPr>
          <w:sz w:val="24"/>
          <w:szCs w:val="24"/>
        </w:rPr>
        <w:t>c</w:t>
      </w:r>
      <w:r w:rsidRPr="006F0B45">
        <w:rPr>
          <w:sz w:val="24"/>
          <w:szCs w:val="24"/>
        </w:rPr>
        <w:t>onference, including visions, strategies and actions for the future, as well as issues for consideration by governments, regulatory bodies and international organizations.</w:t>
      </w:r>
    </w:p>
    <w:p w:rsidR="00733D7D" w:rsidRPr="006F0B45" w:rsidRDefault="008570E9" w:rsidP="00D248FF">
      <w:pPr>
        <w:pStyle w:val="Heading1"/>
      </w:pPr>
      <w:bookmarkStart w:id="2" w:name="_Ref427589933"/>
      <w:r>
        <w:t>Synopses</w:t>
      </w:r>
      <w:r w:rsidR="009428C4">
        <w:t xml:space="preserve">, </w:t>
      </w:r>
      <w:r w:rsidR="00D248FF" w:rsidRPr="006F0B45">
        <w:t>P</w:t>
      </w:r>
      <w:r w:rsidR="00733D7D" w:rsidRPr="006F0B45">
        <w:t xml:space="preserve">apers </w:t>
      </w:r>
      <w:r w:rsidR="009428C4">
        <w:t>and Proceedings</w:t>
      </w:r>
      <w:bookmarkEnd w:id="2"/>
    </w:p>
    <w:p w:rsidR="008570E9" w:rsidRPr="008570E9" w:rsidRDefault="008570E9" w:rsidP="008B4EC7">
      <w:pPr>
        <w:spacing w:after="170" w:line="280" w:lineRule="atLeast"/>
        <w:jc w:val="both"/>
        <w:rPr>
          <w:sz w:val="24"/>
          <w:szCs w:val="24"/>
        </w:rPr>
      </w:pPr>
      <w:r w:rsidRPr="008570E9">
        <w:rPr>
          <w:sz w:val="24"/>
          <w:szCs w:val="24"/>
        </w:rPr>
        <w:t xml:space="preserve">Concise papers on topics falling within the scope of the </w:t>
      </w:r>
      <w:r w:rsidR="00584051">
        <w:rPr>
          <w:sz w:val="24"/>
          <w:szCs w:val="24"/>
        </w:rPr>
        <w:t>c</w:t>
      </w:r>
      <w:r w:rsidRPr="008570E9">
        <w:rPr>
          <w:sz w:val="24"/>
          <w:szCs w:val="24"/>
        </w:rPr>
        <w:t xml:space="preserve">onference (see Section </w:t>
      </w:r>
      <w:r w:rsidR="008B4EC7">
        <w:rPr>
          <w:sz w:val="24"/>
          <w:szCs w:val="24"/>
        </w:rPr>
        <w:fldChar w:fldCharType="begin"/>
      </w:r>
      <w:r w:rsidR="008B4EC7">
        <w:rPr>
          <w:sz w:val="24"/>
          <w:szCs w:val="24"/>
        </w:rPr>
        <w:instrText xml:space="preserve"> REF _Ref427589919 \r \h </w:instrText>
      </w:r>
      <w:r w:rsidR="008B4EC7">
        <w:rPr>
          <w:sz w:val="24"/>
          <w:szCs w:val="24"/>
        </w:rPr>
      </w:r>
      <w:r w:rsidR="008B4EC7">
        <w:rPr>
          <w:sz w:val="24"/>
          <w:szCs w:val="24"/>
        </w:rPr>
        <w:fldChar w:fldCharType="separate"/>
      </w:r>
      <w:r w:rsidR="000F68E2">
        <w:rPr>
          <w:sz w:val="24"/>
          <w:szCs w:val="24"/>
        </w:rPr>
        <w:t>C</w:t>
      </w:r>
      <w:r w:rsidR="008B4EC7">
        <w:rPr>
          <w:sz w:val="24"/>
          <w:szCs w:val="24"/>
        </w:rPr>
        <w:fldChar w:fldCharType="end"/>
      </w:r>
      <w:r w:rsidRPr="008570E9">
        <w:rPr>
          <w:sz w:val="24"/>
          <w:szCs w:val="24"/>
        </w:rPr>
        <w:t xml:space="preserve">) may be submitted as contributions to the </w:t>
      </w:r>
      <w:r w:rsidR="00584051">
        <w:rPr>
          <w:sz w:val="24"/>
          <w:szCs w:val="24"/>
        </w:rPr>
        <w:t>c</w:t>
      </w:r>
      <w:r w:rsidRPr="008570E9">
        <w:rPr>
          <w:sz w:val="24"/>
          <w:szCs w:val="24"/>
        </w:rPr>
        <w:t>onference. All papers, apart from invited papers, must present original work and must not have been published elsewhere.</w:t>
      </w:r>
    </w:p>
    <w:p w:rsidR="001F532E" w:rsidRDefault="008570E9" w:rsidP="008570E9">
      <w:pPr>
        <w:spacing w:after="170" w:line="280" w:lineRule="atLeast"/>
        <w:jc w:val="both"/>
        <w:rPr>
          <w:sz w:val="24"/>
          <w:szCs w:val="24"/>
        </w:rPr>
      </w:pPr>
      <w:r w:rsidRPr="008570E9">
        <w:rPr>
          <w:sz w:val="24"/>
          <w:szCs w:val="24"/>
        </w:rPr>
        <w:t xml:space="preserve">Authors of accepted papers are expected to present the substance of their papers in the form of posters, which will be exhibited in a </w:t>
      </w:r>
      <w:r w:rsidR="0032007F">
        <w:rPr>
          <w:sz w:val="24"/>
          <w:szCs w:val="24"/>
        </w:rPr>
        <w:t>designated</w:t>
      </w:r>
      <w:r w:rsidR="0032007F" w:rsidRPr="008570E9">
        <w:rPr>
          <w:sz w:val="24"/>
          <w:szCs w:val="24"/>
        </w:rPr>
        <w:t xml:space="preserve"> </w:t>
      </w:r>
      <w:r w:rsidR="0032007F">
        <w:rPr>
          <w:sz w:val="24"/>
          <w:szCs w:val="24"/>
        </w:rPr>
        <w:t>a</w:t>
      </w:r>
      <w:r w:rsidR="0032007F" w:rsidRPr="008570E9">
        <w:rPr>
          <w:sz w:val="24"/>
          <w:szCs w:val="24"/>
        </w:rPr>
        <w:t>rea</w:t>
      </w:r>
      <w:r w:rsidRPr="008570E9">
        <w:rPr>
          <w:sz w:val="24"/>
          <w:szCs w:val="24"/>
        </w:rPr>
        <w:t xml:space="preserve">. It is expected that at a least one author of each poster will attend the </w:t>
      </w:r>
      <w:r w:rsidR="00075BD8">
        <w:rPr>
          <w:sz w:val="24"/>
          <w:szCs w:val="24"/>
        </w:rPr>
        <w:t>c</w:t>
      </w:r>
      <w:r w:rsidRPr="008570E9">
        <w:rPr>
          <w:sz w:val="24"/>
          <w:szCs w:val="24"/>
        </w:rPr>
        <w:t>onference in order to be available to discuss the poster.</w:t>
      </w:r>
      <w:r w:rsidR="001F532E">
        <w:rPr>
          <w:sz w:val="24"/>
          <w:szCs w:val="24"/>
        </w:rPr>
        <w:br w:type="page"/>
      </w:r>
    </w:p>
    <w:p w:rsidR="008570E9" w:rsidRPr="008570E9" w:rsidRDefault="008570E9" w:rsidP="002B2A06">
      <w:pPr>
        <w:pStyle w:val="Heading2"/>
      </w:pPr>
      <w:r w:rsidRPr="008570E9">
        <w:lastRenderedPageBreak/>
        <w:t>Submission of Synopses</w:t>
      </w:r>
    </w:p>
    <w:p w:rsidR="00181346" w:rsidRDefault="008570E9" w:rsidP="004E2D9E">
      <w:pPr>
        <w:spacing w:after="170" w:line="280" w:lineRule="atLeast"/>
        <w:jc w:val="both"/>
        <w:rPr>
          <w:sz w:val="24"/>
          <w:szCs w:val="24"/>
        </w:rPr>
      </w:pPr>
      <w:r w:rsidRPr="008570E9">
        <w:rPr>
          <w:sz w:val="24"/>
          <w:szCs w:val="24"/>
        </w:rPr>
        <w:t xml:space="preserve">Anyone wishing to present a paper at the </w:t>
      </w:r>
      <w:r w:rsidR="00075BD8">
        <w:rPr>
          <w:sz w:val="24"/>
          <w:szCs w:val="24"/>
        </w:rPr>
        <w:t>c</w:t>
      </w:r>
      <w:r w:rsidRPr="008570E9">
        <w:rPr>
          <w:sz w:val="24"/>
          <w:szCs w:val="24"/>
        </w:rPr>
        <w:t xml:space="preserve">onference must submit a synopsis </w:t>
      </w:r>
      <w:r w:rsidR="009428C4">
        <w:rPr>
          <w:sz w:val="24"/>
          <w:szCs w:val="24"/>
        </w:rPr>
        <w:t xml:space="preserve">of </w:t>
      </w:r>
      <w:r w:rsidR="00181346" w:rsidRPr="00181346">
        <w:rPr>
          <w:b/>
          <w:sz w:val="24"/>
          <w:szCs w:val="24"/>
        </w:rPr>
        <w:t>two pages</w:t>
      </w:r>
      <w:r w:rsidR="00181346">
        <w:rPr>
          <w:sz w:val="24"/>
          <w:szCs w:val="24"/>
        </w:rPr>
        <w:t xml:space="preserve"> (</w:t>
      </w:r>
      <w:r w:rsidR="009428C4" w:rsidRPr="00181346">
        <w:rPr>
          <w:b/>
          <w:sz w:val="24"/>
          <w:szCs w:val="24"/>
        </w:rPr>
        <w:t>800 words</w:t>
      </w:r>
      <w:r w:rsidR="00181346">
        <w:rPr>
          <w:b/>
          <w:sz w:val="24"/>
          <w:szCs w:val="24"/>
        </w:rPr>
        <w:t>)</w:t>
      </w:r>
      <w:r w:rsidR="009428C4">
        <w:rPr>
          <w:sz w:val="24"/>
          <w:szCs w:val="24"/>
        </w:rPr>
        <w:t xml:space="preserve"> maximum </w:t>
      </w:r>
      <w:r w:rsidRPr="008570E9">
        <w:rPr>
          <w:sz w:val="24"/>
          <w:szCs w:val="24"/>
        </w:rPr>
        <w:t xml:space="preserve">in electronic format </w:t>
      </w:r>
      <w:r w:rsidR="00181346">
        <w:rPr>
          <w:sz w:val="24"/>
          <w:szCs w:val="24"/>
        </w:rPr>
        <w:t xml:space="preserve">through the </w:t>
      </w:r>
      <w:r w:rsidR="00181346" w:rsidRPr="00181346">
        <w:rPr>
          <w:sz w:val="24"/>
          <w:szCs w:val="24"/>
        </w:rPr>
        <w:t>conference’s web browser-based file submission system (IAEA-INDICO)</w:t>
      </w:r>
      <w:r w:rsidR="00181346">
        <w:rPr>
          <w:sz w:val="24"/>
          <w:szCs w:val="24"/>
        </w:rPr>
        <w:t>. P</w:t>
      </w:r>
      <w:r w:rsidRPr="008570E9">
        <w:rPr>
          <w:sz w:val="24"/>
          <w:szCs w:val="24"/>
        </w:rPr>
        <w:t>aper copies</w:t>
      </w:r>
      <w:r w:rsidR="00181346">
        <w:rPr>
          <w:sz w:val="24"/>
          <w:szCs w:val="24"/>
        </w:rPr>
        <w:t xml:space="preserve"> cannot be accepted</w:t>
      </w:r>
      <w:r w:rsidRPr="008570E9">
        <w:rPr>
          <w:sz w:val="24"/>
          <w:szCs w:val="24"/>
        </w:rPr>
        <w:t>.</w:t>
      </w:r>
    </w:p>
    <w:p w:rsidR="008570E9" w:rsidRPr="008570E9" w:rsidRDefault="008570E9" w:rsidP="004E2D9E">
      <w:pPr>
        <w:spacing w:after="170" w:line="280" w:lineRule="atLeast"/>
        <w:jc w:val="both"/>
        <w:rPr>
          <w:sz w:val="24"/>
          <w:szCs w:val="24"/>
        </w:rPr>
      </w:pPr>
      <w:r w:rsidRPr="008570E9">
        <w:rPr>
          <w:sz w:val="24"/>
          <w:szCs w:val="24"/>
        </w:rPr>
        <w:t xml:space="preserve">Instructions on how to upload the synopsis to IAEA-INDICO will be available on the conference web page (see Section </w:t>
      </w:r>
      <w:r w:rsidR="004E2D9E">
        <w:rPr>
          <w:sz w:val="24"/>
          <w:szCs w:val="24"/>
        </w:rPr>
        <w:fldChar w:fldCharType="begin"/>
      </w:r>
      <w:r w:rsidR="004E2D9E">
        <w:rPr>
          <w:sz w:val="24"/>
          <w:szCs w:val="24"/>
        </w:rPr>
        <w:instrText xml:space="preserve"> REF _Ref427590188 \r \h </w:instrText>
      </w:r>
      <w:r w:rsidR="004E2D9E">
        <w:rPr>
          <w:sz w:val="24"/>
          <w:szCs w:val="24"/>
        </w:rPr>
      </w:r>
      <w:r w:rsidR="004E2D9E">
        <w:rPr>
          <w:sz w:val="24"/>
          <w:szCs w:val="24"/>
        </w:rPr>
        <w:fldChar w:fldCharType="separate"/>
      </w:r>
      <w:r w:rsidR="000F68E2">
        <w:rPr>
          <w:sz w:val="24"/>
          <w:szCs w:val="24"/>
        </w:rPr>
        <w:t>O</w:t>
      </w:r>
      <w:r w:rsidR="004E2D9E">
        <w:rPr>
          <w:sz w:val="24"/>
          <w:szCs w:val="24"/>
        </w:rPr>
        <w:fldChar w:fldCharType="end"/>
      </w:r>
      <w:r w:rsidRPr="008570E9">
        <w:rPr>
          <w:sz w:val="24"/>
          <w:szCs w:val="24"/>
        </w:rPr>
        <w:t xml:space="preserve">) as of </w:t>
      </w:r>
      <w:r w:rsidR="00615696">
        <w:rPr>
          <w:sz w:val="24"/>
          <w:szCs w:val="24"/>
        </w:rPr>
        <w:t>1 September 2015</w:t>
      </w:r>
      <w:r w:rsidRPr="008570E9">
        <w:rPr>
          <w:sz w:val="24"/>
          <w:szCs w:val="24"/>
        </w:rPr>
        <w:t xml:space="preserve">. The synopses must be submitted through this system between </w:t>
      </w:r>
      <w:r w:rsidR="00615696" w:rsidRPr="003E533E">
        <w:rPr>
          <w:b/>
          <w:sz w:val="24"/>
          <w:szCs w:val="24"/>
        </w:rPr>
        <w:t xml:space="preserve">1 September and </w:t>
      </w:r>
      <w:r w:rsidR="001C139A">
        <w:rPr>
          <w:b/>
          <w:sz w:val="24"/>
          <w:szCs w:val="24"/>
        </w:rPr>
        <w:t>30</w:t>
      </w:r>
      <w:r w:rsidR="00615696" w:rsidRPr="003E533E">
        <w:rPr>
          <w:b/>
          <w:sz w:val="24"/>
          <w:szCs w:val="24"/>
        </w:rPr>
        <w:t xml:space="preserve"> October 2015</w:t>
      </w:r>
      <w:r w:rsidRPr="008570E9">
        <w:rPr>
          <w:sz w:val="24"/>
          <w:szCs w:val="24"/>
        </w:rPr>
        <w:t>. No other form of submission will be accepted.</w:t>
      </w:r>
    </w:p>
    <w:p w:rsidR="008570E9" w:rsidRPr="009428C4" w:rsidRDefault="008570E9" w:rsidP="004E2D9E">
      <w:pPr>
        <w:spacing w:after="170" w:line="280" w:lineRule="atLeast"/>
        <w:jc w:val="both"/>
        <w:rPr>
          <w:sz w:val="24"/>
          <w:szCs w:val="24"/>
        </w:rPr>
      </w:pPr>
      <w:r w:rsidRPr="009428C4">
        <w:rPr>
          <w:sz w:val="24"/>
          <w:szCs w:val="24"/>
        </w:rPr>
        <w:t xml:space="preserve">In addition, authors must </w:t>
      </w:r>
      <w:r w:rsidR="00181346">
        <w:rPr>
          <w:sz w:val="24"/>
          <w:szCs w:val="24"/>
        </w:rPr>
        <w:t>electronically submit</w:t>
      </w:r>
      <w:r w:rsidRPr="009428C4">
        <w:rPr>
          <w:sz w:val="24"/>
          <w:szCs w:val="24"/>
        </w:rPr>
        <w:t xml:space="preserve"> the following two forms to their appropriate governmental authority (</w:t>
      </w:r>
      <w:r w:rsidR="00181346">
        <w:rPr>
          <w:sz w:val="24"/>
          <w:szCs w:val="24"/>
        </w:rPr>
        <w:t>s</w:t>
      </w:r>
      <w:r w:rsidRPr="009428C4">
        <w:rPr>
          <w:sz w:val="24"/>
          <w:szCs w:val="24"/>
        </w:rPr>
        <w:t xml:space="preserve">ee </w:t>
      </w:r>
      <w:r w:rsidR="0032007F">
        <w:rPr>
          <w:sz w:val="24"/>
          <w:szCs w:val="24"/>
        </w:rPr>
        <w:t>S</w:t>
      </w:r>
      <w:r w:rsidR="0032007F" w:rsidRPr="009428C4">
        <w:rPr>
          <w:sz w:val="24"/>
          <w:szCs w:val="24"/>
        </w:rPr>
        <w:t xml:space="preserve">ection </w:t>
      </w:r>
      <w:r w:rsidR="004E2D9E">
        <w:rPr>
          <w:sz w:val="24"/>
          <w:szCs w:val="24"/>
        </w:rPr>
        <w:fldChar w:fldCharType="begin"/>
      </w:r>
      <w:r w:rsidR="004E2D9E">
        <w:rPr>
          <w:sz w:val="24"/>
          <w:szCs w:val="24"/>
        </w:rPr>
        <w:instrText xml:space="preserve"> REF _Ref427590200 \r \h </w:instrText>
      </w:r>
      <w:r w:rsidR="004E2D9E">
        <w:rPr>
          <w:sz w:val="24"/>
          <w:szCs w:val="24"/>
        </w:rPr>
      </w:r>
      <w:r w:rsidR="004E2D9E">
        <w:rPr>
          <w:sz w:val="24"/>
          <w:szCs w:val="24"/>
        </w:rPr>
        <w:fldChar w:fldCharType="separate"/>
      </w:r>
      <w:r w:rsidR="000F68E2">
        <w:rPr>
          <w:sz w:val="24"/>
          <w:szCs w:val="24"/>
        </w:rPr>
        <w:t>G</w:t>
      </w:r>
      <w:r w:rsidR="004E2D9E">
        <w:rPr>
          <w:sz w:val="24"/>
          <w:szCs w:val="24"/>
        </w:rPr>
        <w:fldChar w:fldCharType="end"/>
      </w:r>
      <w:r w:rsidRPr="009428C4">
        <w:rPr>
          <w:sz w:val="24"/>
          <w:szCs w:val="24"/>
        </w:rPr>
        <w:t xml:space="preserve">) for transmission to the IAEA. These forms must be received by the IAEA no later than </w:t>
      </w:r>
      <w:r w:rsidR="001C139A">
        <w:rPr>
          <w:b/>
          <w:sz w:val="24"/>
          <w:szCs w:val="24"/>
        </w:rPr>
        <w:t>30</w:t>
      </w:r>
      <w:r w:rsidRPr="009428C4">
        <w:rPr>
          <w:b/>
          <w:sz w:val="24"/>
          <w:szCs w:val="24"/>
        </w:rPr>
        <w:t xml:space="preserve"> October 2015</w:t>
      </w:r>
      <w:r w:rsidRPr="009428C4">
        <w:rPr>
          <w:sz w:val="24"/>
          <w:szCs w:val="24"/>
        </w:rPr>
        <w:t>.</w:t>
      </w:r>
    </w:p>
    <w:p w:rsidR="008570E9" w:rsidRPr="009428C4" w:rsidRDefault="008570E9" w:rsidP="003E533E">
      <w:pPr>
        <w:pStyle w:val="ListParagraph"/>
        <w:numPr>
          <w:ilvl w:val="0"/>
          <w:numId w:val="42"/>
        </w:numPr>
        <w:spacing w:after="170" w:line="280" w:lineRule="atLeast"/>
        <w:jc w:val="both"/>
        <w:rPr>
          <w:rFonts w:ascii="Times New Roman" w:hAnsi="Times New Roman"/>
          <w:sz w:val="24"/>
          <w:szCs w:val="24"/>
        </w:rPr>
      </w:pPr>
      <w:r w:rsidRPr="009428C4">
        <w:rPr>
          <w:rFonts w:ascii="Times New Roman" w:hAnsi="Times New Roman"/>
          <w:sz w:val="24"/>
          <w:szCs w:val="24"/>
        </w:rPr>
        <w:t>Participation Form (Form A)</w:t>
      </w:r>
    </w:p>
    <w:p w:rsidR="008570E9" w:rsidRPr="009428C4" w:rsidRDefault="008570E9" w:rsidP="003E533E">
      <w:pPr>
        <w:pStyle w:val="ListParagraph"/>
        <w:numPr>
          <w:ilvl w:val="0"/>
          <w:numId w:val="43"/>
        </w:numPr>
        <w:spacing w:after="170" w:line="280" w:lineRule="atLeast"/>
        <w:jc w:val="both"/>
        <w:rPr>
          <w:rFonts w:ascii="Times New Roman" w:hAnsi="Times New Roman"/>
          <w:sz w:val="24"/>
          <w:szCs w:val="24"/>
        </w:rPr>
      </w:pPr>
      <w:r w:rsidRPr="009428C4">
        <w:rPr>
          <w:rFonts w:ascii="Times New Roman" w:hAnsi="Times New Roman"/>
          <w:sz w:val="24"/>
          <w:szCs w:val="24"/>
        </w:rPr>
        <w:t>Form for Submission of a Paper (Form B)</w:t>
      </w:r>
    </w:p>
    <w:p w:rsidR="008570E9" w:rsidRPr="009428C4" w:rsidRDefault="008570E9" w:rsidP="004E2D9E">
      <w:pPr>
        <w:spacing w:after="170" w:line="280" w:lineRule="atLeast"/>
        <w:jc w:val="both"/>
        <w:rPr>
          <w:sz w:val="24"/>
          <w:szCs w:val="24"/>
        </w:rPr>
      </w:pPr>
      <w:r w:rsidRPr="009428C4">
        <w:rPr>
          <w:sz w:val="24"/>
          <w:szCs w:val="24"/>
        </w:rPr>
        <w:t xml:space="preserve">IMPORTANT: The electronically received synopses will be considered by the Programme Committee only if </w:t>
      </w:r>
      <w:r w:rsidR="0032007F">
        <w:rPr>
          <w:sz w:val="24"/>
          <w:szCs w:val="24"/>
        </w:rPr>
        <w:t xml:space="preserve">the </w:t>
      </w:r>
      <w:r w:rsidR="003E533E" w:rsidRPr="009428C4">
        <w:rPr>
          <w:sz w:val="24"/>
          <w:szCs w:val="24"/>
        </w:rPr>
        <w:t>above</w:t>
      </w:r>
      <w:r w:rsidRPr="009428C4">
        <w:rPr>
          <w:sz w:val="24"/>
          <w:szCs w:val="24"/>
        </w:rPr>
        <w:t xml:space="preserve"> two forms have been received by the IAEA through the established official channels (see Section </w:t>
      </w:r>
      <w:r w:rsidR="004E2D9E">
        <w:rPr>
          <w:sz w:val="24"/>
          <w:szCs w:val="24"/>
        </w:rPr>
        <w:fldChar w:fldCharType="begin"/>
      </w:r>
      <w:r w:rsidR="004E2D9E">
        <w:rPr>
          <w:sz w:val="24"/>
          <w:szCs w:val="24"/>
        </w:rPr>
        <w:instrText xml:space="preserve"> REF _Ref427590200 \r \h </w:instrText>
      </w:r>
      <w:r w:rsidR="004E2D9E">
        <w:rPr>
          <w:sz w:val="24"/>
          <w:szCs w:val="24"/>
        </w:rPr>
      </w:r>
      <w:r w:rsidR="004E2D9E">
        <w:rPr>
          <w:sz w:val="24"/>
          <w:szCs w:val="24"/>
        </w:rPr>
        <w:fldChar w:fldCharType="separate"/>
      </w:r>
      <w:r w:rsidR="000F68E2">
        <w:rPr>
          <w:sz w:val="24"/>
          <w:szCs w:val="24"/>
        </w:rPr>
        <w:t>G</w:t>
      </w:r>
      <w:r w:rsidR="004E2D9E">
        <w:rPr>
          <w:sz w:val="24"/>
          <w:szCs w:val="24"/>
        </w:rPr>
        <w:fldChar w:fldCharType="end"/>
      </w:r>
      <w:r w:rsidRPr="009428C4">
        <w:rPr>
          <w:sz w:val="24"/>
          <w:szCs w:val="24"/>
        </w:rPr>
        <w:t>).</w:t>
      </w:r>
    </w:p>
    <w:p w:rsidR="008570E9" w:rsidRPr="008570E9" w:rsidRDefault="008570E9" w:rsidP="002B2A06">
      <w:pPr>
        <w:pStyle w:val="Heading2"/>
      </w:pPr>
      <w:r w:rsidRPr="008570E9">
        <w:t xml:space="preserve">Acceptance of Synopses </w:t>
      </w:r>
    </w:p>
    <w:p w:rsidR="008570E9" w:rsidRPr="008570E9" w:rsidRDefault="008570E9" w:rsidP="008570E9">
      <w:pPr>
        <w:spacing w:after="170" w:line="280" w:lineRule="atLeast"/>
        <w:jc w:val="both"/>
        <w:rPr>
          <w:sz w:val="24"/>
          <w:szCs w:val="24"/>
        </w:rPr>
      </w:pPr>
      <w:r w:rsidRPr="008570E9">
        <w:rPr>
          <w:sz w:val="24"/>
          <w:szCs w:val="24"/>
        </w:rPr>
        <w:t xml:space="preserve">Authors will be notified by email by </w:t>
      </w:r>
      <w:r w:rsidRPr="003E533E">
        <w:rPr>
          <w:b/>
          <w:sz w:val="24"/>
          <w:szCs w:val="24"/>
        </w:rPr>
        <w:t>16 November 2015</w:t>
      </w:r>
      <w:r w:rsidRPr="008570E9">
        <w:rPr>
          <w:sz w:val="24"/>
          <w:szCs w:val="24"/>
        </w:rPr>
        <w:t xml:space="preserve"> as to whether, on the basis of the synopses</w:t>
      </w:r>
      <w:r w:rsidR="00181346">
        <w:rPr>
          <w:sz w:val="24"/>
          <w:szCs w:val="24"/>
        </w:rPr>
        <w:t xml:space="preserve"> uploaded to IAEA-INDICO</w:t>
      </w:r>
      <w:r w:rsidRPr="008570E9">
        <w:rPr>
          <w:sz w:val="24"/>
          <w:szCs w:val="24"/>
        </w:rPr>
        <w:t xml:space="preserve">, their papers have been accepted for </w:t>
      </w:r>
      <w:r w:rsidR="00252AB8">
        <w:rPr>
          <w:sz w:val="24"/>
          <w:szCs w:val="24"/>
        </w:rPr>
        <w:t xml:space="preserve">submission </w:t>
      </w:r>
      <w:r w:rsidR="0032007F">
        <w:rPr>
          <w:sz w:val="24"/>
          <w:szCs w:val="24"/>
        </w:rPr>
        <w:t xml:space="preserve">as </w:t>
      </w:r>
      <w:r w:rsidR="00252AB8">
        <w:rPr>
          <w:sz w:val="24"/>
          <w:szCs w:val="24"/>
        </w:rPr>
        <w:t xml:space="preserve">a contributed paper as well as for </w:t>
      </w:r>
      <w:r w:rsidR="0032007F">
        <w:rPr>
          <w:sz w:val="24"/>
          <w:szCs w:val="24"/>
        </w:rPr>
        <w:t xml:space="preserve">a </w:t>
      </w:r>
      <w:r w:rsidR="00252AB8">
        <w:rPr>
          <w:sz w:val="24"/>
          <w:szCs w:val="24"/>
        </w:rPr>
        <w:t xml:space="preserve">poster </w:t>
      </w:r>
      <w:r w:rsidRPr="008570E9">
        <w:rPr>
          <w:sz w:val="24"/>
          <w:szCs w:val="24"/>
        </w:rPr>
        <w:t>presentation</w:t>
      </w:r>
      <w:r w:rsidR="00252AB8">
        <w:rPr>
          <w:sz w:val="24"/>
          <w:szCs w:val="24"/>
        </w:rPr>
        <w:t xml:space="preserve"> during the conference</w:t>
      </w:r>
      <w:r w:rsidRPr="008570E9">
        <w:rPr>
          <w:sz w:val="24"/>
          <w:szCs w:val="24"/>
        </w:rPr>
        <w:t>.</w:t>
      </w:r>
    </w:p>
    <w:p w:rsidR="008570E9" w:rsidRPr="008570E9" w:rsidRDefault="008570E9" w:rsidP="003E533E">
      <w:pPr>
        <w:pStyle w:val="Heading2"/>
      </w:pPr>
      <w:r w:rsidRPr="008570E9">
        <w:t xml:space="preserve">Submission of </w:t>
      </w:r>
      <w:r>
        <w:t>Contributed</w:t>
      </w:r>
      <w:r w:rsidRPr="008570E9">
        <w:t xml:space="preserve"> Papers</w:t>
      </w:r>
    </w:p>
    <w:p w:rsidR="00181346" w:rsidRDefault="009428C4" w:rsidP="008570E9">
      <w:pPr>
        <w:spacing w:after="170" w:line="280" w:lineRule="atLeast"/>
        <w:jc w:val="both"/>
        <w:rPr>
          <w:sz w:val="24"/>
          <w:szCs w:val="24"/>
        </w:rPr>
      </w:pPr>
      <w:r>
        <w:rPr>
          <w:sz w:val="24"/>
          <w:szCs w:val="24"/>
        </w:rPr>
        <w:t>A</w:t>
      </w:r>
      <w:r w:rsidR="008570E9" w:rsidRPr="008570E9">
        <w:rPr>
          <w:sz w:val="24"/>
          <w:szCs w:val="24"/>
        </w:rPr>
        <w:t xml:space="preserve">uthors of accepted synopses </w:t>
      </w:r>
      <w:r>
        <w:rPr>
          <w:sz w:val="24"/>
          <w:szCs w:val="24"/>
        </w:rPr>
        <w:t>will be</w:t>
      </w:r>
      <w:r w:rsidR="008570E9" w:rsidRPr="008570E9">
        <w:rPr>
          <w:sz w:val="24"/>
          <w:szCs w:val="24"/>
        </w:rPr>
        <w:t xml:space="preserve"> requested to submit a </w:t>
      </w:r>
      <w:r w:rsidR="008570E9">
        <w:rPr>
          <w:sz w:val="24"/>
          <w:szCs w:val="24"/>
        </w:rPr>
        <w:t>contributed</w:t>
      </w:r>
      <w:r w:rsidR="008570E9" w:rsidRPr="008570E9">
        <w:rPr>
          <w:sz w:val="24"/>
          <w:szCs w:val="24"/>
        </w:rPr>
        <w:t xml:space="preserve"> paper</w:t>
      </w:r>
      <w:r w:rsidR="00181346">
        <w:rPr>
          <w:sz w:val="24"/>
          <w:szCs w:val="24"/>
        </w:rPr>
        <w:t xml:space="preserve"> not exceeding </w:t>
      </w:r>
      <w:r w:rsidR="00181346" w:rsidRPr="00181346">
        <w:rPr>
          <w:b/>
          <w:sz w:val="24"/>
          <w:szCs w:val="24"/>
        </w:rPr>
        <w:t>seven pages in length</w:t>
      </w:r>
      <w:r w:rsidR="008570E9" w:rsidRPr="008570E9">
        <w:rPr>
          <w:sz w:val="24"/>
          <w:szCs w:val="24"/>
        </w:rPr>
        <w:t xml:space="preserve">. </w:t>
      </w:r>
      <w:r w:rsidR="000D1843">
        <w:rPr>
          <w:sz w:val="24"/>
          <w:szCs w:val="24"/>
        </w:rPr>
        <w:t xml:space="preserve">A </w:t>
      </w:r>
      <w:r w:rsidR="0032007F">
        <w:rPr>
          <w:sz w:val="24"/>
          <w:szCs w:val="24"/>
        </w:rPr>
        <w:t>b</w:t>
      </w:r>
      <w:r w:rsidR="0032007F" w:rsidRPr="00252AB8">
        <w:rPr>
          <w:sz w:val="24"/>
          <w:szCs w:val="24"/>
        </w:rPr>
        <w:t xml:space="preserve">ook </w:t>
      </w:r>
      <w:r w:rsidR="000D1843" w:rsidRPr="00252AB8">
        <w:rPr>
          <w:sz w:val="24"/>
          <w:szCs w:val="24"/>
        </w:rPr>
        <w:t xml:space="preserve">of </w:t>
      </w:r>
      <w:r w:rsidR="0032007F">
        <w:rPr>
          <w:sz w:val="24"/>
          <w:szCs w:val="24"/>
        </w:rPr>
        <w:t>c</w:t>
      </w:r>
      <w:r w:rsidR="0032007F" w:rsidRPr="00252AB8">
        <w:rPr>
          <w:sz w:val="24"/>
          <w:szCs w:val="24"/>
        </w:rPr>
        <w:t xml:space="preserve">ontributed </w:t>
      </w:r>
      <w:r w:rsidR="0032007F">
        <w:rPr>
          <w:sz w:val="24"/>
          <w:szCs w:val="24"/>
        </w:rPr>
        <w:t>p</w:t>
      </w:r>
      <w:r w:rsidR="0032007F" w:rsidRPr="00252AB8">
        <w:rPr>
          <w:sz w:val="24"/>
          <w:szCs w:val="24"/>
        </w:rPr>
        <w:t>apers</w:t>
      </w:r>
      <w:r w:rsidR="0032007F">
        <w:rPr>
          <w:sz w:val="24"/>
          <w:szCs w:val="24"/>
        </w:rPr>
        <w:t xml:space="preserve"> </w:t>
      </w:r>
      <w:r w:rsidR="00025808">
        <w:rPr>
          <w:sz w:val="24"/>
          <w:szCs w:val="24"/>
        </w:rPr>
        <w:t xml:space="preserve">(in electronic form) </w:t>
      </w:r>
      <w:r w:rsidR="000D1843">
        <w:rPr>
          <w:sz w:val="24"/>
          <w:szCs w:val="24"/>
        </w:rPr>
        <w:t>will be made available to participants at registration.</w:t>
      </w:r>
    </w:p>
    <w:p w:rsidR="00181346" w:rsidRDefault="00181346" w:rsidP="004E2D9E">
      <w:pPr>
        <w:spacing w:after="170" w:line="280" w:lineRule="atLeast"/>
        <w:jc w:val="both"/>
        <w:rPr>
          <w:sz w:val="24"/>
          <w:szCs w:val="24"/>
        </w:rPr>
      </w:pPr>
      <w:r w:rsidRPr="00181346">
        <w:rPr>
          <w:sz w:val="24"/>
          <w:szCs w:val="24"/>
        </w:rPr>
        <w:t>The IAEA reserves the right to exclude papers that do not comply with its quality standards and/or that do not apply to one of the topics outlined in Section</w:t>
      </w:r>
      <w:r w:rsidR="004E2D9E">
        <w:rPr>
          <w:sz w:val="24"/>
          <w:szCs w:val="24"/>
        </w:rPr>
        <w:t xml:space="preserve"> </w:t>
      </w:r>
      <w:r w:rsidR="004E2D9E">
        <w:rPr>
          <w:sz w:val="24"/>
          <w:szCs w:val="24"/>
        </w:rPr>
        <w:fldChar w:fldCharType="begin"/>
      </w:r>
      <w:r w:rsidR="004E2D9E">
        <w:rPr>
          <w:sz w:val="24"/>
          <w:szCs w:val="24"/>
        </w:rPr>
        <w:instrText xml:space="preserve"> REF _Ref427589919 \r \h </w:instrText>
      </w:r>
      <w:r w:rsidR="004E2D9E">
        <w:rPr>
          <w:sz w:val="24"/>
          <w:szCs w:val="24"/>
        </w:rPr>
      </w:r>
      <w:r w:rsidR="004E2D9E">
        <w:rPr>
          <w:sz w:val="24"/>
          <w:szCs w:val="24"/>
        </w:rPr>
        <w:fldChar w:fldCharType="separate"/>
      </w:r>
      <w:r w:rsidR="000F68E2">
        <w:rPr>
          <w:sz w:val="24"/>
          <w:szCs w:val="24"/>
        </w:rPr>
        <w:t>C</w:t>
      </w:r>
      <w:r w:rsidR="004E2D9E">
        <w:rPr>
          <w:sz w:val="24"/>
          <w:szCs w:val="24"/>
        </w:rPr>
        <w:fldChar w:fldCharType="end"/>
      </w:r>
      <w:r w:rsidRPr="00181346">
        <w:rPr>
          <w:sz w:val="24"/>
          <w:szCs w:val="24"/>
        </w:rPr>
        <w:t xml:space="preserve"> </w:t>
      </w:r>
      <w:r w:rsidR="004E2D9E">
        <w:rPr>
          <w:sz w:val="24"/>
          <w:szCs w:val="24"/>
        </w:rPr>
        <w:t>above and/or t</w:t>
      </w:r>
      <w:r w:rsidRPr="00181346">
        <w:rPr>
          <w:sz w:val="24"/>
          <w:szCs w:val="24"/>
        </w:rPr>
        <w:t>hat do not meet the expectations based on the information given in the extended synopsis.</w:t>
      </w:r>
    </w:p>
    <w:p w:rsidR="008570E9" w:rsidRPr="008570E9" w:rsidRDefault="008570E9" w:rsidP="008570E9">
      <w:pPr>
        <w:spacing w:after="170" w:line="280" w:lineRule="atLeast"/>
        <w:jc w:val="both"/>
        <w:rPr>
          <w:sz w:val="24"/>
          <w:szCs w:val="24"/>
        </w:rPr>
      </w:pPr>
      <w:r>
        <w:rPr>
          <w:sz w:val="24"/>
          <w:szCs w:val="24"/>
        </w:rPr>
        <w:t>Contributed</w:t>
      </w:r>
      <w:r w:rsidRPr="008570E9">
        <w:rPr>
          <w:sz w:val="24"/>
          <w:szCs w:val="24"/>
        </w:rPr>
        <w:t xml:space="preserve"> papers must </w:t>
      </w:r>
      <w:r w:rsidR="00181346">
        <w:rPr>
          <w:sz w:val="24"/>
          <w:szCs w:val="24"/>
        </w:rPr>
        <w:t xml:space="preserve">also </w:t>
      </w:r>
      <w:r w:rsidRPr="008570E9">
        <w:rPr>
          <w:sz w:val="24"/>
          <w:szCs w:val="24"/>
        </w:rPr>
        <w:t xml:space="preserve">be submitted through the IAEA-INDICO file submission system. Specifications for the layout and electronic format of the </w:t>
      </w:r>
      <w:r>
        <w:rPr>
          <w:sz w:val="24"/>
          <w:szCs w:val="24"/>
        </w:rPr>
        <w:t>contributed</w:t>
      </w:r>
      <w:r w:rsidRPr="008570E9">
        <w:rPr>
          <w:sz w:val="24"/>
          <w:szCs w:val="24"/>
        </w:rPr>
        <w:t xml:space="preserve"> papers and for the preparation of posters will be available on the conference web page.</w:t>
      </w:r>
    </w:p>
    <w:p w:rsidR="008570E9" w:rsidRPr="008570E9" w:rsidRDefault="008570E9" w:rsidP="008570E9">
      <w:pPr>
        <w:spacing w:after="170" w:line="280" w:lineRule="atLeast"/>
        <w:jc w:val="both"/>
        <w:rPr>
          <w:sz w:val="24"/>
          <w:szCs w:val="24"/>
        </w:rPr>
      </w:pPr>
      <w:r w:rsidRPr="008570E9">
        <w:rPr>
          <w:sz w:val="24"/>
          <w:szCs w:val="24"/>
        </w:rPr>
        <w:t xml:space="preserve">The deadline for electronic submission of the </w:t>
      </w:r>
      <w:r w:rsidR="000336B7">
        <w:rPr>
          <w:sz w:val="24"/>
          <w:szCs w:val="24"/>
        </w:rPr>
        <w:t>contributed</w:t>
      </w:r>
      <w:r w:rsidRPr="008570E9">
        <w:rPr>
          <w:sz w:val="24"/>
          <w:szCs w:val="24"/>
        </w:rPr>
        <w:t xml:space="preserve"> papers as PDF files is </w:t>
      </w:r>
      <w:r w:rsidR="004E34A3">
        <w:rPr>
          <w:b/>
          <w:sz w:val="24"/>
          <w:szCs w:val="24"/>
        </w:rPr>
        <w:t>18</w:t>
      </w:r>
      <w:r w:rsidR="003E533E" w:rsidRPr="003E533E">
        <w:rPr>
          <w:b/>
          <w:sz w:val="24"/>
          <w:szCs w:val="24"/>
        </w:rPr>
        <w:t> January </w:t>
      </w:r>
      <w:r w:rsidR="000336B7" w:rsidRPr="003E533E">
        <w:rPr>
          <w:b/>
          <w:sz w:val="24"/>
          <w:szCs w:val="24"/>
        </w:rPr>
        <w:t>2016</w:t>
      </w:r>
      <w:r w:rsidRPr="008570E9">
        <w:rPr>
          <w:sz w:val="24"/>
          <w:szCs w:val="24"/>
        </w:rPr>
        <w:t>. The IAEA will not accept papers submitted after the deadline, and any subsequent submission by email will not be accepted either.</w:t>
      </w:r>
    </w:p>
    <w:p w:rsidR="008570E9" w:rsidRPr="008570E9" w:rsidRDefault="008570E9" w:rsidP="008570E9">
      <w:pPr>
        <w:spacing w:after="170" w:line="280" w:lineRule="atLeast"/>
        <w:jc w:val="both"/>
        <w:rPr>
          <w:sz w:val="24"/>
          <w:szCs w:val="24"/>
        </w:rPr>
      </w:pPr>
      <w:r w:rsidRPr="008570E9">
        <w:rPr>
          <w:sz w:val="24"/>
          <w:szCs w:val="24"/>
        </w:rPr>
        <w:t xml:space="preserve">IMPORTANT: The system for electronic submission of papers, IAEA-INDICO, is the sole mechanism for submission of </w:t>
      </w:r>
      <w:r w:rsidR="003E533E">
        <w:rPr>
          <w:sz w:val="24"/>
          <w:szCs w:val="24"/>
        </w:rPr>
        <w:t>contributed</w:t>
      </w:r>
      <w:r w:rsidRPr="008570E9">
        <w:rPr>
          <w:sz w:val="24"/>
          <w:szCs w:val="24"/>
        </w:rPr>
        <w:t xml:space="preserve"> papers. Authors are encouraged to submit papers as early as possible.</w:t>
      </w:r>
    </w:p>
    <w:p w:rsidR="008570E9" w:rsidRPr="008570E9" w:rsidRDefault="008570E9" w:rsidP="003E533E">
      <w:pPr>
        <w:pStyle w:val="Heading2"/>
      </w:pPr>
      <w:r w:rsidRPr="008570E9">
        <w:t>Conference Proceedings</w:t>
      </w:r>
    </w:p>
    <w:p w:rsidR="000336B7" w:rsidRDefault="008570E9" w:rsidP="008570E9">
      <w:pPr>
        <w:spacing w:after="170" w:line="280" w:lineRule="atLeast"/>
        <w:jc w:val="both"/>
        <w:rPr>
          <w:sz w:val="24"/>
          <w:szCs w:val="24"/>
        </w:rPr>
      </w:pPr>
      <w:r w:rsidRPr="008570E9">
        <w:rPr>
          <w:sz w:val="24"/>
          <w:szCs w:val="24"/>
        </w:rPr>
        <w:t xml:space="preserve">The proceedings will be published by the IAEA as soon as possible after the </w:t>
      </w:r>
      <w:r w:rsidR="00075BD8">
        <w:rPr>
          <w:sz w:val="24"/>
          <w:szCs w:val="24"/>
        </w:rPr>
        <w:t>c</w:t>
      </w:r>
      <w:r w:rsidRPr="008570E9">
        <w:rPr>
          <w:sz w:val="24"/>
          <w:szCs w:val="24"/>
        </w:rPr>
        <w:t>onference</w:t>
      </w:r>
      <w:r w:rsidR="000336B7">
        <w:rPr>
          <w:sz w:val="24"/>
          <w:szCs w:val="24"/>
        </w:rPr>
        <w:t xml:space="preserve"> on a CD-ROM</w:t>
      </w:r>
      <w:r w:rsidRPr="008570E9">
        <w:rPr>
          <w:sz w:val="24"/>
          <w:szCs w:val="24"/>
        </w:rPr>
        <w:t>.</w:t>
      </w:r>
    </w:p>
    <w:p w:rsidR="00733D7D" w:rsidRPr="006F0B45" w:rsidRDefault="00733D7D" w:rsidP="001B345B">
      <w:pPr>
        <w:pStyle w:val="Heading1"/>
        <w:keepNext/>
        <w:keepLines/>
      </w:pPr>
      <w:bookmarkStart w:id="3" w:name="_Ref427590200"/>
      <w:r w:rsidRPr="006F0B45">
        <w:lastRenderedPageBreak/>
        <w:t>Participation</w:t>
      </w:r>
      <w:r w:rsidR="00E20512">
        <w:t xml:space="preserve"> and Registration</w:t>
      </w:r>
      <w:bookmarkEnd w:id="3"/>
    </w:p>
    <w:p w:rsidR="007750F4" w:rsidRDefault="00733D7D" w:rsidP="001B345B">
      <w:pPr>
        <w:pStyle w:val="BodyText"/>
        <w:keepNext/>
        <w:keepLines/>
        <w:widowControl w:val="0"/>
        <w:rPr>
          <w:sz w:val="24"/>
          <w:szCs w:val="24"/>
        </w:rPr>
      </w:pPr>
      <w:r w:rsidRPr="006F0B45">
        <w:rPr>
          <w:sz w:val="24"/>
          <w:szCs w:val="24"/>
        </w:rPr>
        <w:t xml:space="preserve">All persons wishing to participate in the </w:t>
      </w:r>
      <w:r w:rsidR="00075BD8">
        <w:rPr>
          <w:sz w:val="24"/>
          <w:szCs w:val="24"/>
        </w:rPr>
        <w:t>c</w:t>
      </w:r>
      <w:r w:rsidR="002E3680" w:rsidRPr="006F0B45">
        <w:rPr>
          <w:sz w:val="24"/>
          <w:szCs w:val="24"/>
        </w:rPr>
        <w:t>onference</w:t>
      </w:r>
      <w:r w:rsidRPr="006F0B45">
        <w:rPr>
          <w:sz w:val="24"/>
          <w:szCs w:val="24"/>
        </w:rPr>
        <w:t xml:space="preserve"> are requested to register </w:t>
      </w:r>
      <w:r w:rsidRPr="007750F4">
        <w:rPr>
          <w:b/>
          <w:sz w:val="24"/>
          <w:szCs w:val="24"/>
        </w:rPr>
        <w:t>online in advance</w:t>
      </w:r>
      <w:r w:rsidR="007750F4">
        <w:rPr>
          <w:sz w:val="24"/>
          <w:szCs w:val="24"/>
        </w:rPr>
        <w:t xml:space="preserve"> through the conference web page (see Section </w:t>
      </w:r>
      <w:r w:rsidR="00857487">
        <w:rPr>
          <w:sz w:val="24"/>
          <w:szCs w:val="24"/>
        </w:rPr>
        <w:fldChar w:fldCharType="begin"/>
      </w:r>
      <w:r w:rsidR="00857487">
        <w:rPr>
          <w:sz w:val="24"/>
          <w:szCs w:val="24"/>
        </w:rPr>
        <w:instrText xml:space="preserve"> REF _Ref427590188 \r \h </w:instrText>
      </w:r>
      <w:r w:rsidR="00857487">
        <w:rPr>
          <w:sz w:val="24"/>
          <w:szCs w:val="24"/>
        </w:rPr>
      </w:r>
      <w:r w:rsidR="00857487">
        <w:rPr>
          <w:sz w:val="24"/>
          <w:szCs w:val="24"/>
        </w:rPr>
        <w:fldChar w:fldCharType="separate"/>
      </w:r>
      <w:r w:rsidR="000F68E2">
        <w:rPr>
          <w:sz w:val="24"/>
          <w:szCs w:val="24"/>
        </w:rPr>
        <w:t>O</w:t>
      </w:r>
      <w:r w:rsidR="00857487">
        <w:rPr>
          <w:sz w:val="24"/>
          <w:szCs w:val="24"/>
        </w:rPr>
        <w:fldChar w:fldCharType="end"/>
      </w:r>
      <w:r w:rsidR="007750F4">
        <w:rPr>
          <w:sz w:val="24"/>
          <w:szCs w:val="24"/>
        </w:rPr>
        <w:t>)</w:t>
      </w:r>
      <w:r w:rsidRPr="006F0B45">
        <w:rPr>
          <w:sz w:val="24"/>
          <w:szCs w:val="24"/>
        </w:rPr>
        <w:t xml:space="preserve">. </w:t>
      </w:r>
      <w:r w:rsidRPr="007750F4">
        <w:rPr>
          <w:b/>
          <w:sz w:val="24"/>
          <w:szCs w:val="24"/>
        </w:rPr>
        <w:t>In addition</w:t>
      </w:r>
      <w:r w:rsidRPr="006F0B45">
        <w:rPr>
          <w:sz w:val="24"/>
          <w:szCs w:val="24"/>
        </w:rPr>
        <w:t xml:space="preserve">, they must send a completed </w:t>
      </w:r>
    </w:p>
    <w:p w:rsidR="007750F4" w:rsidRDefault="00733D7D" w:rsidP="001B345B">
      <w:pPr>
        <w:pStyle w:val="BodyText"/>
        <w:keepNext/>
        <w:keepLines/>
        <w:widowControl w:val="0"/>
        <w:numPr>
          <w:ilvl w:val="0"/>
          <w:numId w:val="44"/>
        </w:numPr>
        <w:ind w:left="714" w:hanging="357"/>
        <w:rPr>
          <w:sz w:val="24"/>
          <w:szCs w:val="24"/>
        </w:rPr>
      </w:pPr>
      <w:r w:rsidRPr="006F0B45">
        <w:rPr>
          <w:sz w:val="24"/>
          <w:szCs w:val="24"/>
        </w:rPr>
        <w:t>Participation Form (Form A</w:t>
      </w:r>
      <w:r w:rsidR="0032007F" w:rsidRPr="006F0B45">
        <w:rPr>
          <w:sz w:val="24"/>
          <w:szCs w:val="24"/>
        </w:rPr>
        <w:t>)</w:t>
      </w:r>
      <w:r w:rsidR="0032007F">
        <w:rPr>
          <w:sz w:val="24"/>
          <w:szCs w:val="24"/>
        </w:rPr>
        <w:t>,</w:t>
      </w:r>
    </w:p>
    <w:p w:rsidR="007750F4" w:rsidRDefault="008F5DE5" w:rsidP="001B345B">
      <w:pPr>
        <w:pStyle w:val="BodyText"/>
        <w:keepNext/>
        <w:keepLines/>
        <w:widowControl w:val="0"/>
        <w:numPr>
          <w:ilvl w:val="0"/>
          <w:numId w:val="44"/>
        </w:numPr>
        <w:ind w:left="714" w:hanging="357"/>
        <w:rPr>
          <w:sz w:val="24"/>
          <w:szCs w:val="24"/>
        </w:rPr>
      </w:pPr>
      <w:r w:rsidRPr="006F0B45">
        <w:rPr>
          <w:sz w:val="24"/>
          <w:szCs w:val="24"/>
        </w:rPr>
        <w:t>Form for Submission of a Paper</w:t>
      </w:r>
      <w:r w:rsidR="00733D7D" w:rsidRPr="006F0B45">
        <w:rPr>
          <w:sz w:val="24"/>
          <w:szCs w:val="24"/>
        </w:rPr>
        <w:t xml:space="preserve"> (Form B) (if applicable</w:t>
      </w:r>
      <w:r w:rsidR="0032007F" w:rsidRPr="006F0B45">
        <w:rPr>
          <w:sz w:val="24"/>
          <w:szCs w:val="24"/>
        </w:rPr>
        <w:t>)</w:t>
      </w:r>
      <w:r w:rsidR="0032007F">
        <w:rPr>
          <w:sz w:val="24"/>
          <w:szCs w:val="24"/>
        </w:rPr>
        <w:t>,</w:t>
      </w:r>
      <w:r w:rsidR="0032007F" w:rsidRPr="006F0B45">
        <w:rPr>
          <w:sz w:val="24"/>
          <w:szCs w:val="24"/>
        </w:rPr>
        <w:t xml:space="preserve"> </w:t>
      </w:r>
      <w:r w:rsidR="00733D7D" w:rsidRPr="006F0B45">
        <w:rPr>
          <w:sz w:val="24"/>
          <w:szCs w:val="24"/>
        </w:rPr>
        <w:t>and</w:t>
      </w:r>
    </w:p>
    <w:p w:rsidR="007750F4" w:rsidRDefault="00733D7D" w:rsidP="001B345B">
      <w:pPr>
        <w:pStyle w:val="BodyText"/>
        <w:keepNext/>
        <w:keepLines/>
        <w:widowControl w:val="0"/>
        <w:numPr>
          <w:ilvl w:val="0"/>
          <w:numId w:val="44"/>
        </w:numPr>
        <w:ind w:left="714" w:hanging="357"/>
        <w:rPr>
          <w:sz w:val="24"/>
          <w:szCs w:val="24"/>
        </w:rPr>
      </w:pPr>
      <w:r w:rsidRPr="006F0B45">
        <w:rPr>
          <w:sz w:val="24"/>
          <w:szCs w:val="24"/>
        </w:rPr>
        <w:t>Grant Application Form (Form C) (if applicable)</w:t>
      </w:r>
      <w:r w:rsidR="0032007F">
        <w:rPr>
          <w:sz w:val="24"/>
          <w:szCs w:val="24"/>
        </w:rPr>
        <w:t>,</w:t>
      </w:r>
    </w:p>
    <w:p w:rsidR="00D75CE6" w:rsidRDefault="0032007F" w:rsidP="00720B39">
      <w:pPr>
        <w:pStyle w:val="BodyText"/>
        <w:widowControl w:val="0"/>
        <w:rPr>
          <w:sz w:val="24"/>
          <w:szCs w:val="24"/>
        </w:rPr>
      </w:pPr>
      <w:r>
        <w:rPr>
          <w:sz w:val="24"/>
          <w:szCs w:val="24"/>
        </w:rPr>
        <w:t>a</w:t>
      </w:r>
      <w:r w:rsidRPr="006F0B45">
        <w:rPr>
          <w:sz w:val="24"/>
          <w:szCs w:val="24"/>
        </w:rPr>
        <w:t xml:space="preserve">s </w:t>
      </w:r>
      <w:r w:rsidR="00733D7D" w:rsidRPr="006F0B45">
        <w:rPr>
          <w:sz w:val="24"/>
          <w:szCs w:val="24"/>
        </w:rPr>
        <w:t xml:space="preserve">soon as possible to </w:t>
      </w:r>
      <w:r w:rsidR="00EF21BF">
        <w:rPr>
          <w:sz w:val="24"/>
          <w:szCs w:val="24"/>
        </w:rPr>
        <w:t xml:space="preserve">a </w:t>
      </w:r>
      <w:r w:rsidR="00733D7D" w:rsidRPr="006F0B45">
        <w:rPr>
          <w:sz w:val="24"/>
          <w:szCs w:val="24"/>
        </w:rPr>
        <w:t>competent official authority</w:t>
      </w:r>
      <w:r w:rsidR="00D75CE6">
        <w:rPr>
          <w:sz w:val="24"/>
          <w:szCs w:val="24"/>
        </w:rPr>
        <w:t>:</w:t>
      </w:r>
    </w:p>
    <w:p w:rsidR="00EF21BF" w:rsidRDefault="00733D7D" w:rsidP="001B345B">
      <w:pPr>
        <w:pStyle w:val="BodyText"/>
        <w:widowControl w:val="0"/>
        <w:numPr>
          <w:ilvl w:val="0"/>
          <w:numId w:val="45"/>
        </w:numPr>
        <w:ind w:left="714" w:hanging="357"/>
        <w:rPr>
          <w:sz w:val="24"/>
          <w:szCs w:val="24"/>
        </w:rPr>
      </w:pPr>
      <w:r w:rsidRPr="006F0B45">
        <w:rPr>
          <w:sz w:val="24"/>
          <w:szCs w:val="24"/>
        </w:rPr>
        <w:t>Ministry of Foreign Affairs</w:t>
      </w:r>
      <w:r w:rsidR="0032007F">
        <w:rPr>
          <w:sz w:val="24"/>
          <w:szCs w:val="24"/>
        </w:rPr>
        <w:t>,</w:t>
      </w:r>
    </w:p>
    <w:p w:rsidR="00D75CE6" w:rsidRDefault="00EF21BF" w:rsidP="001B345B">
      <w:pPr>
        <w:pStyle w:val="BodyText"/>
        <w:widowControl w:val="0"/>
        <w:numPr>
          <w:ilvl w:val="0"/>
          <w:numId w:val="45"/>
        </w:numPr>
        <w:ind w:left="714" w:hanging="357"/>
        <w:rPr>
          <w:sz w:val="24"/>
          <w:szCs w:val="24"/>
        </w:rPr>
      </w:pPr>
      <w:r>
        <w:rPr>
          <w:sz w:val="24"/>
          <w:szCs w:val="24"/>
        </w:rPr>
        <w:t>Permanent Mission to the IAEA, or</w:t>
      </w:r>
    </w:p>
    <w:p w:rsidR="00D75CE6" w:rsidRDefault="00720B39" w:rsidP="00857487">
      <w:pPr>
        <w:pStyle w:val="BodyText"/>
        <w:widowControl w:val="0"/>
        <w:numPr>
          <w:ilvl w:val="0"/>
          <w:numId w:val="45"/>
        </w:numPr>
        <w:ind w:left="714" w:hanging="357"/>
        <w:rPr>
          <w:sz w:val="24"/>
          <w:szCs w:val="24"/>
        </w:rPr>
      </w:pPr>
      <w:r w:rsidRPr="006F0B45">
        <w:rPr>
          <w:sz w:val="24"/>
          <w:szCs w:val="24"/>
        </w:rPr>
        <w:t>N</w:t>
      </w:r>
      <w:r w:rsidR="00733D7D" w:rsidRPr="006F0B45">
        <w:rPr>
          <w:sz w:val="24"/>
          <w:szCs w:val="24"/>
        </w:rPr>
        <w:t xml:space="preserve">ational </w:t>
      </w:r>
      <w:r w:rsidRPr="006F0B45">
        <w:rPr>
          <w:sz w:val="24"/>
          <w:szCs w:val="24"/>
        </w:rPr>
        <w:t>A</w:t>
      </w:r>
      <w:r w:rsidR="00733D7D" w:rsidRPr="006F0B45">
        <w:rPr>
          <w:sz w:val="24"/>
          <w:szCs w:val="24"/>
        </w:rPr>
        <w:t xml:space="preserve">tomic </w:t>
      </w:r>
      <w:r w:rsidRPr="006F0B45">
        <w:rPr>
          <w:sz w:val="24"/>
          <w:szCs w:val="24"/>
        </w:rPr>
        <w:t>E</w:t>
      </w:r>
      <w:r w:rsidR="00733D7D" w:rsidRPr="006F0B45">
        <w:rPr>
          <w:sz w:val="24"/>
          <w:szCs w:val="24"/>
        </w:rPr>
        <w:t xml:space="preserve">nergy </w:t>
      </w:r>
      <w:r w:rsidRPr="006F0B45">
        <w:rPr>
          <w:sz w:val="24"/>
          <w:szCs w:val="24"/>
        </w:rPr>
        <w:t>A</w:t>
      </w:r>
      <w:r w:rsidR="00733D7D" w:rsidRPr="006F0B45">
        <w:rPr>
          <w:sz w:val="24"/>
          <w:szCs w:val="24"/>
        </w:rPr>
        <w:t>uthority</w:t>
      </w:r>
      <w:r w:rsidR="0032007F">
        <w:rPr>
          <w:sz w:val="24"/>
          <w:szCs w:val="24"/>
        </w:rPr>
        <w:t>,</w:t>
      </w:r>
    </w:p>
    <w:p w:rsidR="00733D7D" w:rsidRPr="006F0B45" w:rsidRDefault="00D75CE6" w:rsidP="00720B39">
      <w:pPr>
        <w:pStyle w:val="BodyText"/>
        <w:widowControl w:val="0"/>
        <w:rPr>
          <w:sz w:val="24"/>
          <w:szCs w:val="24"/>
        </w:rPr>
      </w:pPr>
      <w:r>
        <w:rPr>
          <w:sz w:val="24"/>
          <w:szCs w:val="24"/>
        </w:rPr>
        <w:t xml:space="preserve">or to one of the organizations invited to participate for </w:t>
      </w:r>
      <w:r w:rsidR="00733D7D" w:rsidRPr="006F0B45">
        <w:rPr>
          <w:sz w:val="24"/>
          <w:szCs w:val="24"/>
        </w:rPr>
        <w:t>subsequent transmission to the IAEA</w:t>
      </w:r>
      <w:r w:rsidR="0032007F">
        <w:rPr>
          <w:sz w:val="24"/>
          <w:szCs w:val="24"/>
        </w:rPr>
        <w:t xml:space="preserve">, via email to: </w:t>
      </w:r>
      <w:hyperlink r:id="rId10" w:history="1">
        <w:r w:rsidR="0032007F" w:rsidRPr="0032007F">
          <w:rPr>
            <w:rStyle w:val="Hyperlink"/>
            <w:sz w:val="24"/>
            <w:szCs w:val="24"/>
          </w:rPr>
          <w:t>Official.Mail@iaea.org</w:t>
        </w:r>
      </w:hyperlink>
      <w:r w:rsidR="00733D7D" w:rsidRPr="006F0B45">
        <w:rPr>
          <w:sz w:val="24"/>
          <w:szCs w:val="24"/>
        </w:rPr>
        <w:t>.</w:t>
      </w:r>
    </w:p>
    <w:p w:rsidR="00733D7D" w:rsidRPr="006F0B45" w:rsidRDefault="00733D7D" w:rsidP="00D248FF">
      <w:pPr>
        <w:pStyle w:val="BodyText"/>
        <w:rPr>
          <w:sz w:val="24"/>
          <w:szCs w:val="24"/>
        </w:rPr>
      </w:pPr>
      <w:r w:rsidRPr="006F0B45">
        <w:rPr>
          <w:sz w:val="24"/>
          <w:szCs w:val="24"/>
        </w:rPr>
        <w:t xml:space="preserve">A participant will be accepted only if the Participation Form is transmitted through the </w:t>
      </w:r>
      <w:r w:rsidR="00D248FF" w:rsidRPr="006F0B45">
        <w:rPr>
          <w:sz w:val="24"/>
          <w:szCs w:val="24"/>
        </w:rPr>
        <w:t>G</w:t>
      </w:r>
      <w:r w:rsidRPr="006F0B45">
        <w:rPr>
          <w:sz w:val="24"/>
          <w:szCs w:val="24"/>
        </w:rPr>
        <w:t>overnment of a Member State of the IAEA or by an organization invited to participate.</w:t>
      </w:r>
    </w:p>
    <w:p w:rsidR="00CD63BE" w:rsidRPr="006F0B45" w:rsidRDefault="00733D7D" w:rsidP="00857487">
      <w:pPr>
        <w:pStyle w:val="BodyText"/>
        <w:rPr>
          <w:sz w:val="24"/>
          <w:szCs w:val="24"/>
        </w:rPr>
      </w:pPr>
      <w:r w:rsidRPr="006F0B45">
        <w:rPr>
          <w:sz w:val="24"/>
          <w:szCs w:val="24"/>
        </w:rPr>
        <w:t xml:space="preserve">Participants whose official </w:t>
      </w:r>
      <w:r w:rsidR="00D75CE6">
        <w:rPr>
          <w:sz w:val="24"/>
          <w:szCs w:val="24"/>
        </w:rPr>
        <w:t>designations</w:t>
      </w:r>
      <w:r w:rsidR="00173826" w:rsidRPr="006F0B45">
        <w:rPr>
          <w:sz w:val="24"/>
          <w:szCs w:val="24"/>
        </w:rPr>
        <w:t xml:space="preserve"> </w:t>
      </w:r>
      <w:r w:rsidRPr="006F0B45">
        <w:rPr>
          <w:sz w:val="24"/>
          <w:szCs w:val="24"/>
        </w:rPr>
        <w:t xml:space="preserve">have been received by the IAEA will receive further information on the </w:t>
      </w:r>
      <w:r w:rsidR="00075BD8">
        <w:rPr>
          <w:sz w:val="24"/>
          <w:szCs w:val="24"/>
        </w:rPr>
        <w:t>c</w:t>
      </w:r>
      <w:r w:rsidR="002E3680" w:rsidRPr="006F0B45">
        <w:rPr>
          <w:sz w:val="24"/>
          <w:szCs w:val="24"/>
        </w:rPr>
        <w:t>onference</w:t>
      </w:r>
      <w:r w:rsidRPr="006F0B45">
        <w:rPr>
          <w:sz w:val="24"/>
          <w:szCs w:val="24"/>
        </w:rPr>
        <w:t xml:space="preserve"> at least three months before the </w:t>
      </w:r>
      <w:r w:rsidR="00D75CE6">
        <w:rPr>
          <w:sz w:val="24"/>
          <w:szCs w:val="24"/>
        </w:rPr>
        <w:t xml:space="preserve">start of the </w:t>
      </w:r>
      <w:r w:rsidR="00075BD8">
        <w:rPr>
          <w:sz w:val="24"/>
          <w:szCs w:val="24"/>
        </w:rPr>
        <w:t>c</w:t>
      </w:r>
      <w:r w:rsidR="00D248FF" w:rsidRPr="006F0B45">
        <w:rPr>
          <w:sz w:val="24"/>
          <w:szCs w:val="24"/>
        </w:rPr>
        <w:t>onference</w:t>
      </w:r>
      <w:r w:rsidRPr="006F0B45">
        <w:rPr>
          <w:sz w:val="24"/>
          <w:szCs w:val="24"/>
        </w:rPr>
        <w:t>. This information</w:t>
      </w:r>
      <w:r w:rsidR="00B05F34" w:rsidRPr="006F0B45">
        <w:rPr>
          <w:sz w:val="24"/>
          <w:szCs w:val="24"/>
        </w:rPr>
        <w:t xml:space="preserve"> will also be </w:t>
      </w:r>
      <w:r w:rsidR="00720B39" w:rsidRPr="006F0B45">
        <w:rPr>
          <w:sz w:val="24"/>
          <w:szCs w:val="24"/>
        </w:rPr>
        <w:t xml:space="preserve">made </w:t>
      </w:r>
      <w:r w:rsidR="00B05F34" w:rsidRPr="006F0B45">
        <w:rPr>
          <w:sz w:val="24"/>
          <w:szCs w:val="24"/>
        </w:rPr>
        <w:t xml:space="preserve">available on the </w:t>
      </w:r>
      <w:r w:rsidR="00720B39" w:rsidRPr="006F0B45">
        <w:rPr>
          <w:sz w:val="24"/>
          <w:szCs w:val="24"/>
        </w:rPr>
        <w:t>c</w:t>
      </w:r>
      <w:r w:rsidR="002E3680" w:rsidRPr="006F0B45">
        <w:rPr>
          <w:sz w:val="24"/>
          <w:szCs w:val="24"/>
        </w:rPr>
        <w:t>onference</w:t>
      </w:r>
      <w:r w:rsidRPr="006F0B45">
        <w:rPr>
          <w:sz w:val="24"/>
          <w:szCs w:val="24"/>
        </w:rPr>
        <w:t xml:space="preserve"> web</w:t>
      </w:r>
      <w:r w:rsidR="008700DF" w:rsidRPr="006F0B45">
        <w:rPr>
          <w:sz w:val="24"/>
          <w:szCs w:val="24"/>
        </w:rPr>
        <w:t xml:space="preserve"> page</w:t>
      </w:r>
      <w:r w:rsidRPr="006F0B45">
        <w:rPr>
          <w:sz w:val="24"/>
          <w:szCs w:val="24"/>
        </w:rPr>
        <w:t xml:space="preserve"> (see Section </w:t>
      </w:r>
      <w:r w:rsidR="00857487">
        <w:rPr>
          <w:sz w:val="24"/>
          <w:szCs w:val="24"/>
        </w:rPr>
        <w:fldChar w:fldCharType="begin"/>
      </w:r>
      <w:r w:rsidR="00857487">
        <w:rPr>
          <w:sz w:val="24"/>
          <w:szCs w:val="24"/>
        </w:rPr>
        <w:instrText xml:space="preserve"> REF _Ref427590188 \r \h </w:instrText>
      </w:r>
      <w:r w:rsidR="00857487">
        <w:rPr>
          <w:sz w:val="24"/>
          <w:szCs w:val="24"/>
        </w:rPr>
      </w:r>
      <w:r w:rsidR="00857487">
        <w:rPr>
          <w:sz w:val="24"/>
          <w:szCs w:val="24"/>
        </w:rPr>
        <w:fldChar w:fldCharType="separate"/>
      </w:r>
      <w:r w:rsidR="000F68E2">
        <w:rPr>
          <w:sz w:val="24"/>
          <w:szCs w:val="24"/>
        </w:rPr>
        <w:t>O</w:t>
      </w:r>
      <w:r w:rsidR="00857487">
        <w:rPr>
          <w:sz w:val="24"/>
          <w:szCs w:val="24"/>
        </w:rPr>
        <w:fldChar w:fldCharType="end"/>
      </w:r>
      <w:r w:rsidRPr="006F0B45">
        <w:rPr>
          <w:sz w:val="24"/>
          <w:szCs w:val="24"/>
        </w:rPr>
        <w:t>).</w:t>
      </w:r>
    </w:p>
    <w:p w:rsidR="00733D7D" w:rsidRPr="006F0B45" w:rsidRDefault="00733D7D" w:rsidP="0033094F">
      <w:pPr>
        <w:pStyle w:val="Heading1"/>
      </w:pPr>
      <w:r w:rsidRPr="006F0B45">
        <w:t>Expenditures</w:t>
      </w:r>
      <w:r w:rsidR="00E20512">
        <w:t xml:space="preserve"> and </w:t>
      </w:r>
      <w:r w:rsidR="00D75CE6">
        <w:t>Grants</w:t>
      </w:r>
    </w:p>
    <w:p w:rsidR="00733D7D" w:rsidRPr="006F0B45" w:rsidRDefault="00733D7D" w:rsidP="0033094F">
      <w:pPr>
        <w:pStyle w:val="BodyText"/>
        <w:widowControl w:val="0"/>
        <w:rPr>
          <w:sz w:val="24"/>
          <w:szCs w:val="24"/>
        </w:rPr>
      </w:pPr>
      <w:r w:rsidRPr="006F0B45">
        <w:rPr>
          <w:sz w:val="24"/>
          <w:szCs w:val="24"/>
        </w:rPr>
        <w:t xml:space="preserve">No registration fee </w:t>
      </w:r>
      <w:r w:rsidR="00A72242">
        <w:rPr>
          <w:sz w:val="24"/>
          <w:szCs w:val="24"/>
        </w:rPr>
        <w:t>will be</w:t>
      </w:r>
      <w:r w:rsidR="00A72242" w:rsidRPr="006F0B45">
        <w:rPr>
          <w:sz w:val="24"/>
          <w:szCs w:val="24"/>
        </w:rPr>
        <w:t xml:space="preserve"> </w:t>
      </w:r>
      <w:r w:rsidRPr="006F0B45">
        <w:rPr>
          <w:sz w:val="24"/>
          <w:szCs w:val="24"/>
        </w:rPr>
        <w:t>charged to participants.</w:t>
      </w:r>
    </w:p>
    <w:p w:rsidR="00733D7D" w:rsidRPr="006F0B45" w:rsidRDefault="00D75CE6" w:rsidP="00D75CE6">
      <w:pPr>
        <w:pStyle w:val="BodyText"/>
        <w:rPr>
          <w:sz w:val="24"/>
          <w:szCs w:val="24"/>
        </w:rPr>
      </w:pPr>
      <w:r w:rsidRPr="00D75CE6">
        <w:rPr>
          <w:sz w:val="24"/>
          <w:szCs w:val="24"/>
        </w:rPr>
        <w:t xml:space="preserve">The IAEA is generally not in a position to bear the travel and other costs of participants in the </w:t>
      </w:r>
      <w:r w:rsidR="00075BD8">
        <w:rPr>
          <w:sz w:val="24"/>
          <w:szCs w:val="24"/>
        </w:rPr>
        <w:t>c</w:t>
      </w:r>
      <w:r w:rsidRPr="00D75CE6">
        <w:rPr>
          <w:sz w:val="24"/>
          <w:szCs w:val="24"/>
        </w:rPr>
        <w:t xml:space="preserve">onference. The IAEA has, however, limited funds at its disposal to help meet the cost of attendance of certain participants. Such assistance may be offered upon specific request to normally one participant per country provided that, in the IAEA’s view, the participant on whose behalf assistance is requested will make an important contribution to the </w:t>
      </w:r>
      <w:r w:rsidR="00075BD8">
        <w:rPr>
          <w:sz w:val="24"/>
          <w:szCs w:val="24"/>
        </w:rPr>
        <w:t>c</w:t>
      </w:r>
      <w:r w:rsidRPr="00D75CE6">
        <w:rPr>
          <w:sz w:val="24"/>
          <w:szCs w:val="24"/>
        </w:rPr>
        <w:t>onference.</w:t>
      </w:r>
      <w:r w:rsidR="009428C4">
        <w:rPr>
          <w:sz w:val="24"/>
          <w:szCs w:val="24"/>
        </w:rPr>
        <w:t xml:space="preserve"> </w:t>
      </w:r>
      <w:r w:rsidR="00733D7D" w:rsidRPr="006F0B45">
        <w:rPr>
          <w:sz w:val="24"/>
          <w:szCs w:val="24"/>
        </w:rPr>
        <w:t xml:space="preserve">If governments wish to apply for a grant on behalf of one of their </w:t>
      </w:r>
      <w:r w:rsidR="00173826">
        <w:rPr>
          <w:sz w:val="24"/>
          <w:szCs w:val="24"/>
        </w:rPr>
        <w:t>participants</w:t>
      </w:r>
      <w:r w:rsidR="00733D7D" w:rsidRPr="006F0B45">
        <w:rPr>
          <w:sz w:val="24"/>
          <w:szCs w:val="24"/>
        </w:rPr>
        <w:t>, they should address specific requests to the IAEA to this effect. Governments should ensure that applications for grants are:</w:t>
      </w:r>
    </w:p>
    <w:p w:rsidR="00733D7D" w:rsidRPr="006F0B45" w:rsidRDefault="00733D7D" w:rsidP="00733D7D">
      <w:pPr>
        <w:pStyle w:val="BodyTextMultiline"/>
        <w:rPr>
          <w:sz w:val="24"/>
          <w:szCs w:val="24"/>
        </w:rPr>
      </w:pPr>
      <w:r w:rsidRPr="006F0B45">
        <w:rPr>
          <w:sz w:val="24"/>
          <w:szCs w:val="24"/>
        </w:rPr>
        <w:t xml:space="preserve">Submitted by </w:t>
      </w:r>
      <w:r w:rsidR="001C139A" w:rsidRPr="001C139A">
        <w:rPr>
          <w:b/>
          <w:sz w:val="24"/>
          <w:szCs w:val="24"/>
        </w:rPr>
        <w:t>30</w:t>
      </w:r>
      <w:r w:rsidR="00187D93" w:rsidRPr="001C139A">
        <w:rPr>
          <w:b/>
          <w:sz w:val="24"/>
          <w:szCs w:val="24"/>
        </w:rPr>
        <w:t xml:space="preserve"> </w:t>
      </w:r>
      <w:r w:rsidR="007F1CFC" w:rsidRPr="001C139A">
        <w:rPr>
          <w:b/>
          <w:sz w:val="24"/>
          <w:szCs w:val="24"/>
        </w:rPr>
        <w:t>O</w:t>
      </w:r>
      <w:r w:rsidR="007F1CFC">
        <w:rPr>
          <w:b/>
          <w:sz w:val="24"/>
          <w:szCs w:val="24"/>
        </w:rPr>
        <w:t xml:space="preserve">ctober </w:t>
      </w:r>
      <w:r w:rsidR="00AB12CB" w:rsidRPr="006F0B45">
        <w:rPr>
          <w:b/>
          <w:sz w:val="24"/>
          <w:szCs w:val="24"/>
        </w:rPr>
        <w:t>201</w:t>
      </w:r>
      <w:r w:rsidR="002A6C99">
        <w:rPr>
          <w:b/>
          <w:sz w:val="24"/>
          <w:szCs w:val="24"/>
        </w:rPr>
        <w:t>5</w:t>
      </w:r>
      <w:r w:rsidR="00A72242">
        <w:rPr>
          <w:b/>
          <w:sz w:val="24"/>
          <w:szCs w:val="24"/>
        </w:rPr>
        <w:t>;</w:t>
      </w:r>
    </w:p>
    <w:p w:rsidR="00733D7D" w:rsidRPr="006F0B45" w:rsidRDefault="00733D7D" w:rsidP="00EF15AE">
      <w:pPr>
        <w:pStyle w:val="BodyTextMultiline"/>
        <w:ind w:left="426" w:hanging="426"/>
        <w:rPr>
          <w:sz w:val="24"/>
          <w:szCs w:val="24"/>
        </w:rPr>
      </w:pPr>
      <w:r w:rsidRPr="006F0B45">
        <w:rPr>
          <w:sz w:val="24"/>
          <w:szCs w:val="24"/>
        </w:rPr>
        <w:t>Accompanied by a duly completed Grant Application Form (Form C)</w:t>
      </w:r>
      <w:r w:rsidR="00D75CE6">
        <w:rPr>
          <w:sz w:val="24"/>
          <w:szCs w:val="24"/>
        </w:rPr>
        <w:t xml:space="preserve"> signed and stamped by the Ministry of Foreign Affairs or the National Atomic Energy Authority</w:t>
      </w:r>
      <w:r w:rsidRPr="006F0B45">
        <w:rPr>
          <w:sz w:val="24"/>
          <w:szCs w:val="24"/>
        </w:rPr>
        <w:t>;</w:t>
      </w:r>
    </w:p>
    <w:p w:rsidR="00733D7D" w:rsidRPr="006F0B45" w:rsidRDefault="00733D7D" w:rsidP="00733D7D">
      <w:pPr>
        <w:pStyle w:val="BodyTextMultiline"/>
        <w:rPr>
          <w:sz w:val="24"/>
          <w:szCs w:val="24"/>
        </w:rPr>
      </w:pPr>
      <w:r w:rsidRPr="006F0B45">
        <w:rPr>
          <w:sz w:val="24"/>
          <w:szCs w:val="24"/>
        </w:rPr>
        <w:t>Accompanied by a completed Participation Form (Form A).</w:t>
      </w:r>
    </w:p>
    <w:p w:rsidR="00733D7D" w:rsidRPr="006F0B45" w:rsidRDefault="00733D7D" w:rsidP="00733D7D">
      <w:pPr>
        <w:pStyle w:val="BodyText"/>
        <w:rPr>
          <w:sz w:val="24"/>
          <w:szCs w:val="24"/>
        </w:rPr>
      </w:pPr>
      <w:r w:rsidRPr="006F0B45">
        <w:rPr>
          <w:sz w:val="24"/>
          <w:szCs w:val="24"/>
        </w:rPr>
        <w:t>Applications that do not comply with the above conditions cannot be considered.</w:t>
      </w:r>
    </w:p>
    <w:p w:rsidR="00C91D08" w:rsidRPr="006F0B45" w:rsidRDefault="00733D7D" w:rsidP="00733D7D">
      <w:pPr>
        <w:pStyle w:val="BodyText"/>
        <w:rPr>
          <w:sz w:val="24"/>
          <w:szCs w:val="24"/>
        </w:rPr>
      </w:pPr>
      <w:r w:rsidRPr="006F0B45">
        <w:rPr>
          <w:sz w:val="24"/>
          <w:szCs w:val="24"/>
        </w:rPr>
        <w:lastRenderedPageBreak/>
        <w:t xml:space="preserve">Approved grants will be issued in the form of a lump sum payment that usually covers </w:t>
      </w:r>
      <w:r w:rsidRPr="006F0B45">
        <w:rPr>
          <w:b/>
          <w:sz w:val="24"/>
          <w:szCs w:val="24"/>
        </w:rPr>
        <w:t>only part of the cost of attendance</w:t>
      </w:r>
      <w:r w:rsidRPr="006F0B45">
        <w:rPr>
          <w:sz w:val="24"/>
          <w:szCs w:val="24"/>
        </w:rPr>
        <w:t>.</w:t>
      </w:r>
    </w:p>
    <w:p w:rsidR="00733D7D" w:rsidRPr="006F0B45" w:rsidRDefault="00733D7D" w:rsidP="00D248FF">
      <w:pPr>
        <w:pStyle w:val="Heading1"/>
      </w:pPr>
      <w:r w:rsidRPr="006F0B45">
        <w:t xml:space="preserve">Distribution of </w:t>
      </w:r>
      <w:r w:rsidR="00D248FF" w:rsidRPr="006F0B45">
        <w:t>D</w:t>
      </w:r>
      <w:r w:rsidRPr="006F0B45">
        <w:t>ocuments</w:t>
      </w:r>
    </w:p>
    <w:p w:rsidR="00187D93" w:rsidRPr="006F0B45" w:rsidRDefault="00187D93" w:rsidP="001A5C9F">
      <w:pPr>
        <w:spacing w:after="170" w:line="280" w:lineRule="atLeast"/>
        <w:jc w:val="both"/>
        <w:rPr>
          <w:sz w:val="24"/>
          <w:szCs w:val="24"/>
        </w:rPr>
      </w:pPr>
      <w:r w:rsidRPr="006F0B45">
        <w:rPr>
          <w:sz w:val="24"/>
          <w:szCs w:val="24"/>
        </w:rPr>
        <w:t xml:space="preserve">A preliminary programme of the </w:t>
      </w:r>
      <w:r w:rsidR="00075BD8">
        <w:rPr>
          <w:sz w:val="24"/>
          <w:szCs w:val="24"/>
        </w:rPr>
        <w:t>c</w:t>
      </w:r>
      <w:r w:rsidRPr="006F0B45">
        <w:rPr>
          <w:sz w:val="24"/>
          <w:szCs w:val="24"/>
        </w:rPr>
        <w:t xml:space="preserve">onference will be </w:t>
      </w:r>
      <w:r w:rsidR="00720B39" w:rsidRPr="006F0B45">
        <w:rPr>
          <w:sz w:val="24"/>
          <w:szCs w:val="24"/>
        </w:rPr>
        <w:t xml:space="preserve">made </w:t>
      </w:r>
      <w:r w:rsidRPr="006F0B45">
        <w:rPr>
          <w:sz w:val="24"/>
          <w:szCs w:val="24"/>
        </w:rPr>
        <w:t xml:space="preserve">available on the conference web page (see Section </w:t>
      </w:r>
      <w:r w:rsidR="001A5C9F">
        <w:rPr>
          <w:sz w:val="24"/>
          <w:szCs w:val="24"/>
        </w:rPr>
        <w:fldChar w:fldCharType="begin"/>
      </w:r>
      <w:r w:rsidR="001A5C9F">
        <w:rPr>
          <w:sz w:val="24"/>
          <w:szCs w:val="24"/>
        </w:rPr>
        <w:instrText xml:space="preserve"> REF _Ref427590188 \r \h </w:instrText>
      </w:r>
      <w:r w:rsidR="001A5C9F">
        <w:rPr>
          <w:sz w:val="24"/>
          <w:szCs w:val="24"/>
        </w:rPr>
      </w:r>
      <w:r w:rsidR="001A5C9F">
        <w:rPr>
          <w:sz w:val="24"/>
          <w:szCs w:val="24"/>
        </w:rPr>
        <w:fldChar w:fldCharType="separate"/>
      </w:r>
      <w:r w:rsidR="000F68E2">
        <w:rPr>
          <w:sz w:val="24"/>
          <w:szCs w:val="24"/>
        </w:rPr>
        <w:t>O</w:t>
      </w:r>
      <w:r w:rsidR="001A5C9F">
        <w:rPr>
          <w:sz w:val="24"/>
          <w:szCs w:val="24"/>
        </w:rPr>
        <w:fldChar w:fldCharType="end"/>
      </w:r>
      <w:r w:rsidR="00030FFA">
        <w:rPr>
          <w:sz w:val="24"/>
          <w:szCs w:val="24"/>
        </w:rPr>
        <w:t xml:space="preserve">) before the start of the </w:t>
      </w:r>
      <w:r w:rsidR="00075BD8">
        <w:rPr>
          <w:sz w:val="24"/>
          <w:szCs w:val="24"/>
        </w:rPr>
        <w:t>c</w:t>
      </w:r>
      <w:r w:rsidR="00F167F8" w:rsidRPr="006F0B45">
        <w:rPr>
          <w:sz w:val="24"/>
          <w:szCs w:val="24"/>
        </w:rPr>
        <w:t>onference</w:t>
      </w:r>
      <w:r w:rsidR="00030FFA">
        <w:rPr>
          <w:sz w:val="24"/>
          <w:szCs w:val="24"/>
        </w:rPr>
        <w:t xml:space="preserve">. The final programme and the </w:t>
      </w:r>
      <w:r w:rsidR="00B06D7C">
        <w:rPr>
          <w:sz w:val="24"/>
          <w:szCs w:val="24"/>
        </w:rPr>
        <w:t xml:space="preserve">book </w:t>
      </w:r>
      <w:r w:rsidR="00030FFA">
        <w:rPr>
          <w:sz w:val="24"/>
          <w:szCs w:val="24"/>
        </w:rPr>
        <w:t xml:space="preserve">of </w:t>
      </w:r>
      <w:r w:rsidR="00B06D7C">
        <w:rPr>
          <w:sz w:val="24"/>
          <w:szCs w:val="24"/>
        </w:rPr>
        <w:t xml:space="preserve">contributed papers </w:t>
      </w:r>
      <w:r w:rsidR="00025808">
        <w:rPr>
          <w:sz w:val="24"/>
          <w:szCs w:val="24"/>
        </w:rPr>
        <w:t xml:space="preserve">(in electronic form) </w:t>
      </w:r>
      <w:r w:rsidR="00030FFA">
        <w:rPr>
          <w:sz w:val="24"/>
          <w:szCs w:val="24"/>
        </w:rPr>
        <w:t>will be available free of charge upon registration at the conference.</w:t>
      </w:r>
    </w:p>
    <w:p w:rsidR="00733D7D" w:rsidRPr="006F0B45" w:rsidRDefault="00733D7D" w:rsidP="00EF21BF">
      <w:pPr>
        <w:pStyle w:val="Heading1"/>
        <w:keepNext/>
        <w:widowControl/>
      </w:pPr>
      <w:r w:rsidRPr="006F0B45">
        <w:t xml:space="preserve">Working </w:t>
      </w:r>
      <w:r w:rsidR="00D248FF" w:rsidRPr="006F0B45">
        <w:t>L</w:t>
      </w:r>
      <w:r w:rsidRPr="006F0B45">
        <w:t>anguage</w:t>
      </w:r>
    </w:p>
    <w:p w:rsidR="00CD63BE" w:rsidRPr="006F0B45" w:rsidRDefault="00733D7D" w:rsidP="00720B39">
      <w:pPr>
        <w:pStyle w:val="BodyText"/>
        <w:rPr>
          <w:sz w:val="24"/>
          <w:szCs w:val="24"/>
        </w:rPr>
      </w:pPr>
      <w:r w:rsidRPr="006F0B45">
        <w:rPr>
          <w:sz w:val="24"/>
          <w:szCs w:val="24"/>
        </w:rPr>
        <w:t xml:space="preserve">The working language of the </w:t>
      </w:r>
      <w:r w:rsidR="00720B39" w:rsidRPr="006F0B45">
        <w:rPr>
          <w:sz w:val="24"/>
          <w:szCs w:val="24"/>
        </w:rPr>
        <w:t>c</w:t>
      </w:r>
      <w:r w:rsidR="002E3680" w:rsidRPr="006F0B45">
        <w:rPr>
          <w:sz w:val="24"/>
          <w:szCs w:val="24"/>
        </w:rPr>
        <w:t>onference</w:t>
      </w:r>
      <w:r w:rsidRPr="006F0B45">
        <w:rPr>
          <w:sz w:val="24"/>
          <w:szCs w:val="24"/>
        </w:rPr>
        <w:t xml:space="preserve"> will be English.</w:t>
      </w:r>
    </w:p>
    <w:p w:rsidR="00733D7D" w:rsidRDefault="00030FFA" w:rsidP="0033094F">
      <w:pPr>
        <w:pStyle w:val="Heading1"/>
      </w:pPr>
      <w:r>
        <w:t xml:space="preserve">Venue and </w:t>
      </w:r>
      <w:r w:rsidR="00733D7D" w:rsidRPr="006F0B45">
        <w:t>Accommodation</w:t>
      </w:r>
    </w:p>
    <w:p w:rsidR="00030FFA" w:rsidRPr="00252AB8" w:rsidRDefault="00030FFA" w:rsidP="001A5C9F">
      <w:pPr>
        <w:pStyle w:val="BodyTextMultiline"/>
        <w:numPr>
          <w:ilvl w:val="0"/>
          <w:numId w:val="0"/>
        </w:numPr>
        <w:rPr>
          <w:sz w:val="24"/>
          <w:szCs w:val="24"/>
        </w:rPr>
      </w:pPr>
      <w:r w:rsidRPr="00252AB8">
        <w:rPr>
          <w:sz w:val="24"/>
          <w:szCs w:val="24"/>
        </w:rPr>
        <w:t xml:space="preserve">The conference will be held at the IAEA’s Headquarters in Vienna, Austria. Participants must make their own travel and accommodation arrangements. Hotels which are offering a reduced rate for conference participants will be listed on the conference web page (see Section </w:t>
      </w:r>
      <w:r w:rsidR="001A5C9F">
        <w:rPr>
          <w:sz w:val="24"/>
          <w:szCs w:val="24"/>
        </w:rPr>
        <w:fldChar w:fldCharType="begin"/>
      </w:r>
      <w:r w:rsidR="001A5C9F">
        <w:rPr>
          <w:sz w:val="24"/>
          <w:szCs w:val="24"/>
        </w:rPr>
        <w:instrText xml:space="preserve"> REF _Ref427590188 \r \h </w:instrText>
      </w:r>
      <w:r w:rsidR="001A5C9F">
        <w:rPr>
          <w:sz w:val="24"/>
          <w:szCs w:val="24"/>
        </w:rPr>
      </w:r>
      <w:r w:rsidR="001A5C9F">
        <w:rPr>
          <w:sz w:val="24"/>
          <w:szCs w:val="24"/>
        </w:rPr>
        <w:fldChar w:fldCharType="separate"/>
      </w:r>
      <w:r w:rsidR="000F68E2">
        <w:rPr>
          <w:sz w:val="24"/>
          <w:szCs w:val="24"/>
        </w:rPr>
        <w:t>O</w:t>
      </w:r>
      <w:r w:rsidR="001A5C9F">
        <w:rPr>
          <w:sz w:val="24"/>
          <w:szCs w:val="24"/>
        </w:rPr>
        <w:fldChar w:fldCharType="end"/>
      </w:r>
      <w:r w:rsidRPr="00252AB8">
        <w:rPr>
          <w:sz w:val="24"/>
          <w:szCs w:val="24"/>
        </w:rPr>
        <w:t>). Please note that the IAEA is not in a position to assist participants with hotel bookings, nor can the IAEA assume responsibility for paying cancellation fees or for re-booking</w:t>
      </w:r>
      <w:r w:rsidR="00B06D7C">
        <w:rPr>
          <w:sz w:val="24"/>
          <w:szCs w:val="24"/>
        </w:rPr>
        <w:t>s</w:t>
      </w:r>
      <w:r w:rsidRPr="00252AB8">
        <w:rPr>
          <w:sz w:val="24"/>
          <w:szCs w:val="24"/>
        </w:rPr>
        <w:t xml:space="preserve"> and no shows.</w:t>
      </w:r>
    </w:p>
    <w:p w:rsidR="00733D7D" w:rsidRPr="00252AB8" w:rsidRDefault="00733D7D" w:rsidP="0033094F">
      <w:pPr>
        <w:pStyle w:val="BodyText"/>
        <w:widowControl w:val="0"/>
        <w:rPr>
          <w:sz w:val="24"/>
          <w:szCs w:val="24"/>
        </w:rPr>
      </w:pPr>
      <w:r w:rsidRPr="00252AB8">
        <w:rPr>
          <w:sz w:val="24"/>
          <w:szCs w:val="24"/>
        </w:rPr>
        <w:t xml:space="preserve">Detailed information on accommodation and other administrative details will be </w:t>
      </w:r>
      <w:r w:rsidR="00D248FF" w:rsidRPr="00252AB8">
        <w:rPr>
          <w:sz w:val="24"/>
          <w:szCs w:val="24"/>
        </w:rPr>
        <w:t xml:space="preserve">made </w:t>
      </w:r>
      <w:r w:rsidRPr="00252AB8">
        <w:rPr>
          <w:sz w:val="24"/>
          <w:szCs w:val="24"/>
        </w:rPr>
        <w:t xml:space="preserve">available on the </w:t>
      </w:r>
      <w:r w:rsidR="00720B39" w:rsidRPr="00252AB8">
        <w:rPr>
          <w:sz w:val="24"/>
          <w:szCs w:val="24"/>
        </w:rPr>
        <w:t>c</w:t>
      </w:r>
      <w:r w:rsidR="002E3680" w:rsidRPr="00252AB8">
        <w:rPr>
          <w:sz w:val="24"/>
          <w:szCs w:val="24"/>
        </w:rPr>
        <w:t>onference</w:t>
      </w:r>
      <w:r w:rsidRPr="00252AB8">
        <w:rPr>
          <w:sz w:val="24"/>
          <w:szCs w:val="24"/>
        </w:rPr>
        <w:t xml:space="preserve"> </w:t>
      </w:r>
      <w:r w:rsidR="00213C3B" w:rsidRPr="00252AB8">
        <w:rPr>
          <w:sz w:val="24"/>
          <w:szCs w:val="24"/>
        </w:rPr>
        <w:t>web</w:t>
      </w:r>
      <w:r w:rsidR="008700DF" w:rsidRPr="00252AB8">
        <w:rPr>
          <w:sz w:val="24"/>
          <w:szCs w:val="24"/>
        </w:rPr>
        <w:t xml:space="preserve"> pag</w:t>
      </w:r>
      <w:r w:rsidR="00213C3B" w:rsidRPr="00252AB8">
        <w:rPr>
          <w:sz w:val="24"/>
          <w:szCs w:val="24"/>
        </w:rPr>
        <w:t xml:space="preserve">e </w:t>
      </w:r>
      <w:r w:rsidR="00720B39" w:rsidRPr="00252AB8">
        <w:rPr>
          <w:sz w:val="24"/>
          <w:szCs w:val="24"/>
        </w:rPr>
        <w:t>as soon as possible</w:t>
      </w:r>
      <w:r w:rsidRPr="00252AB8">
        <w:rPr>
          <w:sz w:val="24"/>
          <w:szCs w:val="24"/>
        </w:rPr>
        <w:t>.</w:t>
      </w:r>
    </w:p>
    <w:p w:rsidR="00733D7D" w:rsidRPr="006F0B45" w:rsidRDefault="00733D7D" w:rsidP="00733D7D">
      <w:pPr>
        <w:pStyle w:val="Heading1"/>
      </w:pPr>
      <w:r w:rsidRPr="006F0B45">
        <w:t>Visa</w:t>
      </w:r>
      <w:r w:rsidR="001140C7" w:rsidRPr="006F0B45">
        <w:t>s</w:t>
      </w:r>
    </w:p>
    <w:p w:rsidR="00F82C2F" w:rsidRPr="006F0B45" w:rsidRDefault="00733D7D" w:rsidP="00720B39">
      <w:pPr>
        <w:pStyle w:val="BodyText"/>
        <w:rPr>
          <w:sz w:val="24"/>
          <w:szCs w:val="24"/>
        </w:rPr>
      </w:pPr>
      <w:r w:rsidRPr="006F0B45">
        <w:rPr>
          <w:sz w:val="24"/>
          <w:szCs w:val="24"/>
        </w:rPr>
        <w:t>Designated participants who require a visa to enter</w:t>
      </w:r>
      <w:r w:rsidR="002A6C99">
        <w:rPr>
          <w:sz w:val="24"/>
          <w:szCs w:val="24"/>
        </w:rPr>
        <w:t xml:space="preserve"> Austria</w:t>
      </w:r>
      <w:r w:rsidRPr="006F0B45">
        <w:rPr>
          <w:sz w:val="24"/>
          <w:szCs w:val="24"/>
        </w:rPr>
        <w:t xml:space="preserve"> should submit the necessary application to the nearest diplomatic or consular representative of </w:t>
      </w:r>
      <w:r w:rsidR="002A6C99">
        <w:rPr>
          <w:sz w:val="24"/>
          <w:szCs w:val="24"/>
        </w:rPr>
        <w:t>Austria</w:t>
      </w:r>
      <w:r w:rsidRPr="006F0B45">
        <w:rPr>
          <w:sz w:val="24"/>
          <w:szCs w:val="24"/>
        </w:rPr>
        <w:t xml:space="preserve"> at least </w:t>
      </w:r>
      <w:r w:rsidR="00D95CEF" w:rsidRPr="006F0B45">
        <w:rPr>
          <w:sz w:val="24"/>
          <w:szCs w:val="24"/>
        </w:rPr>
        <w:t>eight</w:t>
      </w:r>
      <w:r w:rsidRPr="006F0B45">
        <w:rPr>
          <w:sz w:val="24"/>
          <w:szCs w:val="24"/>
        </w:rPr>
        <w:t xml:space="preserve"> weeks before </w:t>
      </w:r>
      <w:r w:rsidR="008F5DE5" w:rsidRPr="006F0B45">
        <w:rPr>
          <w:sz w:val="24"/>
          <w:szCs w:val="24"/>
        </w:rPr>
        <w:t>they travel to</w:t>
      </w:r>
      <w:r w:rsidRPr="006F0B45">
        <w:rPr>
          <w:sz w:val="24"/>
          <w:szCs w:val="24"/>
        </w:rPr>
        <w:t xml:space="preserve"> </w:t>
      </w:r>
      <w:r w:rsidR="002A6C99">
        <w:rPr>
          <w:sz w:val="24"/>
          <w:szCs w:val="24"/>
        </w:rPr>
        <w:t>Austria</w:t>
      </w:r>
      <w:r w:rsidRPr="006F0B45">
        <w:rPr>
          <w:sz w:val="24"/>
          <w:szCs w:val="24"/>
        </w:rPr>
        <w:t>.</w:t>
      </w:r>
      <w:r w:rsidR="00D95CEF" w:rsidRPr="006F0B45">
        <w:rPr>
          <w:sz w:val="24"/>
          <w:szCs w:val="24"/>
        </w:rPr>
        <w:t xml:space="preserve"> Designated participants will be required to submit a letter of invitation in support of their visa application.</w:t>
      </w:r>
    </w:p>
    <w:p w:rsidR="00733D7D" w:rsidRPr="006F0B45" w:rsidRDefault="00F82C2F" w:rsidP="00EF21BF">
      <w:pPr>
        <w:pStyle w:val="Heading1"/>
        <w:keepNext/>
        <w:keepLines/>
      </w:pPr>
      <w:r w:rsidRPr="006F0B45">
        <w:lastRenderedPageBreak/>
        <w:t xml:space="preserve">Key </w:t>
      </w:r>
      <w:r w:rsidR="00D248FF" w:rsidRPr="006F0B45">
        <w:t>D</w:t>
      </w:r>
      <w:r w:rsidRPr="006F0B45">
        <w:t>eadlines</w:t>
      </w:r>
    </w:p>
    <w:p w:rsidR="00E20512" w:rsidRDefault="00E20512" w:rsidP="00EF21BF">
      <w:pPr>
        <w:pStyle w:val="BodyText"/>
        <w:keepNext/>
        <w:keepLines/>
        <w:widowControl w:val="0"/>
        <w:spacing w:after="0"/>
        <w:rPr>
          <w:sz w:val="24"/>
          <w:szCs w:val="24"/>
        </w:rPr>
      </w:pPr>
      <w:r>
        <w:rPr>
          <w:sz w:val="24"/>
          <w:szCs w:val="24"/>
        </w:rPr>
        <w:t>Electronic submission</w:t>
      </w:r>
      <w:r w:rsidR="002E53BC" w:rsidRPr="006F0B45">
        <w:rPr>
          <w:sz w:val="24"/>
          <w:szCs w:val="24"/>
        </w:rPr>
        <w:t xml:space="preserve"> of </w:t>
      </w:r>
      <w:r w:rsidR="00C42552" w:rsidRPr="006F0B45">
        <w:rPr>
          <w:sz w:val="24"/>
          <w:szCs w:val="24"/>
        </w:rPr>
        <w:t>extended synopsis</w:t>
      </w:r>
      <w:r>
        <w:rPr>
          <w:sz w:val="24"/>
          <w:szCs w:val="24"/>
        </w:rPr>
        <w:t xml:space="preserve"> including submission of </w:t>
      </w:r>
    </w:p>
    <w:p w:rsidR="007148F3" w:rsidRPr="006F0B45" w:rsidRDefault="00E20512" w:rsidP="00EF21BF">
      <w:pPr>
        <w:pStyle w:val="BodyText"/>
        <w:keepNext/>
        <w:keepLines/>
        <w:widowControl w:val="0"/>
        <w:rPr>
          <w:sz w:val="24"/>
          <w:szCs w:val="24"/>
        </w:rPr>
      </w:pPr>
      <w:r>
        <w:rPr>
          <w:sz w:val="24"/>
          <w:szCs w:val="24"/>
        </w:rPr>
        <w:t>Forms A and B through official channels:</w:t>
      </w:r>
      <w:r>
        <w:rPr>
          <w:sz w:val="24"/>
          <w:szCs w:val="24"/>
        </w:rPr>
        <w:tab/>
      </w:r>
      <w:r>
        <w:rPr>
          <w:sz w:val="24"/>
          <w:szCs w:val="24"/>
        </w:rPr>
        <w:tab/>
      </w:r>
      <w:r>
        <w:rPr>
          <w:sz w:val="24"/>
          <w:szCs w:val="24"/>
        </w:rPr>
        <w:tab/>
      </w:r>
      <w:r>
        <w:rPr>
          <w:sz w:val="24"/>
          <w:szCs w:val="24"/>
        </w:rPr>
        <w:tab/>
      </w:r>
      <w:r w:rsidR="002E53BC" w:rsidRPr="006F0B45">
        <w:rPr>
          <w:sz w:val="24"/>
          <w:szCs w:val="24"/>
        </w:rPr>
        <w:tab/>
      </w:r>
      <w:r w:rsidR="001C139A" w:rsidRPr="001C139A">
        <w:rPr>
          <w:b/>
          <w:sz w:val="24"/>
          <w:szCs w:val="24"/>
        </w:rPr>
        <w:t>30</w:t>
      </w:r>
      <w:r w:rsidR="002E53BC" w:rsidRPr="001C139A">
        <w:rPr>
          <w:b/>
          <w:sz w:val="24"/>
          <w:szCs w:val="24"/>
        </w:rPr>
        <w:t> </w:t>
      </w:r>
      <w:r w:rsidR="00041918" w:rsidRPr="001C139A">
        <w:rPr>
          <w:b/>
          <w:sz w:val="24"/>
          <w:szCs w:val="24"/>
        </w:rPr>
        <w:t>October </w:t>
      </w:r>
      <w:r w:rsidR="00AB12CB" w:rsidRPr="001C139A">
        <w:rPr>
          <w:b/>
          <w:sz w:val="24"/>
          <w:szCs w:val="24"/>
        </w:rPr>
        <w:t>201</w:t>
      </w:r>
      <w:r w:rsidR="002A6C99" w:rsidRPr="001C139A">
        <w:rPr>
          <w:b/>
          <w:sz w:val="24"/>
          <w:szCs w:val="24"/>
        </w:rPr>
        <w:t>5</w:t>
      </w:r>
    </w:p>
    <w:p w:rsidR="00E20512" w:rsidRDefault="00733D7D" w:rsidP="00EF21BF">
      <w:pPr>
        <w:pStyle w:val="BodyText"/>
        <w:keepNext/>
        <w:keepLines/>
        <w:widowControl w:val="0"/>
        <w:spacing w:after="0"/>
        <w:rPr>
          <w:sz w:val="24"/>
          <w:szCs w:val="24"/>
        </w:rPr>
      </w:pPr>
      <w:r w:rsidRPr="006F0B45">
        <w:rPr>
          <w:sz w:val="24"/>
          <w:szCs w:val="24"/>
        </w:rPr>
        <w:t xml:space="preserve">Submission of </w:t>
      </w:r>
      <w:r w:rsidR="00E20512">
        <w:rPr>
          <w:sz w:val="24"/>
          <w:szCs w:val="24"/>
        </w:rPr>
        <w:t>Grant Application (</w:t>
      </w:r>
      <w:r w:rsidRPr="006F0B45">
        <w:rPr>
          <w:sz w:val="24"/>
          <w:szCs w:val="24"/>
        </w:rPr>
        <w:t>Form C</w:t>
      </w:r>
      <w:r w:rsidR="00E20512">
        <w:rPr>
          <w:sz w:val="24"/>
          <w:szCs w:val="24"/>
        </w:rPr>
        <w:t>) and Participation Form</w:t>
      </w:r>
      <w:r w:rsidR="001A5C9F">
        <w:rPr>
          <w:sz w:val="24"/>
          <w:szCs w:val="24"/>
        </w:rPr>
        <w:t xml:space="preserve"> </w:t>
      </w:r>
    </w:p>
    <w:p w:rsidR="00733D7D" w:rsidRPr="006F0B45" w:rsidRDefault="001A5C9F" w:rsidP="00EF21BF">
      <w:pPr>
        <w:pStyle w:val="BodyText"/>
        <w:keepNext/>
        <w:keepLines/>
        <w:widowControl w:val="0"/>
        <w:rPr>
          <w:sz w:val="24"/>
          <w:szCs w:val="24"/>
        </w:rPr>
      </w:pPr>
      <w:r>
        <w:rPr>
          <w:sz w:val="24"/>
          <w:szCs w:val="24"/>
        </w:rPr>
        <w:t xml:space="preserve">(Form A) </w:t>
      </w:r>
      <w:r w:rsidR="00E20512">
        <w:rPr>
          <w:sz w:val="24"/>
          <w:szCs w:val="24"/>
        </w:rPr>
        <w:t>through official channels</w:t>
      </w:r>
      <w:r w:rsidR="00733D7D" w:rsidRPr="006F0B45">
        <w:rPr>
          <w:sz w:val="24"/>
          <w:szCs w:val="24"/>
        </w:rPr>
        <w:t>:</w:t>
      </w:r>
      <w:r w:rsidR="00733D7D" w:rsidRPr="006F0B45">
        <w:rPr>
          <w:sz w:val="24"/>
          <w:szCs w:val="24"/>
        </w:rPr>
        <w:tab/>
      </w:r>
      <w:r w:rsidR="00733D7D" w:rsidRPr="006F0B45">
        <w:rPr>
          <w:sz w:val="24"/>
          <w:szCs w:val="24"/>
        </w:rPr>
        <w:tab/>
      </w:r>
      <w:r w:rsidR="00733D7D" w:rsidRPr="006F0B45">
        <w:rPr>
          <w:sz w:val="24"/>
          <w:szCs w:val="24"/>
        </w:rPr>
        <w:tab/>
      </w:r>
      <w:r w:rsidR="00733D7D" w:rsidRPr="006F0B45">
        <w:rPr>
          <w:sz w:val="24"/>
          <w:szCs w:val="24"/>
        </w:rPr>
        <w:tab/>
      </w:r>
      <w:r w:rsidR="00C42552" w:rsidRPr="006F0B45">
        <w:rPr>
          <w:sz w:val="24"/>
          <w:szCs w:val="24"/>
        </w:rPr>
        <w:tab/>
      </w:r>
      <w:r w:rsidR="002E53BC" w:rsidRPr="006F0B45">
        <w:rPr>
          <w:sz w:val="24"/>
          <w:szCs w:val="24"/>
        </w:rPr>
        <w:tab/>
      </w:r>
      <w:r w:rsidR="001C139A" w:rsidRPr="001C139A">
        <w:rPr>
          <w:b/>
          <w:sz w:val="24"/>
          <w:szCs w:val="24"/>
        </w:rPr>
        <w:t>30 October 2015</w:t>
      </w:r>
    </w:p>
    <w:p w:rsidR="00733D7D" w:rsidRPr="006F0B45" w:rsidRDefault="00733D7D" w:rsidP="00EF21BF">
      <w:pPr>
        <w:pStyle w:val="BodyText"/>
        <w:keepNext/>
        <w:keepLines/>
        <w:rPr>
          <w:sz w:val="24"/>
          <w:szCs w:val="24"/>
        </w:rPr>
      </w:pPr>
      <w:r w:rsidRPr="006F0B45">
        <w:rPr>
          <w:sz w:val="24"/>
          <w:szCs w:val="24"/>
        </w:rPr>
        <w:t xml:space="preserve">Notification of acceptance of </w:t>
      </w:r>
      <w:r w:rsidR="0086358C" w:rsidRPr="006F0B45">
        <w:rPr>
          <w:sz w:val="24"/>
          <w:szCs w:val="24"/>
        </w:rPr>
        <w:t>paper</w:t>
      </w:r>
      <w:r w:rsidRPr="006F0B45">
        <w:rPr>
          <w:sz w:val="24"/>
          <w:szCs w:val="24"/>
        </w:rPr>
        <w:t>:</w:t>
      </w:r>
      <w:r w:rsidRPr="006F0B45">
        <w:rPr>
          <w:sz w:val="24"/>
          <w:szCs w:val="24"/>
        </w:rPr>
        <w:tab/>
      </w:r>
      <w:r w:rsidRPr="006F0B45">
        <w:rPr>
          <w:sz w:val="24"/>
          <w:szCs w:val="24"/>
        </w:rPr>
        <w:tab/>
      </w:r>
      <w:r w:rsidRPr="006F0B45">
        <w:rPr>
          <w:sz w:val="24"/>
          <w:szCs w:val="24"/>
        </w:rPr>
        <w:tab/>
      </w:r>
      <w:r w:rsidR="00C62551" w:rsidRPr="006F0B45">
        <w:rPr>
          <w:sz w:val="24"/>
          <w:szCs w:val="24"/>
        </w:rPr>
        <w:tab/>
      </w:r>
      <w:r w:rsidRPr="006F0B45">
        <w:rPr>
          <w:sz w:val="24"/>
          <w:szCs w:val="24"/>
        </w:rPr>
        <w:tab/>
      </w:r>
      <w:r w:rsidR="00C42552" w:rsidRPr="006F0B45">
        <w:rPr>
          <w:sz w:val="24"/>
          <w:szCs w:val="24"/>
        </w:rPr>
        <w:tab/>
      </w:r>
      <w:r w:rsidR="002A6C99">
        <w:rPr>
          <w:b/>
          <w:sz w:val="24"/>
          <w:szCs w:val="24"/>
        </w:rPr>
        <w:t>1</w:t>
      </w:r>
      <w:r w:rsidR="00041918">
        <w:rPr>
          <w:b/>
          <w:sz w:val="24"/>
          <w:szCs w:val="24"/>
        </w:rPr>
        <w:t>6</w:t>
      </w:r>
      <w:r w:rsidR="00C23072" w:rsidRPr="006F0B45">
        <w:rPr>
          <w:b/>
          <w:sz w:val="24"/>
          <w:szCs w:val="24"/>
        </w:rPr>
        <w:t xml:space="preserve"> </w:t>
      </w:r>
      <w:r w:rsidR="00041918">
        <w:rPr>
          <w:b/>
          <w:sz w:val="24"/>
          <w:szCs w:val="24"/>
        </w:rPr>
        <w:t>November</w:t>
      </w:r>
      <w:r w:rsidR="00C23072" w:rsidRPr="006F0B45">
        <w:rPr>
          <w:b/>
          <w:sz w:val="24"/>
          <w:szCs w:val="24"/>
        </w:rPr>
        <w:t xml:space="preserve"> 201</w:t>
      </w:r>
      <w:r w:rsidR="002A6C99">
        <w:rPr>
          <w:b/>
          <w:sz w:val="24"/>
          <w:szCs w:val="24"/>
        </w:rPr>
        <w:t>5</w:t>
      </w:r>
    </w:p>
    <w:p w:rsidR="00733D7D" w:rsidRPr="006F0B45" w:rsidRDefault="00E20512" w:rsidP="00EF21BF">
      <w:pPr>
        <w:pStyle w:val="BodyText"/>
        <w:keepNext/>
        <w:keepLines/>
        <w:rPr>
          <w:b/>
          <w:sz w:val="24"/>
          <w:szCs w:val="24"/>
        </w:rPr>
      </w:pPr>
      <w:r>
        <w:rPr>
          <w:sz w:val="24"/>
          <w:szCs w:val="24"/>
        </w:rPr>
        <w:t>Electronic s</w:t>
      </w:r>
      <w:r w:rsidR="00733D7D" w:rsidRPr="006F0B45">
        <w:rPr>
          <w:sz w:val="24"/>
          <w:szCs w:val="24"/>
        </w:rPr>
        <w:t xml:space="preserve">ubmission of </w:t>
      </w:r>
      <w:r>
        <w:rPr>
          <w:sz w:val="24"/>
          <w:szCs w:val="24"/>
        </w:rPr>
        <w:t>contributed</w:t>
      </w:r>
      <w:r w:rsidR="00733D7D" w:rsidRPr="006F0B45">
        <w:rPr>
          <w:sz w:val="24"/>
          <w:szCs w:val="24"/>
        </w:rPr>
        <w:t xml:space="preserve"> paper:</w:t>
      </w:r>
      <w:r w:rsidR="002E53BC" w:rsidRPr="006F0B45">
        <w:rPr>
          <w:sz w:val="24"/>
          <w:szCs w:val="24"/>
        </w:rPr>
        <w:tab/>
      </w:r>
      <w:r w:rsidR="002E53BC" w:rsidRPr="006F0B45">
        <w:rPr>
          <w:sz w:val="24"/>
          <w:szCs w:val="24"/>
        </w:rPr>
        <w:tab/>
      </w:r>
      <w:r w:rsidR="002E53BC" w:rsidRPr="006F0B45">
        <w:rPr>
          <w:sz w:val="24"/>
          <w:szCs w:val="24"/>
        </w:rPr>
        <w:tab/>
      </w:r>
      <w:r>
        <w:rPr>
          <w:sz w:val="24"/>
          <w:szCs w:val="24"/>
        </w:rPr>
        <w:tab/>
      </w:r>
      <w:r>
        <w:rPr>
          <w:sz w:val="24"/>
          <w:szCs w:val="24"/>
        </w:rPr>
        <w:tab/>
      </w:r>
      <w:r w:rsidR="004E34A3">
        <w:rPr>
          <w:b/>
          <w:sz w:val="24"/>
          <w:szCs w:val="24"/>
        </w:rPr>
        <w:t>18</w:t>
      </w:r>
      <w:r w:rsidRPr="00E20512">
        <w:rPr>
          <w:b/>
          <w:sz w:val="24"/>
          <w:szCs w:val="24"/>
        </w:rPr>
        <w:t xml:space="preserve"> January</w:t>
      </w:r>
      <w:r w:rsidR="00C23072" w:rsidRPr="006F0B45">
        <w:rPr>
          <w:b/>
          <w:sz w:val="24"/>
          <w:szCs w:val="24"/>
        </w:rPr>
        <w:t xml:space="preserve"> 2</w:t>
      </w:r>
      <w:r w:rsidR="00AB12CB" w:rsidRPr="006F0B45">
        <w:rPr>
          <w:b/>
          <w:sz w:val="24"/>
          <w:szCs w:val="24"/>
        </w:rPr>
        <w:t>01</w:t>
      </w:r>
      <w:r w:rsidR="002A6C99">
        <w:rPr>
          <w:b/>
          <w:sz w:val="24"/>
          <w:szCs w:val="24"/>
        </w:rPr>
        <w:t>6</w:t>
      </w:r>
    </w:p>
    <w:p w:rsidR="009C490D" w:rsidRDefault="00D248FF" w:rsidP="009C490D">
      <w:pPr>
        <w:pStyle w:val="Heading1"/>
        <w:keepNext/>
        <w:keepLines/>
        <w:widowControl/>
      </w:pPr>
      <w:r w:rsidRPr="006F0B45">
        <w:t>C</w:t>
      </w:r>
      <w:r w:rsidR="002E3680" w:rsidRPr="006F0B45">
        <w:t>onference</w:t>
      </w:r>
      <w:r w:rsidR="009C490D">
        <w:t xml:space="preserve"> Secretariat</w:t>
      </w:r>
    </w:p>
    <w:p w:rsidR="009C490D" w:rsidRPr="009428C4" w:rsidRDefault="009C490D" w:rsidP="009C490D">
      <w:pPr>
        <w:pStyle w:val="BodyText"/>
        <w:keepNext/>
        <w:keepLines/>
        <w:rPr>
          <w:b/>
          <w:sz w:val="24"/>
          <w:szCs w:val="24"/>
        </w:rPr>
      </w:pPr>
      <w:r w:rsidRPr="009428C4">
        <w:rPr>
          <w:b/>
          <w:sz w:val="24"/>
          <w:szCs w:val="24"/>
        </w:rPr>
        <w:t>General postal address and contact details of the IAEA:</w:t>
      </w:r>
    </w:p>
    <w:p w:rsidR="009C490D" w:rsidRPr="009428C4" w:rsidRDefault="009C490D" w:rsidP="001A5C9F">
      <w:pPr>
        <w:pStyle w:val="BodyText"/>
        <w:keepNext/>
        <w:keepLines/>
        <w:spacing w:after="0"/>
        <w:rPr>
          <w:rFonts w:eastAsia="MS Mincho"/>
          <w:sz w:val="24"/>
          <w:szCs w:val="24"/>
          <w:lang w:eastAsia="ja-JP"/>
        </w:rPr>
      </w:pPr>
      <w:r w:rsidRPr="009428C4">
        <w:rPr>
          <w:rFonts w:eastAsia="MS Mincho"/>
          <w:sz w:val="24"/>
          <w:szCs w:val="24"/>
        </w:rPr>
        <w:t>International Atomic Energy Agency</w:t>
      </w:r>
      <w:r w:rsidRPr="009428C4">
        <w:rPr>
          <w:sz w:val="24"/>
          <w:szCs w:val="24"/>
        </w:rPr>
        <w:br/>
      </w:r>
      <w:r w:rsidRPr="009428C4">
        <w:rPr>
          <w:rFonts w:eastAsia="MS Mincho"/>
          <w:sz w:val="24"/>
          <w:szCs w:val="24"/>
        </w:rPr>
        <w:t>Vienna International Centre</w:t>
      </w:r>
      <w:r w:rsidRPr="009428C4">
        <w:rPr>
          <w:rFonts w:eastAsia="MS Mincho"/>
          <w:sz w:val="24"/>
          <w:szCs w:val="24"/>
        </w:rPr>
        <w:br/>
        <w:t>PO Box 100</w:t>
      </w:r>
      <w:r w:rsidRPr="009428C4">
        <w:rPr>
          <w:sz w:val="24"/>
          <w:szCs w:val="24"/>
        </w:rPr>
        <w:br/>
      </w:r>
      <w:r w:rsidRPr="009428C4">
        <w:rPr>
          <w:rFonts w:eastAsia="MS Mincho"/>
          <w:sz w:val="24"/>
          <w:szCs w:val="24"/>
        </w:rPr>
        <w:t>1400 VIENNA</w:t>
      </w:r>
      <w:r w:rsidRPr="009428C4">
        <w:rPr>
          <w:rFonts w:eastAsia="MS Mincho"/>
          <w:sz w:val="24"/>
          <w:szCs w:val="24"/>
        </w:rPr>
        <w:br/>
        <w:t>AUSTRIA</w:t>
      </w:r>
      <w:r w:rsidRPr="009428C4">
        <w:rPr>
          <w:sz w:val="24"/>
          <w:szCs w:val="24"/>
        </w:rPr>
        <w:br/>
      </w:r>
      <w:r w:rsidRPr="009428C4">
        <w:rPr>
          <w:rFonts w:eastAsia="MS Mincho"/>
          <w:sz w:val="24"/>
          <w:szCs w:val="24"/>
          <w:lang w:eastAsia="ja-JP"/>
        </w:rPr>
        <w:t>Ref.</w:t>
      </w:r>
      <w:r w:rsidR="001A5C9F">
        <w:rPr>
          <w:rFonts w:eastAsia="MS Mincho"/>
          <w:sz w:val="24"/>
          <w:szCs w:val="24"/>
          <w:lang w:eastAsia="ja-JP"/>
        </w:rPr>
        <w:t>:</w:t>
      </w:r>
      <w:r w:rsidRPr="009428C4">
        <w:rPr>
          <w:rFonts w:eastAsia="MS Mincho"/>
          <w:sz w:val="24"/>
          <w:szCs w:val="24"/>
          <w:lang w:eastAsia="ja-JP"/>
        </w:rPr>
        <w:t xml:space="preserve"> IAEA-CN-236</w:t>
      </w:r>
    </w:p>
    <w:p w:rsidR="009C490D" w:rsidRPr="009428C4" w:rsidRDefault="009C490D" w:rsidP="009C490D">
      <w:pPr>
        <w:pStyle w:val="BodyText"/>
        <w:keepNext/>
        <w:keepLines/>
        <w:rPr>
          <w:rFonts w:eastAsia="Batang"/>
          <w:color w:val="0000FF"/>
          <w:sz w:val="24"/>
          <w:szCs w:val="24"/>
          <w:u w:val="single"/>
          <w:lang w:eastAsia="ko-KR"/>
        </w:rPr>
      </w:pPr>
      <w:r w:rsidRPr="009428C4">
        <w:rPr>
          <w:rFonts w:eastAsia="MS Mincho"/>
          <w:sz w:val="24"/>
          <w:szCs w:val="24"/>
          <w:lang w:eastAsia="ja-JP"/>
        </w:rPr>
        <w:t>Tel.: +43 1 2600 0</w:t>
      </w:r>
      <w:r w:rsidRPr="009428C4">
        <w:rPr>
          <w:sz w:val="24"/>
          <w:szCs w:val="24"/>
        </w:rPr>
        <w:br/>
      </w:r>
      <w:r w:rsidRPr="009428C4">
        <w:rPr>
          <w:rFonts w:eastAsia="MS Mincho"/>
          <w:sz w:val="24"/>
          <w:szCs w:val="24"/>
          <w:lang w:eastAsia="ja-JP"/>
        </w:rPr>
        <w:t>Fax: +43 1 2600 7</w:t>
      </w:r>
      <w:r w:rsidRPr="009428C4">
        <w:rPr>
          <w:sz w:val="24"/>
          <w:szCs w:val="24"/>
        </w:rPr>
        <w:br/>
      </w:r>
      <w:r w:rsidRPr="009428C4">
        <w:rPr>
          <w:rFonts w:eastAsia="MS Mincho"/>
          <w:sz w:val="24"/>
          <w:szCs w:val="24"/>
          <w:lang w:eastAsia="ja-JP"/>
        </w:rPr>
        <w:t xml:space="preserve">Email: </w:t>
      </w:r>
      <w:hyperlink r:id="rId11" w:history="1">
        <w:r w:rsidRPr="009428C4">
          <w:rPr>
            <w:rStyle w:val="Hyperlink"/>
            <w:rFonts w:eastAsia="Batang"/>
            <w:sz w:val="24"/>
            <w:szCs w:val="24"/>
            <w:lang w:eastAsia="ko-KR"/>
          </w:rPr>
          <w:t>Official.Mail@iaea.org</w:t>
        </w:r>
      </w:hyperlink>
    </w:p>
    <w:p w:rsidR="009C490D" w:rsidRPr="009428C4" w:rsidRDefault="009C490D" w:rsidP="00D75CE6">
      <w:pPr>
        <w:pStyle w:val="BodyTextMultiline"/>
        <w:numPr>
          <w:ilvl w:val="0"/>
          <w:numId w:val="0"/>
        </w:numPr>
        <w:rPr>
          <w:sz w:val="24"/>
          <w:szCs w:val="24"/>
        </w:rPr>
      </w:pPr>
    </w:p>
    <w:p w:rsidR="00733D7D" w:rsidRPr="009428C4" w:rsidRDefault="00733D7D" w:rsidP="0086358C">
      <w:pPr>
        <w:pStyle w:val="BodyText"/>
        <w:keepNext/>
        <w:keepLines/>
        <w:rPr>
          <w:sz w:val="24"/>
          <w:szCs w:val="24"/>
        </w:rPr>
      </w:pPr>
      <w:r w:rsidRPr="009428C4">
        <w:rPr>
          <w:b/>
          <w:sz w:val="24"/>
          <w:szCs w:val="24"/>
        </w:rPr>
        <w:t>Scientific Secretar</w:t>
      </w:r>
      <w:r w:rsidR="0086358C" w:rsidRPr="009428C4">
        <w:rPr>
          <w:b/>
          <w:sz w:val="24"/>
          <w:szCs w:val="24"/>
        </w:rPr>
        <w:t>iat</w:t>
      </w:r>
      <w:r w:rsidRPr="009428C4">
        <w:rPr>
          <w:b/>
          <w:sz w:val="24"/>
          <w:szCs w:val="24"/>
        </w:rPr>
        <w:t>:</w:t>
      </w:r>
    </w:p>
    <w:p w:rsidR="00C62551" w:rsidRPr="009428C4" w:rsidRDefault="00C62551" w:rsidP="001A5C9F">
      <w:pPr>
        <w:pStyle w:val="BodyText"/>
        <w:keepNext/>
        <w:keepLines/>
        <w:rPr>
          <w:sz w:val="24"/>
          <w:szCs w:val="24"/>
        </w:rPr>
      </w:pPr>
      <w:r w:rsidRPr="009428C4">
        <w:rPr>
          <w:b/>
          <w:bCs/>
          <w:sz w:val="24"/>
          <w:szCs w:val="24"/>
        </w:rPr>
        <w:t xml:space="preserve">Mr </w:t>
      </w:r>
      <w:r w:rsidR="002A6C99" w:rsidRPr="009428C4">
        <w:rPr>
          <w:b/>
          <w:bCs/>
          <w:sz w:val="24"/>
          <w:szCs w:val="24"/>
        </w:rPr>
        <w:t>Shahid Mallick</w:t>
      </w:r>
      <w:r w:rsidRPr="009428C4">
        <w:rPr>
          <w:b/>
          <w:bCs/>
          <w:sz w:val="24"/>
          <w:szCs w:val="24"/>
        </w:rPr>
        <w:br/>
      </w:r>
      <w:r w:rsidRPr="009428C4">
        <w:rPr>
          <w:sz w:val="24"/>
          <w:szCs w:val="24"/>
        </w:rPr>
        <w:t>Head</w:t>
      </w:r>
      <w:r w:rsidR="002A6C99" w:rsidRPr="009428C4">
        <w:rPr>
          <w:sz w:val="24"/>
          <w:szCs w:val="24"/>
        </w:rPr>
        <w:t xml:space="preserve">, </w:t>
      </w:r>
      <w:r w:rsidR="001A5C9F" w:rsidRPr="009428C4">
        <w:rPr>
          <w:sz w:val="24"/>
          <w:szCs w:val="24"/>
        </w:rPr>
        <w:t xml:space="preserve">Programme and </w:t>
      </w:r>
      <w:r w:rsidR="002A6C99" w:rsidRPr="009428C4">
        <w:rPr>
          <w:sz w:val="24"/>
          <w:szCs w:val="24"/>
        </w:rPr>
        <w:t>Policy Unit</w:t>
      </w:r>
      <w:r w:rsidRPr="009428C4">
        <w:rPr>
          <w:sz w:val="24"/>
          <w:szCs w:val="24"/>
        </w:rPr>
        <w:br/>
        <w:t>Safety and Security Coordination Section</w:t>
      </w:r>
      <w:r w:rsidR="001A5C9F">
        <w:rPr>
          <w:sz w:val="24"/>
          <w:szCs w:val="24"/>
        </w:rPr>
        <w:br/>
        <w:t>Department of Nuclear Safety and Security</w:t>
      </w:r>
      <w:r w:rsidRPr="009428C4">
        <w:rPr>
          <w:sz w:val="24"/>
          <w:szCs w:val="24"/>
        </w:rPr>
        <w:br/>
        <w:t>Tel</w:t>
      </w:r>
      <w:r w:rsidR="001A5C9F">
        <w:rPr>
          <w:sz w:val="24"/>
          <w:szCs w:val="24"/>
        </w:rPr>
        <w:t>.</w:t>
      </w:r>
      <w:r w:rsidRPr="009428C4">
        <w:rPr>
          <w:sz w:val="24"/>
          <w:szCs w:val="24"/>
        </w:rPr>
        <w:t>:</w:t>
      </w:r>
      <w:r w:rsidR="0086358C" w:rsidRPr="009428C4">
        <w:rPr>
          <w:sz w:val="24"/>
          <w:szCs w:val="24"/>
        </w:rPr>
        <w:t xml:space="preserve"> </w:t>
      </w:r>
      <w:r w:rsidRPr="009428C4">
        <w:rPr>
          <w:sz w:val="24"/>
          <w:szCs w:val="24"/>
        </w:rPr>
        <w:t>+43 1 2600 2</w:t>
      </w:r>
      <w:r w:rsidR="000F1F47" w:rsidRPr="009428C4">
        <w:rPr>
          <w:sz w:val="24"/>
          <w:szCs w:val="24"/>
        </w:rPr>
        <w:t>5673</w:t>
      </w:r>
      <w:r w:rsidRPr="009428C4">
        <w:rPr>
          <w:sz w:val="24"/>
          <w:szCs w:val="24"/>
        </w:rPr>
        <w:br/>
        <w:t>Fax:</w:t>
      </w:r>
      <w:r w:rsidR="0086358C" w:rsidRPr="009428C4">
        <w:rPr>
          <w:sz w:val="24"/>
          <w:szCs w:val="24"/>
        </w:rPr>
        <w:t xml:space="preserve"> </w:t>
      </w:r>
      <w:r w:rsidRPr="009428C4">
        <w:rPr>
          <w:sz w:val="24"/>
          <w:szCs w:val="24"/>
        </w:rPr>
        <w:t>+43 1 2600 7</w:t>
      </w:r>
    </w:p>
    <w:p w:rsidR="00691F94" w:rsidRPr="009428C4" w:rsidRDefault="00691F94" w:rsidP="00691F94">
      <w:pPr>
        <w:pStyle w:val="BodyText"/>
        <w:keepNext/>
        <w:keepLines/>
        <w:rPr>
          <w:sz w:val="24"/>
          <w:szCs w:val="24"/>
        </w:rPr>
      </w:pPr>
      <w:r w:rsidRPr="009428C4">
        <w:rPr>
          <w:b/>
          <w:bCs/>
          <w:sz w:val="24"/>
          <w:szCs w:val="24"/>
        </w:rPr>
        <w:t xml:space="preserve">Mr </w:t>
      </w:r>
      <w:r>
        <w:rPr>
          <w:b/>
          <w:bCs/>
          <w:sz w:val="24"/>
          <w:szCs w:val="24"/>
        </w:rPr>
        <w:t>Lingquan Guo</w:t>
      </w:r>
      <w:r w:rsidRPr="009428C4">
        <w:rPr>
          <w:b/>
          <w:bCs/>
          <w:sz w:val="24"/>
          <w:szCs w:val="24"/>
        </w:rPr>
        <w:br/>
      </w:r>
      <w:r w:rsidRPr="009428C4">
        <w:rPr>
          <w:sz w:val="24"/>
          <w:szCs w:val="24"/>
        </w:rPr>
        <w:t>Head</w:t>
      </w:r>
      <w:r>
        <w:rPr>
          <w:sz w:val="24"/>
          <w:szCs w:val="24"/>
        </w:rPr>
        <w:t>, Knowledge Networks Unit</w:t>
      </w:r>
      <w:r w:rsidRPr="009428C4">
        <w:rPr>
          <w:sz w:val="24"/>
          <w:szCs w:val="24"/>
        </w:rPr>
        <w:br/>
        <w:t>Safety and Security Coordination Section</w:t>
      </w:r>
      <w:r w:rsidR="001A5C9F">
        <w:rPr>
          <w:sz w:val="24"/>
          <w:szCs w:val="24"/>
        </w:rPr>
        <w:br/>
        <w:t>Department of Nuclear Safety and Security</w:t>
      </w:r>
      <w:r w:rsidRPr="009428C4">
        <w:rPr>
          <w:sz w:val="24"/>
          <w:szCs w:val="24"/>
        </w:rPr>
        <w:br/>
        <w:t>Tel</w:t>
      </w:r>
      <w:r w:rsidR="001A5C9F">
        <w:rPr>
          <w:sz w:val="24"/>
          <w:szCs w:val="24"/>
        </w:rPr>
        <w:t>.</w:t>
      </w:r>
      <w:r w:rsidRPr="009428C4">
        <w:rPr>
          <w:sz w:val="24"/>
          <w:szCs w:val="24"/>
        </w:rPr>
        <w:t>: +43 1 2600 2</w:t>
      </w:r>
      <w:r>
        <w:rPr>
          <w:sz w:val="24"/>
          <w:szCs w:val="24"/>
        </w:rPr>
        <w:t>6429</w:t>
      </w:r>
      <w:r w:rsidRPr="009428C4">
        <w:rPr>
          <w:sz w:val="24"/>
          <w:szCs w:val="24"/>
        </w:rPr>
        <w:br/>
        <w:t>Fax: +43 1 2600 7</w:t>
      </w:r>
    </w:p>
    <w:p w:rsidR="00C62551" w:rsidRPr="009428C4" w:rsidRDefault="0036125A" w:rsidP="0086358C">
      <w:pPr>
        <w:pStyle w:val="BodyText"/>
        <w:rPr>
          <w:sz w:val="24"/>
          <w:szCs w:val="24"/>
        </w:rPr>
      </w:pPr>
      <w:r w:rsidRPr="009428C4">
        <w:rPr>
          <w:b/>
          <w:sz w:val="24"/>
          <w:szCs w:val="24"/>
        </w:rPr>
        <w:t xml:space="preserve">Email address </w:t>
      </w:r>
      <w:r w:rsidR="00197CD7">
        <w:rPr>
          <w:b/>
          <w:sz w:val="24"/>
          <w:szCs w:val="24"/>
        </w:rPr>
        <w:t>of the scientific secretariat</w:t>
      </w:r>
      <w:r w:rsidR="0086358C" w:rsidRPr="009428C4">
        <w:rPr>
          <w:b/>
          <w:sz w:val="24"/>
          <w:szCs w:val="24"/>
        </w:rPr>
        <w:t>:</w:t>
      </w:r>
      <w:r w:rsidR="00197CD7">
        <w:rPr>
          <w:b/>
          <w:sz w:val="24"/>
          <w:szCs w:val="24"/>
        </w:rPr>
        <w:t xml:space="preserve"> </w:t>
      </w:r>
      <w:hyperlink r:id="rId12" w:history="1">
        <w:r w:rsidR="00FD48F0" w:rsidRPr="009428C4">
          <w:rPr>
            <w:rStyle w:val="Hyperlink"/>
            <w:sz w:val="24"/>
            <w:szCs w:val="24"/>
          </w:rPr>
          <w:t>RegConf2016@iaea.org</w:t>
        </w:r>
      </w:hyperlink>
    </w:p>
    <w:p w:rsidR="00197CD7" w:rsidRDefault="00197CD7" w:rsidP="00487383">
      <w:pPr>
        <w:pStyle w:val="BodyText"/>
        <w:widowControl w:val="0"/>
        <w:rPr>
          <w:b/>
          <w:sz w:val="24"/>
          <w:szCs w:val="24"/>
        </w:rPr>
      </w:pPr>
      <w:r>
        <w:rPr>
          <w:b/>
          <w:sz w:val="24"/>
          <w:szCs w:val="24"/>
        </w:rPr>
        <w:br w:type="page"/>
      </w:r>
    </w:p>
    <w:p w:rsidR="00733D7D" w:rsidRPr="009428C4" w:rsidRDefault="00733D7D" w:rsidP="00487383">
      <w:pPr>
        <w:pStyle w:val="BodyText"/>
        <w:widowControl w:val="0"/>
        <w:rPr>
          <w:b/>
          <w:sz w:val="24"/>
          <w:szCs w:val="24"/>
        </w:rPr>
      </w:pPr>
      <w:r w:rsidRPr="009428C4">
        <w:rPr>
          <w:b/>
          <w:sz w:val="24"/>
          <w:szCs w:val="24"/>
        </w:rPr>
        <w:lastRenderedPageBreak/>
        <w:t xml:space="preserve">Administration and </w:t>
      </w:r>
      <w:r w:rsidR="003A0711" w:rsidRPr="009428C4">
        <w:rPr>
          <w:b/>
          <w:sz w:val="24"/>
          <w:szCs w:val="24"/>
        </w:rPr>
        <w:t>o</w:t>
      </w:r>
      <w:r w:rsidRPr="009428C4">
        <w:rPr>
          <w:b/>
          <w:sz w:val="24"/>
          <w:szCs w:val="24"/>
        </w:rPr>
        <w:t>rganization:</w:t>
      </w:r>
    </w:p>
    <w:p w:rsidR="007148F3" w:rsidRPr="009428C4" w:rsidRDefault="001A5C9F" w:rsidP="00487383">
      <w:pPr>
        <w:pStyle w:val="BodyText"/>
        <w:widowControl w:val="0"/>
        <w:rPr>
          <w:sz w:val="24"/>
          <w:szCs w:val="24"/>
        </w:rPr>
      </w:pPr>
      <w:r>
        <w:rPr>
          <w:b/>
          <w:bCs/>
          <w:sz w:val="24"/>
          <w:szCs w:val="24"/>
        </w:rPr>
        <w:t xml:space="preserve">Ms </w:t>
      </w:r>
      <w:r w:rsidR="00AB12CB" w:rsidRPr="00EF21BF">
        <w:rPr>
          <w:b/>
          <w:bCs/>
          <w:sz w:val="24"/>
          <w:szCs w:val="24"/>
        </w:rPr>
        <w:t xml:space="preserve">Martina </w:t>
      </w:r>
      <w:r w:rsidR="000F1F47" w:rsidRPr="00EF21BF">
        <w:rPr>
          <w:b/>
          <w:bCs/>
          <w:sz w:val="24"/>
          <w:szCs w:val="24"/>
        </w:rPr>
        <w:t>Khaelss</w:t>
      </w:r>
      <w:r w:rsidR="00AB12CB" w:rsidRPr="009428C4">
        <w:rPr>
          <w:sz w:val="24"/>
          <w:szCs w:val="24"/>
        </w:rPr>
        <w:br/>
      </w:r>
      <w:r w:rsidR="00733D7D" w:rsidRPr="009428C4">
        <w:rPr>
          <w:sz w:val="24"/>
          <w:szCs w:val="24"/>
        </w:rPr>
        <w:t>Conference Services Section</w:t>
      </w:r>
      <w:r w:rsidR="00D219E7" w:rsidRPr="009428C4">
        <w:rPr>
          <w:sz w:val="24"/>
          <w:szCs w:val="24"/>
        </w:rPr>
        <w:br/>
      </w:r>
      <w:r w:rsidR="00733D7D" w:rsidRPr="009428C4">
        <w:rPr>
          <w:sz w:val="24"/>
          <w:szCs w:val="24"/>
        </w:rPr>
        <w:t>Division of Conference and Document Services</w:t>
      </w:r>
      <w:r w:rsidR="00163F07">
        <w:rPr>
          <w:sz w:val="24"/>
          <w:szCs w:val="24"/>
        </w:rPr>
        <w:br/>
        <w:t>Department of Management</w:t>
      </w:r>
      <w:r w:rsidR="00D219E7" w:rsidRPr="009428C4">
        <w:rPr>
          <w:sz w:val="24"/>
          <w:szCs w:val="24"/>
        </w:rPr>
        <w:br/>
      </w:r>
      <w:r w:rsidR="00733D7D" w:rsidRPr="009428C4">
        <w:rPr>
          <w:sz w:val="24"/>
          <w:szCs w:val="24"/>
        </w:rPr>
        <w:t>IAEA-CN-</w:t>
      </w:r>
      <w:r w:rsidR="009C490D" w:rsidRPr="009428C4">
        <w:rPr>
          <w:sz w:val="24"/>
          <w:szCs w:val="24"/>
        </w:rPr>
        <w:t>236</w:t>
      </w:r>
      <w:r w:rsidR="00D219E7" w:rsidRPr="009428C4">
        <w:rPr>
          <w:sz w:val="24"/>
          <w:szCs w:val="24"/>
        </w:rPr>
        <w:br/>
      </w:r>
      <w:r w:rsidR="00733D7D" w:rsidRPr="009428C4">
        <w:rPr>
          <w:sz w:val="24"/>
          <w:szCs w:val="24"/>
        </w:rPr>
        <w:t xml:space="preserve">Tel.: +43 1 2600 </w:t>
      </w:r>
      <w:r w:rsidR="006B6412" w:rsidRPr="009428C4">
        <w:rPr>
          <w:sz w:val="24"/>
          <w:szCs w:val="24"/>
        </w:rPr>
        <w:t>2131</w:t>
      </w:r>
      <w:r w:rsidR="000F1F47" w:rsidRPr="009428C4">
        <w:rPr>
          <w:sz w:val="24"/>
          <w:szCs w:val="24"/>
        </w:rPr>
        <w:t>5</w:t>
      </w:r>
      <w:r w:rsidR="00D219E7" w:rsidRPr="009428C4">
        <w:rPr>
          <w:sz w:val="24"/>
          <w:szCs w:val="24"/>
        </w:rPr>
        <w:br/>
      </w:r>
      <w:r w:rsidR="00733D7D" w:rsidRPr="009428C4">
        <w:rPr>
          <w:sz w:val="24"/>
          <w:szCs w:val="24"/>
        </w:rPr>
        <w:t xml:space="preserve">Email: </w:t>
      </w:r>
      <w:hyperlink r:id="rId13" w:history="1">
        <w:r w:rsidR="00646884" w:rsidRPr="009428C4">
          <w:rPr>
            <w:rStyle w:val="Hyperlink"/>
            <w:sz w:val="24"/>
            <w:szCs w:val="24"/>
          </w:rPr>
          <w:t>M.Khaelss@iaea.org</w:t>
        </w:r>
      </w:hyperlink>
    </w:p>
    <w:p w:rsidR="00733D7D" w:rsidRPr="009428C4" w:rsidRDefault="00733D7D" w:rsidP="0086358C">
      <w:pPr>
        <w:pStyle w:val="BodyText"/>
        <w:rPr>
          <w:sz w:val="24"/>
          <w:szCs w:val="24"/>
        </w:rPr>
      </w:pPr>
      <w:r w:rsidRPr="009428C4">
        <w:rPr>
          <w:sz w:val="24"/>
          <w:szCs w:val="24"/>
        </w:rPr>
        <w:t>Subsequent correspondence on scientific matters should be sent to the Scientific Secretar</w:t>
      </w:r>
      <w:r w:rsidR="0086358C" w:rsidRPr="009428C4">
        <w:rPr>
          <w:sz w:val="24"/>
          <w:szCs w:val="24"/>
        </w:rPr>
        <w:t>iat</w:t>
      </w:r>
      <w:r w:rsidR="003A0711" w:rsidRPr="009428C4">
        <w:rPr>
          <w:sz w:val="24"/>
          <w:szCs w:val="24"/>
        </w:rPr>
        <w:t>,</w:t>
      </w:r>
      <w:r w:rsidRPr="009428C4">
        <w:rPr>
          <w:sz w:val="24"/>
          <w:szCs w:val="24"/>
        </w:rPr>
        <w:t xml:space="preserve"> and correspondence on administrative matters to the Conference Services Section.</w:t>
      </w:r>
    </w:p>
    <w:p w:rsidR="00733D7D" w:rsidRPr="00E20512" w:rsidRDefault="002E3680" w:rsidP="00E20512">
      <w:pPr>
        <w:pStyle w:val="Heading1"/>
      </w:pPr>
      <w:bookmarkStart w:id="4" w:name="_Ref427590188"/>
      <w:r w:rsidRPr="00E20512">
        <w:t>Conference</w:t>
      </w:r>
      <w:r w:rsidR="00F82C2F" w:rsidRPr="00E20512">
        <w:t xml:space="preserve"> </w:t>
      </w:r>
      <w:r w:rsidR="008700DF" w:rsidRPr="00E20512">
        <w:t>W</w:t>
      </w:r>
      <w:r w:rsidR="00F82C2F" w:rsidRPr="00E20512">
        <w:t xml:space="preserve">eb </w:t>
      </w:r>
      <w:r w:rsidR="008700DF" w:rsidRPr="00E20512">
        <w:t>P</w:t>
      </w:r>
      <w:r w:rsidR="00F82C2F" w:rsidRPr="00E20512">
        <w:t>age</w:t>
      </w:r>
      <w:bookmarkEnd w:id="4"/>
    </w:p>
    <w:p w:rsidR="00733D7D" w:rsidRPr="00487383" w:rsidRDefault="00443ED0" w:rsidP="00443ED0">
      <w:pPr>
        <w:pStyle w:val="BodyText"/>
        <w:rPr>
          <w:sz w:val="24"/>
          <w:szCs w:val="24"/>
        </w:rPr>
      </w:pPr>
      <w:r w:rsidRPr="00487383">
        <w:rPr>
          <w:sz w:val="24"/>
          <w:szCs w:val="24"/>
        </w:rPr>
        <w:t>T</w:t>
      </w:r>
      <w:r w:rsidR="00733D7D" w:rsidRPr="00487383">
        <w:rPr>
          <w:sz w:val="24"/>
          <w:szCs w:val="24"/>
        </w:rPr>
        <w:t xml:space="preserve">he IAEA </w:t>
      </w:r>
      <w:r w:rsidRPr="00487383">
        <w:rPr>
          <w:sz w:val="24"/>
          <w:szCs w:val="24"/>
        </w:rPr>
        <w:t xml:space="preserve">web page for the </w:t>
      </w:r>
      <w:r w:rsidR="002E3680" w:rsidRPr="00487383">
        <w:rPr>
          <w:sz w:val="24"/>
          <w:szCs w:val="24"/>
        </w:rPr>
        <w:t>conference</w:t>
      </w:r>
      <w:r w:rsidRPr="00487383">
        <w:rPr>
          <w:sz w:val="24"/>
          <w:szCs w:val="24"/>
        </w:rPr>
        <w:t xml:space="preserve"> is as follows</w:t>
      </w:r>
      <w:r w:rsidR="00733D7D" w:rsidRPr="00487383">
        <w:rPr>
          <w:sz w:val="24"/>
          <w:szCs w:val="24"/>
        </w:rPr>
        <w:t>:</w:t>
      </w:r>
    </w:p>
    <w:p w:rsidR="00252AB8" w:rsidRDefault="000F68E2" w:rsidP="0086358C">
      <w:pPr>
        <w:pStyle w:val="BodyText"/>
        <w:rPr>
          <w:sz w:val="24"/>
          <w:szCs w:val="24"/>
        </w:rPr>
      </w:pPr>
      <w:hyperlink r:id="rId14" w:history="1">
        <w:r w:rsidR="00252AB8" w:rsidRPr="00B83D7D">
          <w:rPr>
            <w:rStyle w:val="Hyperlink"/>
            <w:sz w:val="24"/>
            <w:szCs w:val="24"/>
          </w:rPr>
          <w:t>http://www-pub.iaea.org/iaeameetings/50799/International-Conference-on-Effective-Nuclear-Regulatory-Systems-Need-for-Continuous-Improvement</w:t>
        </w:r>
      </w:hyperlink>
    </w:p>
    <w:p w:rsidR="007D5953" w:rsidRDefault="00443ED0" w:rsidP="0086358C">
      <w:pPr>
        <w:pStyle w:val="BodyText"/>
      </w:pPr>
      <w:r w:rsidRPr="00487383">
        <w:rPr>
          <w:sz w:val="24"/>
          <w:szCs w:val="24"/>
        </w:rPr>
        <w:t>It will be updated regularly with new information, and participants are encouraged to check it on a regular basis.</w:t>
      </w:r>
    </w:p>
    <w:sectPr w:rsidR="007D5953">
      <w:headerReference w:type="even" r:id="rId15"/>
      <w:headerReference w:type="default" r:id="rId16"/>
      <w:footerReference w:type="even" r:id="rId17"/>
      <w:footerReference w:type="first" r:id="rId18"/>
      <w:type w:val="oddPage"/>
      <w:pgSz w:w="11907" w:h="16840" w:code="9"/>
      <w:pgMar w:top="1531" w:right="1418" w:bottom="1134" w:left="1418" w:header="539" w:footer="964"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CB0E5" w15:done="0"/>
  <w15:commentEx w15:paraId="2C1B2DD7" w15:done="0"/>
  <w15:commentEx w15:paraId="29BA531E" w15:done="0"/>
  <w15:commentEx w15:paraId="6C1380B6" w15:done="0"/>
  <w15:commentEx w15:paraId="433DA5A7" w15:done="0"/>
  <w15:commentEx w15:paraId="2F08C1EC" w15:done="0"/>
  <w15:commentEx w15:paraId="7E0454CB" w15:done="0"/>
  <w15:commentEx w15:paraId="0735FCB1" w15:done="0"/>
  <w15:commentEx w15:paraId="3D2BB90A" w15:done="0"/>
  <w15:commentEx w15:paraId="51668AF3" w15:done="0"/>
  <w15:commentEx w15:paraId="65ED6FB5" w15:done="0"/>
  <w15:commentEx w15:paraId="60E34E04" w15:done="0"/>
  <w15:commentEx w15:paraId="0B34D270" w15:done="0"/>
  <w15:commentEx w15:paraId="0479C4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9D6" w:rsidRDefault="006569D6">
      <w:r>
        <w:separator/>
      </w:r>
    </w:p>
  </w:endnote>
  <w:endnote w:type="continuationSeparator" w:id="0">
    <w:p w:rsidR="006569D6" w:rsidRDefault="00656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34" w:rsidRDefault="00AB415F">
    <w:pPr>
      <w:pStyle w:val="zyxClassification1"/>
    </w:pPr>
    <w:r>
      <w:fldChar w:fldCharType="begin"/>
    </w:r>
    <w:r>
      <w:instrText xml:space="preserve"> DOCPROPERTY "IaeaClassification"  \* MERGEFORMAT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500734">
      <w:trPr>
        <w:cantSplit/>
      </w:trPr>
      <w:tc>
        <w:tcPr>
          <w:tcW w:w="4644" w:type="dxa"/>
        </w:tcPr>
        <w:p w:rsidR="00500734" w:rsidRDefault="00AB415F">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500734" w:rsidRDefault="00AB415F">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tc>
        <w:tcPr>
          <w:tcW w:w="5670" w:type="dxa"/>
          <w:tcMar>
            <w:right w:w="249" w:type="dxa"/>
          </w:tcMar>
        </w:tcPr>
        <w:p w:rsidR="00500734" w:rsidRDefault="00500734">
          <w:pPr>
            <w:pStyle w:val="zyxConfidBlack"/>
            <w:framePr w:wrap="auto" w:vAnchor="margin" w:hAnchor="text" w:xAlign="left" w:yAlign="inline"/>
            <w:suppressOverlap w:val="0"/>
          </w:pPr>
          <w:bookmarkStart w:id="5" w:name="DOC_bkmClassification2"/>
        </w:p>
        <w:bookmarkEnd w:id="5"/>
        <w:p w:rsidR="00500734" w:rsidRDefault="00500734">
          <w:pPr>
            <w:spacing w:after="20" w:line="220" w:lineRule="exact"/>
            <w:jc w:val="right"/>
            <w:rPr>
              <w:rFonts w:ascii="Arial" w:hAnsi="Arial" w:cs="Arial"/>
              <w:color w:val="FF0000"/>
            </w:rPr>
          </w:pPr>
        </w:p>
      </w:tc>
    </w:tr>
  </w:tbl>
  <w:p w:rsidR="00500734" w:rsidRDefault="005007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9D6" w:rsidRDefault="006569D6">
      <w:r>
        <w:t>___________________________________________________________________________</w:t>
      </w:r>
    </w:p>
  </w:footnote>
  <w:footnote w:type="continuationSeparator" w:id="0">
    <w:p w:rsidR="006569D6" w:rsidRDefault="006569D6">
      <w:r>
        <w:t>___________________________________________________________________________</w:t>
      </w:r>
    </w:p>
  </w:footnote>
  <w:footnote w:type="continuationNotice" w:id="1">
    <w:p w:rsidR="006569D6" w:rsidRDefault="006569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34" w:rsidRDefault="00500734" w:rsidP="00D75CE6">
    <w:pPr>
      <w:pStyle w:val="Header"/>
      <w:spacing w:after="0"/>
    </w:pPr>
    <w:r>
      <w:br/>
      <w:t xml:space="preserve">Page </w:t>
    </w:r>
    <w:r>
      <w:fldChar w:fldCharType="begin"/>
    </w:r>
    <w:r>
      <w:instrText xml:space="preserve"> PAGE </w:instrText>
    </w:r>
    <w:r>
      <w:fldChar w:fldCharType="separate"/>
    </w:r>
    <w:r w:rsidR="000F68E2">
      <w:rPr>
        <w:noProof/>
      </w:rPr>
      <w:t>10</w:t>
    </w:r>
    <w:r>
      <w:fldChar w:fldCharType="end"/>
    </w:r>
    <w:r w:rsidR="00AB415F">
      <w:fldChar w:fldCharType="begin"/>
    </w:r>
    <w:r w:rsidR="00AB415F">
      <w:instrText xml:space="preserve"> DOCPROPERTY "IaeaClassification"  \* MERGEFORMAT </w:instrText>
    </w:r>
    <w:r w:rsidR="00AB415F">
      <w:fldChar w:fldCharType="end"/>
    </w:r>
  </w:p>
  <w:p w:rsidR="00500734" w:rsidRDefault="00AB415F">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734" w:rsidRDefault="00500734">
    <w:pPr>
      <w:pStyle w:val="Header"/>
      <w:spacing w:after="0"/>
      <w:jc w:val="right"/>
      <w:rPr>
        <w:sz w:val="8"/>
      </w:rPr>
    </w:pPr>
    <w:r>
      <w:br/>
      <w:t xml:space="preserve">Page </w:t>
    </w:r>
    <w:r>
      <w:fldChar w:fldCharType="begin"/>
    </w:r>
    <w:r>
      <w:instrText xml:space="preserve"> PAGE </w:instrText>
    </w:r>
    <w:r>
      <w:fldChar w:fldCharType="separate"/>
    </w:r>
    <w:r w:rsidR="000F68E2">
      <w:rPr>
        <w:noProof/>
      </w:rPr>
      <w:t>11</w:t>
    </w:r>
    <w:r>
      <w:fldChar w:fldCharType="end"/>
    </w:r>
    <w:r>
      <w:br/>
    </w:r>
  </w:p>
  <w:p w:rsidR="00500734" w:rsidRDefault="00AB415F">
    <w:pPr>
      <w:pStyle w:val="zyxClassification1"/>
    </w:pPr>
    <w:r>
      <w:fldChar w:fldCharType="begin"/>
    </w:r>
    <w:r>
      <w:instrText xml:space="preserve"> DOCPROPERTY "IaeaClassification"  \* MERGEFORMAT </w:instrText>
    </w:r>
    <w:r>
      <w:fldChar w:fldCharType="end"/>
    </w:r>
  </w:p>
  <w:p w:rsidR="00500734" w:rsidRDefault="00AB415F">
    <w:pPr>
      <w:pStyle w:val="zyxClassification2"/>
    </w:pPr>
    <w:r>
      <w:fldChar w:fldCharType="begin"/>
    </w:r>
    <w:r>
      <w:instrText>DOCPROPERTY "IaeaClassification2"  \* MERGEFORMAT</w:instrText>
    </w:r>
    <w:r>
      <w:fldChar w:fldCharType="end"/>
    </w:r>
  </w:p>
  <w:p w:rsidR="00500734" w:rsidRDefault="00500734">
    <w:pPr>
      <w:jc w:val="righ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E03"/>
    <w:multiLevelType w:val="hybridMultilevel"/>
    <w:tmpl w:val="FB0A5B6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07D46EF3"/>
    <w:multiLevelType w:val="hybridMultilevel"/>
    <w:tmpl w:val="56569F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FC5834"/>
    <w:multiLevelType w:val="hybridMultilevel"/>
    <w:tmpl w:val="715AE91C"/>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3">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nsid w:val="0EB01668"/>
    <w:multiLevelType w:val="hybridMultilevel"/>
    <w:tmpl w:val="9A60013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10123F93"/>
    <w:multiLevelType w:val="hybridMultilevel"/>
    <w:tmpl w:val="030433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49A06EE"/>
    <w:multiLevelType w:val="hybridMultilevel"/>
    <w:tmpl w:val="C90414F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5C722DD"/>
    <w:multiLevelType w:val="hybridMultilevel"/>
    <w:tmpl w:val="68202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F9390C"/>
    <w:multiLevelType w:val="hybridMultilevel"/>
    <w:tmpl w:val="7CE8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917616"/>
    <w:multiLevelType w:val="hybridMultilevel"/>
    <w:tmpl w:val="F01AC42E"/>
    <w:lvl w:ilvl="0" w:tplc="08090005">
      <w:start w:val="1"/>
      <w:numFmt w:val="bullet"/>
      <w:lvlText w:val=""/>
      <w:lvlJc w:val="left"/>
      <w:pPr>
        <w:ind w:left="1200" w:hanging="360"/>
      </w:pPr>
      <w:rPr>
        <w:rFonts w:ascii="Wingdings" w:hAnsi="Wingding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0">
    <w:nsid w:val="1F583872"/>
    <w:multiLevelType w:val="hybridMultilevel"/>
    <w:tmpl w:val="4FE6B540"/>
    <w:lvl w:ilvl="0" w:tplc="3FF29240">
      <w:start w:val="1"/>
      <w:numFmt w:val="bullet"/>
      <w:pStyle w:val="BodyTextSummary"/>
      <w:lvlText w:val=""/>
      <w:lvlJc w:val="left"/>
      <w:pPr>
        <w:tabs>
          <w:tab w:val="num" w:pos="720"/>
        </w:tabs>
        <w:ind w:left="720" w:hanging="360"/>
      </w:pPr>
      <w:rPr>
        <w:rFonts w:ascii="Symbol" w:hAnsi="Symbol" w:hint="default"/>
      </w:rPr>
    </w:lvl>
    <w:lvl w:ilvl="1" w:tplc="1E4CD06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E64740"/>
    <w:multiLevelType w:val="hybridMultilevel"/>
    <w:tmpl w:val="972CE8EE"/>
    <w:lvl w:ilvl="0" w:tplc="08090001">
      <w:start w:val="1"/>
      <w:numFmt w:val="bullet"/>
      <w:lvlText w:val=""/>
      <w:lvlJc w:val="left"/>
      <w:pPr>
        <w:ind w:left="720" w:hanging="360"/>
      </w:pPr>
      <w:rPr>
        <w:rFonts w:ascii="Symbol" w:hAnsi="Symbol" w:hint="default"/>
      </w:rPr>
    </w:lvl>
    <w:lvl w:ilvl="1" w:tplc="33B87608">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0F5BF3"/>
    <w:multiLevelType w:val="hybridMultilevel"/>
    <w:tmpl w:val="6108DA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295D04F7"/>
    <w:multiLevelType w:val="hybridMultilevel"/>
    <w:tmpl w:val="41C0C8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2A651C4E"/>
    <w:multiLevelType w:val="hybridMultilevel"/>
    <w:tmpl w:val="4E5EC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F776C3"/>
    <w:multiLevelType w:val="hybridMultilevel"/>
    <w:tmpl w:val="1188DD4A"/>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DD04EA7"/>
    <w:multiLevelType w:val="hybridMultilevel"/>
    <w:tmpl w:val="78A00F5A"/>
    <w:lvl w:ilvl="0" w:tplc="9E688862">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8">
    <w:nsid w:val="33A572E5"/>
    <w:multiLevelType w:val="hybridMultilevel"/>
    <w:tmpl w:val="31B68A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6DA0DB2"/>
    <w:multiLevelType w:val="hybridMultilevel"/>
    <w:tmpl w:val="1C4AC3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AD3221"/>
    <w:multiLevelType w:val="hybridMultilevel"/>
    <w:tmpl w:val="D7D4933E"/>
    <w:lvl w:ilvl="0" w:tplc="D3BC7CB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3D3DE4"/>
    <w:multiLevelType w:val="hybridMultilevel"/>
    <w:tmpl w:val="05FC12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7861D1"/>
    <w:multiLevelType w:val="hybridMultilevel"/>
    <w:tmpl w:val="C608B8C4"/>
    <w:lvl w:ilvl="0" w:tplc="08090005">
      <w:start w:val="1"/>
      <w:numFmt w:val="bullet"/>
      <w:lvlText w:val=""/>
      <w:lvlJc w:val="left"/>
      <w:pPr>
        <w:ind w:left="1494" w:hanging="360"/>
      </w:pPr>
      <w:rPr>
        <w:rFonts w:ascii="Wingdings" w:hAnsi="Wingdings"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nsid w:val="4BF36EAD"/>
    <w:multiLevelType w:val="hybridMultilevel"/>
    <w:tmpl w:val="1C7E882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5">
    <w:nsid w:val="51FC7993"/>
    <w:multiLevelType w:val="hybridMultilevel"/>
    <w:tmpl w:val="BEF2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203667"/>
    <w:multiLevelType w:val="hybridMultilevel"/>
    <w:tmpl w:val="A6D6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4346E4"/>
    <w:multiLevelType w:val="hybridMultilevel"/>
    <w:tmpl w:val="D22A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0D7A27"/>
    <w:multiLevelType w:val="hybridMultilevel"/>
    <w:tmpl w:val="9790084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70344CB"/>
    <w:multiLevelType w:val="hybridMultilevel"/>
    <w:tmpl w:val="B420A9A4"/>
    <w:lvl w:ilvl="0" w:tplc="647EAC64">
      <w:start w:val="1"/>
      <w:numFmt w:val="bullet"/>
      <w:lvlText w:val=""/>
      <w:lvlJc w:val="left"/>
      <w:pPr>
        <w:tabs>
          <w:tab w:val="num" w:pos="360"/>
        </w:tabs>
        <w:ind w:left="360" w:hanging="360"/>
      </w:pPr>
      <w:rPr>
        <w:rFonts w:ascii="Symbol" w:hAnsi="Symbol" w:hint="default"/>
        <w:sz w:val="18"/>
      </w:rPr>
    </w:lvl>
    <w:lvl w:ilvl="1" w:tplc="08090001">
      <w:start w:val="1"/>
      <w:numFmt w:val="bullet"/>
      <w:lvlText w:val=""/>
      <w:lvlJc w:val="left"/>
      <w:pPr>
        <w:tabs>
          <w:tab w:val="num" w:pos="796"/>
        </w:tabs>
        <w:ind w:left="796" w:hanging="360"/>
      </w:pPr>
      <w:rPr>
        <w:rFonts w:ascii="Symbol" w:hAnsi="Symbol"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30">
    <w:nsid w:val="57547A41"/>
    <w:multiLevelType w:val="hybridMultilevel"/>
    <w:tmpl w:val="D850F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365F68"/>
    <w:multiLevelType w:val="hybridMultilevel"/>
    <w:tmpl w:val="2A683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AA1D86"/>
    <w:multiLevelType w:val="hybridMultilevel"/>
    <w:tmpl w:val="AEC685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C96C77"/>
    <w:multiLevelType w:val="hybridMultilevel"/>
    <w:tmpl w:val="B2C23274"/>
    <w:lvl w:ilvl="0" w:tplc="08090001">
      <w:start w:val="1"/>
      <w:numFmt w:val="bullet"/>
      <w:lvlText w:val=""/>
      <w:lvlJc w:val="left"/>
      <w:pPr>
        <w:tabs>
          <w:tab w:val="num" w:pos="840"/>
        </w:tabs>
        <w:ind w:left="840" w:hanging="360"/>
      </w:pPr>
      <w:rPr>
        <w:rFonts w:ascii="Symbol" w:hAnsi="Symbol" w:hint="default"/>
        <w:color w:val="auto"/>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nsid w:val="6BBF465C"/>
    <w:multiLevelType w:val="hybridMultilevel"/>
    <w:tmpl w:val="0E3C7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1594"/>
        </w:tabs>
        <w:ind w:left="1135"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37">
    <w:nsid w:val="6FF02342"/>
    <w:multiLevelType w:val="hybridMultilevel"/>
    <w:tmpl w:val="9F841D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1761BA9"/>
    <w:multiLevelType w:val="hybridMultilevel"/>
    <w:tmpl w:val="B270E600"/>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9">
    <w:nsid w:val="74FA6158"/>
    <w:multiLevelType w:val="hybridMultilevel"/>
    <w:tmpl w:val="851CFC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77BF22F3"/>
    <w:multiLevelType w:val="hybridMultilevel"/>
    <w:tmpl w:val="779621FA"/>
    <w:lvl w:ilvl="0" w:tplc="3AD0C166">
      <w:numFmt w:val="bullet"/>
      <w:lvlText w:val="•"/>
      <w:lvlJc w:val="left"/>
      <w:pPr>
        <w:ind w:left="1137" w:hanging="57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2">
    <w:nsid w:val="78B804FE"/>
    <w:multiLevelType w:val="hybridMultilevel"/>
    <w:tmpl w:val="53D43F9A"/>
    <w:lvl w:ilvl="0" w:tplc="08090003">
      <w:start w:val="1"/>
      <w:numFmt w:val="bullet"/>
      <w:lvlText w:val="o"/>
      <w:lvlJc w:val="left"/>
      <w:pPr>
        <w:ind w:left="1290" w:hanging="360"/>
      </w:pPr>
      <w:rPr>
        <w:rFonts w:ascii="Courier New" w:hAnsi="Courier New" w:cs="Courier New"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num w:numId="1">
    <w:abstractNumId w:val="24"/>
  </w:num>
  <w:num w:numId="2">
    <w:abstractNumId w:val="10"/>
  </w:num>
  <w:num w:numId="3">
    <w:abstractNumId w:val="36"/>
  </w:num>
  <w:num w:numId="4">
    <w:abstractNumId w:val="36"/>
  </w:num>
  <w:num w:numId="5">
    <w:abstractNumId w:val="36"/>
  </w:num>
  <w:num w:numId="6">
    <w:abstractNumId w:val="17"/>
  </w:num>
  <w:num w:numId="7">
    <w:abstractNumId w:val="31"/>
  </w:num>
  <w:num w:numId="8">
    <w:abstractNumId w:val="40"/>
  </w:num>
  <w:num w:numId="9">
    <w:abstractNumId w:val="3"/>
  </w:num>
  <w:num w:numId="10">
    <w:abstractNumId w:val="36"/>
  </w:num>
  <w:num w:numId="11">
    <w:abstractNumId w:val="20"/>
  </w:num>
  <w:num w:numId="12">
    <w:abstractNumId w:val="12"/>
  </w:num>
  <w:num w:numId="13">
    <w:abstractNumId w:val="30"/>
  </w:num>
  <w:num w:numId="14">
    <w:abstractNumId w:val="13"/>
  </w:num>
  <w:num w:numId="15">
    <w:abstractNumId w:val="39"/>
  </w:num>
  <w:num w:numId="16">
    <w:abstractNumId w:val="37"/>
  </w:num>
  <w:num w:numId="17">
    <w:abstractNumId w:val="5"/>
  </w:num>
  <w:num w:numId="18">
    <w:abstractNumId w:val="36"/>
  </w:num>
  <w:num w:numId="19">
    <w:abstractNumId w:val="33"/>
  </w:num>
  <w:num w:numId="20">
    <w:abstractNumId w:val="14"/>
  </w:num>
  <w:num w:numId="21">
    <w:abstractNumId w:val="15"/>
  </w:num>
  <w:num w:numId="22">
    <w:abstractNumId w:val="6"/>
  </w:num>
  <w:num w:numId="23">
    <w:abstractNumId w:val="23"/>
  </w:num>
  <w:num w:numId="24">
    <w:abstractNumId w:val="28"/>
  </w:num>
  <w:num w:numId="25">
    <w:abstractNumId w:val="9"/>
  </w:num>
  <w:num w:numId="26">
    <w:abstractNumId w:val="34"/>
  </w:num>
  <w:num w:numId="27">
    <w:abstractNumId w:val="26"/>
  </w:num>
  <w:num w:numId="28">
    <w:abstractNumId w:val="41"/>
  </w:num>
  <w:num w:numId="29">
    <w:abstractNumId w:val="22"/>
  </w:num>
  <w:num w:numId="30">
    <w:abstractNumId w:val="0"/>
  </w:num>
  <w:num w:numId="31">
    <w:abstractNumId w:val="38"/>
  </w:num>
  <w:num w:numId="32">
    <w:abstractNumId w:val="4"/>
  </w:num>
  <w:num w:numId="33">
    <w:abstractNumId w:val="14"/>
  </w:num>
  <w:num w:numId="34">
    <w:abstractNumId w:val="16"/>
  </w:num>
  <w:num w:numId="35">
    <w:abstractNumId w:val="25"/>
  </w:num>
  <w:num w:numId="36">
    <w:abstractNumId w:val="29"/>
  </w:num>
  <w:num w:numId="37">
    <w:abstractNumId w:val="8"/>
  </w:num>
  <w:num w:numId="38">
    <w:abstractNumId w:val="11"/>
  </w:num>
  <w:num w:numId="39">
    <w:abstractNumId w:val="27"/>
  </w:num>
  <w:num w:numId="40">
    <w:abstractNumId w:val="7"/>
  </w:num>
  <w:num w:numId="41">
    <w:abstractNumId w:val="35"/>
  </w:num>
  <w:num w:numId="42">
    <w:abstractNumId w:val="2"/>
  </w:num>
  <w:num w:numId="43">
    <w:abstractNumId w:val="42"/>
  </w:num>
  <w:num w:numId="44">
    <w:abstractNumId w:val="19"/>
  </w:num>
  <w:num w:numId="45">
    <w:abstractNumId w:val="21"/>
  </w:num>
  <w:num w:numId="46">
    <w:abstractNumId w:val="1"/>
  </w:num>
  <w:num w:numId="47">
    <w:abstractNumId w:val="18"/>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MC" w:vendorID="64" w:dllVersion="131078" w:nlCheck="1" w:checkStyle="1"/>
  <w:activeWritingStyle w:appName="MSWord" w:lang="en-CA"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061B3"/>
    <w:rsid w:val="00012DFF"/>
    <w:rsid w:val="00013A20"/>
    <w:rsid w:val="00017F40"/>
    <w:rsid w:val="000210D5"/>
    <w:rsid w:val="00025808"/>
    <w:rsid w:val="0002596B"/>
    <w:rsid w:val="00027122"/>
    <w:rsid w:val="00030279"/>
    <w:rsid w:val="00030D93"/>
    <w:rsid w:val="00030FFA"/>
    <w:rsid w:val="000336B7"/>
    <w:rsid w:val="0003397B"/>
    <w:rsid w:val="000346F9"/>
    <w:rsid w:val="00036109"/>
    <w:rsid w:val="00041918"/>
    <w:rsid w:val="000451B2"/>
    <w:rsid w:val="00045BD3"/>
    <w:rsid w:val="00047213"/>
    <w:rsid w:val="000521B6"/>
    <w:rsid w:val="000633D3"/>
    <w:rsid w:val="00064207"/>
    <w:rsid w:val="0007189A"/>
    <w:rsid w:val="00073F4E"/>
    <w:rsid w:val="00074D20"/>
    <w:rsid w:val="00075712"/>
    <w:rsid w:val="00075BD8"/>
    <w:rsid w:val="00082AB4"/>
    <w:rsid w:val="00083B8A"/>
    <w:rsid w:val="00091F46"/>
    <w:rsid w:val="00093A88"/>
    <w:rsid w:val="000B16EF"/>
    <w:rsid w:val="000B23A3"/>
    <w:rsid w:val="000B43ED"/>
    <w:rsid w:val="000C4C90"/>
    <w:rsid w:val="000D1843"/>
    <w:rsid w:val="000D1CF0"/>
    <w:rsid w:val="000D34D2"/>
    <w:rsid w:val="000E1751"/>
    <w:rsid w:val="000E7F98"/>
    <w:rsid w:val="000F0757"/>
    <w:rsid w:val="000F1F47"/>
    <w:rsid w:val="000F68E2"/>
    <w:rsid w:val="0010068A"/>
    <w:rsid w:val="00103F87"/>
    <w:rsid w:val="00110A01"/>
    <w:rsid w:val="0011249D"/>
    <w:rsid w:val="001131BE"/>
    <w:rsid w:val="0011347A"/>
    <w:rsid w:val="00113B03"/>
    <w:rsid w:val="001140C7"/>
    <w:rsid w:val="0011688B"/>
    <w:rsid w:val="00124BD8"/>
    <w:rsid w:val="0012561A"/>
    <w:rsid w:val="0012667D"/>
    <w:rsid w:val="00132C9E"/>
    <w:rsid w:val="00136586"/>
    <w:rsid w:val="00137A02"/>
    <w:rsid w:val="00145B38"/>
    <w:rsid w:val="001469BD"/>
    <w:rsid w:val="00147A8F"/>
    <w:rsid w:val="00147E94"/>
    <w:rsid w:val="0015002B"/>
    <w:rsid w:val="00152556"/>
    <w:rsid w:val="00152B65"/>
    <w:rsid w:val="00154797"/>
    <w:rsid w:val="00155F2D"/>
    <w:rsid w:val="0015747E"/>
    <w:rsid w:val="001616B2"/>
    <w:rsid w:val="001627A7"/>
    <w:rsid w:val="00162B29"/>
    <w:rsid w:val="00163F07"/>
    <w:rsid w:val="001646F2"/>
    <w:rsid w:val="001726C0"/>
    <w:rsid w:val="00173826"/>
    <w:rsid w:val="00181083"/>
    <w:rsid w:val="00181346"/>
    <w:rsid w:val="00187D8B"/>
    <w:rsid w:val="00187D93"/>
    <w:rsid w:val="001920FD"/>
    <w:rsid w:val="00196431"/>
    <w:rsid w:val="00197CD7"/>
    <w:rsid w:val="001A5C9F"/>
    <w:rsid w:val="001A72A3"/>
    <w:rsid w:val="001A78E7"/>
    <w:rsid w:val="001B1DA1"/>
    <w:rsid w:val="001B20BE"/>
    <w:rsid w:val="001B309B"/>
    <w:rsid w:val="001B345B"/>
    <w:rsid w:val="001B444E"/>
    <w:rsid w:val="001C139A"/>
    <w:rsid w:val="001C3D9A"/>
    <w:rsid w:val="001C5390"/>
    <w:rsid w:val="001C7546"/>
    <w:rsid w:val="001D06ED"/>
    <w:rsid w:val="001D251D"/>
    <w:rsid w:val="001D47E2"/>
    <w:rsid w:val="001D5FC8"/>
    <w:rsid w:val="001E0838"/>
    <w:rsid w:val="001E20F3"/>
    <w:rsid w:val="001E53AA"/>
    <w:rsid w:val="001E5E6B"/>
    <w:rsid w:val="001F37C9"/>
    <w:rsid w:val="001F532E"/>
    <w:rsid w:val="001F5517"/>
    <w:rsid w:val="001F5A47"/>
    <w:rsid w:val="00205F01"/>
    <w:rsid w:val="00212875"/>
    <w:rsid w:val="00213C3B"/>
    <w:rsid w:val="002174EB"/>
    <w:rsid w:val="00220B11"/>
    <w:rsid w:val="00221892"/>
    <w:rsid w:val="002224B3"/>
    <w:rsid w:val="002225A7"/>
    <w:rsid w:val="0022317A"/>
    <w:rsid w:val="0022737F"/>
    <w:rsid w:val="00231758"/>
    <w:rsid w:val="0023604E"/>
    <w:rsid w:val="00240146"/>
    <w:rsid w:val="00243CF7"/>
    <w:rsid w:val="00245D80"/>
    <w:rsid w:val="002477B2"/>
    <w:rsid w:val="00252AB8"/>
    <w:rsid w:val="0025517A"/>
    <w:rsid w:val="002564FA"/>
    <w:rsid w:val="0026026C"/>
    <w:rsid w:val="00261CCC"/>
    <w:rsid w:val="002630FE"/>
    <w:rsid w:val="00263DD2"/>
    <w:rsid w:val="0027306F"/>
    <w:rsid w:val="00275816"/>
    <w:rsid w:val="00277706"/>
    <w:rsid w:val="002820A3"/>
    <w:rsid w:val="00283B0E"/>
    <w:rsid w:val="00291709"/>
    <w:rsid w:val="0029248D"/>
    <w:rsid w:val="002956AD"/>
    <w:rsid w:val="002A6C99"/>
    <w:rsid w:val="002B2A06"/>
    <w:rsid w:val="002B2A2D"/>
    <w:rsid w:val="002B3A92"/>
    <w:rsid w:val="002C5BC6"/>
    <w:rsid w:val="002C634A"/>
    <w:rsid w:val="002C76EB"/>
    <w:rsid w:val="002D03AB"/>
    <w:rsid w:val="002D1EAF"/>
    <w:rsid w:val="002D7D0E"/>
    <w:rsid w:val="002E0CAE"/>
    <w:rsid w:val="002E3680"/>
    <w:rsid w:val="002E3BDF"/>
    <w:rsid w:val="002E3DC1"/>
    <w:rsid w:val="002E3FD9"/>
    <w:rsid w:val="002E503F"/>
    <w:rsid w:val="002E53BC"/>
    <w:rsid w:val="002E75D1"/>
    <w:rsid w:val="002E7A0D"/>
    <w:rsid w:val="002F16F8"/>
    <w:rsid w:val="002F1858"/>
    <w:rsid w:val="002F18E2"/>
    <w:rsid w:val="002F54D9"/>
    <w:rsid w:val="002F62E1"/>
    <w:rsid w:val="002F67F1"/>
    <w:rsid w:val="003029F3"/>
    <w:rsid w:val="00306909"/>
    <w:rsid w:val="00307785"/>
    <w:rsid w:val="00310EA9"/>
    <w:rsid w:val="00316CBD"/>
    <w:rsid w:val="0032007F"/>
    <w:rsid w:val="00322E89"/>
    <w:rsid w:val="0032345D"/>
    <w:rsid w:val="00324E3D"/>
    <w:rsid w:val="00325DB8"/>
    <w:rsid w:val="0033094F"/>
    <w:rsid w:val="00333701"/>
    <w:rsid w:val="00334A85"/>
    <w:rsid w:val="00342869"/>
    <w:rsid w:val="003451C6"/>
    <w:rsid w:val="00347799"/>
    <w:rsid w:val="003507AD"/>
    <w:rsid w:val="003508DD"/>
    <w:rsid w:val="00350ECD"/>
    <w:rsid w:val="0036125A"/>
    <w:rsid w:val="00364595"/>
    <w:rsid w:val="003706A8"/>
    <w:rsid w:val="0037174A"/>
    <w:rsid w:val="00374F7E"/>
    <w:rsid w:val="003801A4"/>
    <w:rsid w:val="00380BB7"/>
    <w:rsid w:val="0038219E"/>
    <w:rsid w:val="00383C2B"/>
    <w:rsid w:val="0038470C"/>
    <w:rsid w:val="003854FB"/>
    <w:rsid w:val="00392A13"/>
    <w:rsid w:val="003A0711"/>
    <w:rsid w:val="003A0D4A"/>
    <w:rsid w:val="003A2AAD"/>
    <w:rsid w:val="003D3CC4"/>
    <w:rsid w:val="003D552D"/>
    <w:rsid w:val="003D7F4D"/>
    <w:rsid w:val="003E533E"/>
    <w:rsid w:val="003F3BC2"/>
    <w:rsid w:val="003F6E90"/>
    <w:rsid w:val="004046BC"/>
    <w:rsid w:val="004106B1"/>
    <w:rsid w:val="00412121"/>
    <w:rsid w:val="00414954"/>
    <w:rsid w:val="00423668"/>
    <w:rsid w:val="004273D6"/>
    <w:rsid w:val="00430AB1"/>
    <w:rsid w:val="004437CC"/>
    <w:rsid w:val="00443ED0"/>
    <w:rsid w:val="00444283"/>
    <w:rsid w:val="0044448D"/>
    <w:rsid w:val="004519D1"/>
    <w:rsid w:val="00453502"/>
    <w:rsid w:val="004569EA"/>
    <w:rsid w:val="0045716B"/>
    <w:rsid w:val="00464070"/>
    <w:rsid w:val="00464129"/>
    <w:rsid w:val="004649D6"/>
    <w:rsid w:val="00465FF8"/>
    <w:rsid w:val="00466F5F"/>
    <w:rsid w:val="0046708E"/>
    <w:rsid w:val="00471FEF"/>
    <w:rsid w:val="00474A84"/>
    <w:rsid w:val="004779F9"/>
    <w:rsid w:val="00477CFA"/>
    <w:rsid w:val="004823F2"/>
    <w:rsid w:val="0048601B"/>
    <w:rsid w:val="00487383"/>
    <w:rsid w:val="00492B35"/>
    <w:rsid w:val="0049471C"/>
    <w:rsid w:val="00495281"/>
    <w:rsid w:val="004973CA"/>
    <w:rsid w:val="004A1760"/>
    <w:rsid w:val="004A29CF"/>
    <w:rsid w:val="004B426F"/>
    <w:rsid w:val="004B5520"/>
    <w:rsid w:val="004B65A4"/>
    <w:rsid w:val="004C1208"/>
    <w:rsid w:val="004C3B2A"/>
    <w:rsid w:val="004C4922"/>
    <w:rsid w:val="004C646B"/>
    <w:rsid w:val="004C71AA"/>
    <w:rsid w:val="004D4092"/>
    <w:rsid w:val="004E015A"/>
    <w:rsid w:val="004E2D9E"/>
    <w:rsid w:val="004E34A3"/>
    <w:rsid w:val="004E445A"/>
    <w:rsid w:val="004F332A"/>
    <w:rsid w:val="00500734"/>
    <w:rsid w:val="00502BE0"/>
    <w:rsid w:val="00503799"/>
    <w:rsid w:val="00503C98"/>
    <w:rsid w:val="005123D2"/>
    <w:rsid w:val="00521016"/>
    <w:rsid w:val="005223F1"/>
    <w:rsid w:val="005237C0"/>
    <w:rsid w:val="005242C5"/>
    <w:rsid w:val="00527CF4"/>
    <w:rsid w:val="0053020E"/>
    <w:rsid w:val="00540437"/>
    <w:rsid w:val="00542919"/>
    <w:rsid w:val="00542B10"/>
    <w:rsid w:val="005508E0"/>
    <w:rsid w:val="00551571"/>
    <w:rsid w:val="00552905"/>
    <w:rsid w:val="00552CDE"/>
    <w:rsid w:val="00554348"/>
    <w:rsid w:val="005608F6"/>
    <w:rsid w:val="005612CD"/>
    <w:rsid w:val="00564DD3"/>
    <w:rsid w:val="00566D80"/>
    <w:rsid w:val="00567520"/>
    <w:rsid w:val="0057147B"/>
    <w:rsid w:val="00572771"/>
    <w:rsid w:val="005764D9"/>
    <w:rsid w:val="00583D25"/>
    <w:rsid w:val="00584051"/>
    <w:rsid w:val="00584C40"/>
    <w:rsid w:val="00590B22"/>
    <w:rsid w:val="00595961"/>
    <w:rsid w:val="00597BAB"/>
    <w:rsid w:val="005A3614"/>
    <w:rsid w:val="005A6EE9"/>
    <w:rsid w:val="005B2DD2"/>
    <w:rsid w:val="005B7082"/>
    <w:rsid w:val="005C22A2"/>
    <w:rsid w:val="005C289E"/>
    <w:rsid w:val="005D774F"/>
    <w:rsid w:val="005E1594"/>
    <w:rsid w:val="005E205B"/>
    <w:rsid w:val="005E4834"/>
    <w:rsid w:val="005E4F9B"/>
    <w:rsid w:val="005F08AF"/>
    <w:rsid w:val="005F154F"/>
    <w:rsid w:val="005F2CA6"/>
    <w:rsid w:val="006012D1"/>
    <w:rsid w:val="006033CC"/>
    <w:rsid w:val="006035A3"/>
    <w:rsid w:val="00606404"/>
    <w:rsid w:val="006070E6"/>
    <w:rsid w:val="00615696"/>
    <w:rsid w:val="00616BA2"/>
    <w:rsid w:val="006201DF"/>
    <w:rsid w:val="00620BE1"/>
    <w:rsid w:val="00630970"/>
    <w:rsid w:val="00632B51"/>
    <w:rsid w:val="006435F3"/>
    <w:rsid w:val="006457BE"/>
    <w:rsid w:val="00646884"/>
    <w:rsid w:val="006475BE"/>
    <w:rsid w:val="006569D6"/>
    <w:rsid w:val="006576B1"/>
    <w:rsid w:val="00664293"/>
    <w:rsid w:val="00665B33"/>
    <w:rsid w:val="00665BA9"/>
    <w:rsid w:val="0066689E"/>
    <w:rsid w:val="006671D3"/>
    <w:rsid w:val="00670E35"/>
    <w:rsid w:val="00675CD7"/>
    <w:rsid w:val="00676281"/>
    <w:rsid w:val="0068081E"/>
    <w:rsid w:val="00684D47"/>
    <w:rsid w:val="00685FB0"/>
    <w:rsid w:val="00687E19"/>
    <w:rsid w:val="00690EEB"/>
    <w:rsid w:val="00691F94"/>
    <w:rsid w:val="00694145"/>
    <w:rsid w:val="00695BDA"/>
    <w:rsid w:val="006A07E5"/>
    <w:rsid w:val="006A36E1"/>
    <w:rsid w:val="006B33F5"/>
    <w:rsid w:val="006B6412"/>
    <w:rsid w:val="006C2A8A"/>
    <w:rsid w:val="006C3312"/>
    <w:rsid w:val="006C506F"/>
    <w:rsid w:val="006C5085"/>
    <w:rsid w:val="006D20BC"/>
    <w:rsid w:val="006E4244"/>
    <w:rsid w:val="006E70FC"/>
    <w:rsid w:val="006F0B45"/>
    <w:rsid w:val="006F1B08"/>
    <w:rsid w:val="00700734"/>
    <w:rsid w:val="00702875"/>
    <w:rsid w:val="00702A37"/>
    <w:rsid w:val="00703E1D"/>
    <w:rsid w:val="00710EC9"/>
    <w:rsid w:val="007148F3"/>
    <w:rsid w:val="00716E24"/>
    <w:rsid w:val="00720B39"/>
    <w:rsid w:val="0072187F"/>
    <w:rsid w:val="00724612"/>
    <w:rsid w:val="007269CE"/>
    <w:rsid w:val="007272CF"/>
    <w:rsid w:val="007315CA"/>
    <w:rsid w:val="007328B1"/>
    <w:rsid w:val="00733A76"/>
    <w:rsid w:val="00733D7D"/>
    <w:rsid w:val="007360B9"/>
    <w:rsid w:val="00740618"/>
    <w:rsid w:val="0074084A"/>
    <w:rsid w:val="00740B97"/>
    <w:rsid w:val="0074233C"/>
    <w:rsid w:val="00751713"/>
    <w:rsid w:val="0075314B"/>
    <w:rsid w:val="00755720"/>
    <w:rsid w:val="00756350"/>
    <w:rsid w:val="007616FE"/>
    <w:rsid w:val="00762F94"/>
    <w:rsid w:val="00762FAE"/>
    <w:rsid w:val="00773393"/>
    <w:rsid w:val="007750F4"/>
    <w:rsid w:val="00776DB1"/>
    <w:rsid w:val="0078222A"/>
    <w:rsid w:val="00784B39"/>
    <w:rsid w:val="00785B9B"/>
    <w:rsid w:val="007864B7"/>
    <w:rsid w:val="00794B6B"/>
    <w:rsid w:val="00796874"/>
    <w:rsid w:val="007A4FBD"/>
    <w:rsid w:val="007B05C2"/>
    <w:rsid w:val="007B17D4"/>
    <w:rsid w:val="007B1D5D"/>
    <w:rsid w:val="007B5841"/>
    <w:rsid w:val="007B6C0C"/>
    <w:rsid w:val="007C2523"/>
    <w:rsid w:val="007C56F0"/>
    <w:rsid w:val="007D5953"/>
    <w:rsid w:val="007D6E73"/>
    <w:rsid w:val="007D7E09"/>
    <w:rsid w:val="007E509A"/>
    <w:rsid w:val="007F1CFC"/>
    <w:rsid w:val="007F60D7"/>
    <w:rsid w:val="00803C8E"/>
    <w:rsid w:val="008076A7"/>
    <w:rsid w:val="0081092F"/>
    <w:rsid w:val="00810C0E"/>
    <w:rsid w:val="00817A84"/>
    <w:rsid w:val="00826390"/>
    <w:rsid w:val="00830F2D"/>
    <w:rsid w:val="00836407"/>
    <w:rsid w:val="008369CE"/>
    <w:rsid w:val="00840916"/>
    <w:rsid w:val="00842BCB"/>
    <w:rsid w:val="00842D09"/>
    <w:rsid w:val="008435CE"/>
    <w:rsid w:val="00847CDD"/>
    <w:rsid w:val="0085019D"/>
    <w:rsid w:val="00850AF7"/>
    <w:rsid w:val="00850C62"/>
    <w:rsid w:val="0085192B"/>
    <w:rsid w:val="008538B7"/>
    <w:rsid w:val="008539D4"/>
    <w:rsid w:val="008570E9"/>
    <w:rsid w:val="00857335"/>
    <w:rsid w:val="00857487"/>
    <w:rsid w:val="0086358C"/>
    <w:rsid w:val="00864899"/>
    <w:rsid w:val="0086539C"/>
    <w:rsid w:val="00865AB1"/>
    <w:rsid w:val="008700DF"/>
    <w:rsid w:val="0087509E"/>
    <w:rsid w:val="00881289"/>
    <w:rsid w:val="00882D81"/>
    <w:rsid w:val="008833E5"/>
    <w:rsid w:val="008875E4"/>
    <w:rsid w:val="00890593"/>
    <w:rsid w:val="00891BE6"/>
    <w:rsid w:val="008A5C19"/>
    <w:rsid w:val="008A6BDD"/>
    <w:rsid w:val="008B4EC7"/>
    <w:rsid w:val="008B4FC5"/>
    <w:rsid w:val="008B7481"/>
    <w:rsid w:val="008C1BAB"/>
    <w:rsid w:val="008C2B93"/>
    <w:rsid w:val="008C2BFF"/>
    <w:rsid w:val="008C7934"/>
    <w:rsid w:val="008D050E"/>
    <w:rsid w:val="008D32E7"/>
    <w:rsid w:val="008D5142"/>
    <w:rsid w:val="008D56C6"/>
    <w:rsid w:val="008D662B"/>
    <w:rsid w:val="008E184C"/>
    <w:rsid w:val="008E352D"/>
    <w:rsid w:val="008E475F"/>
    <w:rsid w:val="008E537A"/>
    <w:rsid w:val="008E79C7"/>
    <w:rsid w:val="008F18BA"/>
    <w:rsid w:val="008F486D"/>
    <w:rsid w:val="008F4BF8"/>
    <w:rsid w:val="008F5DE5"/>
    <w:rsid w:val="008F78A5"/>
    <w:rsid w:val="00911F5F"/>
    <w:rsid w:val="00913779"/>
    <w:rsid w:val="00914F9A"/>
    <w:rsid w:val="009154D7"/>
    <w:rsid w:val="009163B2"/>
    <w:rsid w:val="00920A03"/>
    <w:rsid w:val="00922693"/>
    <w:rsid w:val="00930E90"/>
    <w:rsid w:val="00940C12"/>
    <w:rsid w:val="009428C4"/>
    <w:rsid w:val="00944A60"/>
    <w:rsid w:val="00945B8A"/>
    <w:rsid w:val="00946239"/>
    <w:rsid w:val="00947E26"/>
    <w:rsid w:val="00953A91"/>
    <w:rsid w:val="00961C5C"/>
    <w:rsid w:val="00965702"/>
    <w:rsid w:val="00972536"/>
    <w:rsid w:val="00973CC4"/>
    <w:rsid w:val="00975192"/>
    <w:rsid w:val="00976628"/>
    <w:rsid w:val="00977BB1"/>
    <w:rsid w:val="00981011"/>
    <w:rsid w:val="0098290D"/>
    <w:rsid w:val="00983660"/>
    <w:rsid w:val="00990EA4"/>
    <w:rsid w:val="009969BE"/>
    <w:rsid w:val="0099785C"/>
    <w:rsid w:val="009A173D"/>
    <w:rsid w:val="009A363B"/>
    <w:rsid w:val="009A3943"/>
    <w:rsid w:val="009B0EFA"/>
    <w:rsid w:val="009B35A1"/>
    <w:rsid w:val="009B49FB"/>
    <w:rsid w:val="009C490D"/>
    <w:rsid w:val="009C5263"/>
    <w:rsid w:val="009C7E50"/>
    <w:rsid w:val="009E0254"/>
    <w:rsid w:val="009E02BF"/>
    <w:rsid w:val="009E0D44"/>
    <w:rsid w:val="009E24C3"/>
    <w:rsid w:val="009E44F4"/>
    <w:rsid w:val="009E551E"/>
    <w:rsid w:val="009E7DD6"/>
    <w:rsid w:val="009F0C9D"/>
    <w:rsid w:val="009F3DDF"/>
    <w:rsid w:val="00A029C2"/>
    <w:rsid w:val="00A03820"/>
    <w:rsid w:val="00A1290E"/>
    <w:rsid w:val="00A159EA"/>
    <w:rsid w:val="00A15B94"/>
    <w:rsid w:val="00A16DEE"/>
    <w:rsid w:val="00A17049"/>
    <w:rsid w:val="00A17C5C"/>
    <w:rsid w:val="00A21B13"/>
    <w:rsid w:val="00A22C56"/>
    <w:rsid w:val="00A22F4F"/>
    <w:rsid w:val="00A242EC"/>
    <w:rsid w:val="00A26835"/>
    <w:rsid w:val="00A33D22"/>
    <w:rsid w:val="00A34395"/>
    <w:rsid w:val="00A408AD"/>
    <w:rsid w:val="00A40B9F"/>
    <w:rsid w:val="00A40DA5"/>
    <w:rsid w:val="00A42960"/>
    <w:rsid w:val="00A43D51"/>
    <w:rsid w:val="00A45249"/>
    <w:rsid w:val="00A5074B"/>
    <w:rsid w:val="00A50D0A"/>
    <w:rsid w:val="00A528B1"/>
    <w:rsid w:val="00A52ECC"/>
    <w:rsid w:val="00A63F14"/>
    <w:rsid w:val="00A67CB3"/>
    <w:rsid w:val="00A72242"/>
    <w:rsid w:val="00A76C8C"/>
    <w:rsid w:val="00A779A2"/>
    <w:rsid w:val="00A85342"/>
    <w:rsid w:val="00A8793E"/>
    <w:rsid w:val="00A92898"/>
    <w:rsid w:val="00A958C6"/>
    <w:rsid w:val="00A9660D"/>
    <w:rsid w:val="00A96961"/>
    <w:rsid w:val="00AA2356"/>
    <w:rsid w:val="00AA28CF"/>
    <w:rsid w:val="00AA4A65"/>
    <w:rsid w:val="00AA4BF2"/>
    <w:rsid w:val="00AA6194"/>
    <w:rsid w:val="00AB12CB"/>
    <w:rsid w:val="00AB415F"/>
    <w:rsid w:val="00AB5955"/>
    <w:rsid w:val="00AC283B"/>
    <w:rsid w:val="00AC5E6B"/>
    <w:rsid w:val="00AD7743"/>
    <w:rsid w:val="00AF40EA"/>
    <w:rsid w:val="00AF6634"/>
    <w:rsid w:val="00AF6822"/>
    <w:rsid w:val="00AF779A"/>
    <w:rsid w:val="00B00C2F"/>
    <w:rsid w:val="00B037C6"/>
    <w:rsid w:val="00B05F34"/>
    <w:rsid w:val="00B06D7C"/>
    <w:rsid w:val="00B07190"/>
    <w:rsid w:val="00B07968"/>
    <w:rsid w:val="00B13A86"/>
    <w:rsid w:val="00B144AA"/>
    <w:rsid w:val="00B158BD"/>
    <w:rsid w:val="00B204E3"/>
    <w:rsid w:val="00B22F26"/>
    <w:rsid w:val="00B27582"/>
    <w:rsid w:val="00B301D4"/>
    <w:rsid w:val="00B31F73"/>
    <w:rsid w:val="00B32FCA"/>
    <w:rsid w:val="00B37ED2"/>
    <w:rsid w:val="00B4451B"/>
    <w:rsid w:val="00B50921"/>
    <w:rsid w:val="00B65D1E"/>
    <w:rsid w:val="00B66167"/>
    <w:rsid w:val="00B70C32"/>
    <w:rsid w:val="00B7107B"/>
    <w:rsid w:val="00B72DF0"/>
    <w:rsid w:val="00B74925"/>
    <w:rsid w:val="00B77F37"/>
    <w:rsid w:val="00B831B5"/>
    <w:rsid w:val="00B935F6"/>
    <w:rsid w:val="00BA04ED"/>
    <w:rsid w:val="00BA5C0D"/>
    <w:rsid w:val="00BA6BF9"/>
    <w:rsid w:val="00BB2298"/>
    <w:rsid w:val="00BB295F"/>
    <w:rsid w:val="00BD1AC3"/>
    <w:rsid w:val="00BD3E1D"/>
    <w:rsid w:val="00BE459D"/>
    <w:rsid w:val="00BE71A7"/>
    <w:rsid w:val="00C02ACB"/>
    <w:rsid w:val="00C03DAA"/>
    <w:rsid w:val="00C0429E"/>
    <w:rsid w:val="00C06934"/>
    <w:rsid w:val="00C10198"/>
    <w:rsid w:val="00C1794E"/>
    <w:rsid w:val="00C17E78"/>
    <w:rsid w:val="00C219A5"/>
    <w:rsid w:val="00C21EF9"/>
    <w:rsid w:val="00C23072"/>
    <w:rsid w:val="00C244B0"/>
    <w:rsid w:val="00C336EF"/>
    <w:rsid w:val="00C3538E"/>
    <w:rsid w:val="00C3609A"/>
    <w:rsid w:val="00C36D4C"/>
    <w:rsid w:val="00C42552"/>
    <w:rsid w:val="00C43DCD"/>
    <w:rsid w:val="00C505A9"/>
    <w:rsid w:val="00C506D5"/>
    <w:rsid w:val="00C53FF0"/>
    <w:rsid w:val="00C62551"/>
    <w:rsid w:val="00C663E1"/>
    <w:rsid w:val="00C73618"/>
    <w:rsid w:val="00C74BAF"/>
    <w:rsid w:val="00C76380"/>
    <w:rsid w:val="00C868F4"/>
    <w:rsid w:val="00C91D08"/>
    <w:rsid w:val="00C93584"/>
    <w:rsid w:val="00C95F5B"/>
    <w:rsid w:val="00CA169D"/>
    <w:rsid w:val="00CA6A46"/>
    <w:rsid w:val="00CB4C62"/>
    <w:rsid w:val="00CB66BE"/>
    <w:rsid w:val="00CC0710"/>
    <w:rsid w:val="00CC0877"/>
    <w:rsid w:val="00CD234B"/>
    <w:rsid w:val="00CD2D08"/>
    <w:rsid w:val="00CD63BE"/>
    <w:rsid w:val="00CD718F"/>
    <w:rsid w:val="00CE5FF1"/>
    <w:rsid w:val="00CE601E"/>
    <w:rsid w:val="00CF0FA9"/>
    <w:rsid w:val="00CF1915"/>
    <w:rsid w:val="00CF4C83"/>
    <w:rsid w:val="00D04FE5"/>
    <w:rsid w:val="00D05FD2"/>
    <w:rsid w:val="00D065F9"/>
    <w:rsid w:val="00D16A9B"/>
    <w:rsid w:val="00D20EAE"/>
    <w:rsid w:val="00D219E7"/>
    <w:rsid w:val="00D248FF"/>
    <w:rsid w:val="00D35FA7"/>
    <w:rsid w:val="00D437E3"/>
    <w:rsid w:val="00D43D2C"/>
    <w:rsid w:val="00D46287"/>
    <w:rsid w:val="00D46340"/>
    <w:rsid w:val="00D46D8B"/>
    <w:rsid w:val="00D50613"/>
    <w:rsid w:val="00D51D4E"/>
    <w:rsid w:val="00D579D7"/>
    <w:rsid w:val="00D57E48"/>
    <w:rsid w:val="00D63FC4"/>
    <w:rsid w:val="00D667D4"/>
    <w:rsid w:val="00D71723"/>
    <w:rsid w:val="00D7462B"/>
    <w:rsid w:val="00D74A78"/>
    <w:rsid w:val="00D75987"/>
    <w:rsid w:val="00D75CE6"/>
    <w:rsid w:val="00D77E2B"/>
    <w:rsid w:val="00D8229C"/>
    <w:rsid w:val="00D905CF"/>
    <w:rsid w:val="00D93C3E"/>
    <w:rsid w:val="00D94784"/>
    <w:rsid w:val="00D95CEF"/>
    <w:rsid w:val="00DA07F7"/>
    <w:rsid w:val="00DA53C3"/>
    <w:rsid w:val="00DA7130"/>
    <w:rsid w:val="00DB4373"/>
    <w:rsid w:val="00DC6F08"/>
    <w:rsid w:val="00DC726E"/>
    <w:rsid w:val="00DD0AD1"/>
    <w:rsid w:val="00DD14AF"/>
    <w:rsid w:val="00DD7771"/>
    <w:rsid w:val="00DE020E"/>
    <w:rsid w:val="00DE336B"/>
    <w:rsid w:val="00DE4721"/>
    <w:rsid w:val="00DE5C31"/>
    <w:rsid w:val="00DF00D3"/>
    <w:rsid w:val="00DF4978"/>
    <w:rsid w:val="00E00309"/>
    <w:rsid w:val="00E009CD"/>
    <w:rsid w:val="00E0259E"/>
    <w:rsid w:val="00E02D1C"/>
    <w:rsid w:val="00E02EAE"/>
    <w:rsid w:val="00E04306"/>
    <w:rsid w:val="00E053A3"/>
    <w:rsid w:val="00E065ED"/>
    <w:rsid w:val="00E125A3"/>
    <w:rsid w:val="00E130B3"/>
    <w:rsid w:val="00E20512"/>
    <w:rsid w:val="00E20C8E"/>
    <w:rsid w:val="00E25684"/>
    <w:rsid w:val="00E321AF"/>
    <w:rsid w:val="00E34408"/>
    <w:rsid w:val="00E407C8"/>
    <w:rsid w:val="00E443C4"/>
    <w:rsid w:val="00E46F8C"/>
    <w:rsid w:val="00E4709A"/>
    <w:rsid w:val="00E54BFD"/>
    <w:rsid w:val="00E6260A"/>
    <w:rsid w:val="00E629C0"/>
    <w:rsid w:val="00E648E0"/>
    <w:rsid w:val="00E666BA"/>
    <w:rsid w:val="00E676C4"/>
    <w:rsid w:val="00E67FF0"/>
    <w:rsid w:val="00E70ACA"/>
    <w:rsid w:val="00E70F35"/>
    <w:rsid w:val="00E71065"/>
    <w:rsid w:val="00E71A59"/>
    <w:rsid w:val="00E7768B"/>
    <w:rsid w:val="00E77830"/>
    <w:rsid w:val="00E77848"/>
    <w:rsid w:val="00E80276"/>
    <w:rsid w:val="00E81E9D"/>
    <w:rsid w:val="00E83C87"/>
    <w:rsid w:val="00E87248"/>
    <w:rsid w:val="00E92A9D"/>
    <w:rsid w:val="00E96531"/>
    <w:rsid w:val="00EA6BAF"/>
    <w:rsid w:val="00EB3874"/>
    <w:rsid w:val="00EB3A8B"/>
    <w:rsid w:val="00EB3DF2"/>
    <w:rsid w:val="00EB4A4A"/>
    <w:rsid w:val="00EB55E2"/>
    <w:rsid w:val="00EB7B3C"/>
    <w:rsid w:val="00EC1C36"/>
    <w:rsid w:val="00EC3DB3"/>
    <w:rsid w:val="00EC4F88"/>
    <w:rsid w:val="00EC6E6A"/>
    <w:rsid w:val="00ED0532"/>
    <w:rsid w:val="00ED12DB"/>
    <w:rsid w:val="00EE29AC"/>
    <w:rsid w:val="00EE2F8B"/>
    <w:rsid w:val="00EE6D38"/>
    <w:rsid w:val="00EF15AE"/>
    <w:rsid w:val="00EF21BF"/>
    <w:rsid w:val="00EF394B"/>
    <w:rsid w:val="00EF6D0B"/>
    <w:rsid w:val="00F00FCE"/>
    <w:rsid w:val="00F01159"/>
    <w:rsid w:val="00F01EFA"/>
    <w:rsid w:val="00F0359F"/>
    <w:rsid w:val="00F04AFB"/>
    <w:rsid w:val="00F06703"/>
    <w:rsid w:val="00F1181C"/>
    <w:rsid w:val="00F12E92"/>
    <w:rsid w:val="00F15369"/>
    <w:rsid w:val="00F167F8"/>
    <w:rsid w:val="00F16FE8"/>
    <w:rsid w:val="00F20C91"/>
    <w:rsid w:val="00F21904"/>
    <w:rsid w:val="00F25F0B"/>
    <w:rsid w:val="00F30CDE"/>
    <w:rsid w:val="00F31DE0"/>
    <w:rsid w:val="00F34683"/>
    <w:rsid w:val="00F51F4C"/>
    <w:rsid w:val="00F55405"/>
    <w:rsid w:val="00F57E91"/>
    <w:rsid w:val="00F63504"/>
    <w:rsid w:val="00F72963"/>
    <w:rsid w:val="00F738FF"/>
    <w:rsid w:val="00F739BB"/>
    <w:rsid w:val="00F73F9B"/>
    <w:rsid w:val="00F7497F"/>
    <w:rsid w:val="00F80C4D"/>
    <w:rsid w:val="00F819F8"/>
    <w:rsid w:val="00F82C2F"/>
    <w:rsid w:val="00F904DE"/>
    <w:rsid w:val="00F935E6"/>
    <w:rsid w:val="00F9545A"/>
    <w:rsid w:val="00FA3251"/>
    <w:rsid w:val="00FA365C"/>
    <w:rsid w:val="00FA54DB"/>
    <w:rsid w:val="00FB7A8E"/>
    <w:rsid w:val="00FC2924"/>
    <w:rsid w:val="00FC7133"/>
    <w:rsid w:val="00FD02F1"/>
    <w:rsid w:val="00FD20E6"/>
    <w:rsid w:val="00FD48F0"/>
    <w:rsid w:val="00FD4BD7"/>
    <w:rsid w:val="00FD6479"/>
    <w:rsid w:val="00FD6591"/>
    <w:rsid w:val="00FE0565"/>
    <w:rsid w:val="00FE2471"/>
    <w:rsid w:val="00FE442E"/>
    <w:rsid w:val="00FE4ED1"/>
    <w:rsid w:val="00FE53BC"/>
    <w:rsid w:val="00FE7B91"/>
    <w:rsid w:val="00FF2750"/>
    <w:rsid w:val="00FF559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tabs>
        <w:tab w:val="clear" w:pos="1594"/>
        <w:tab w:val="num" w:pos="459"/>
      </w:tabs>
      <w:spacing w:after="200" w:line="320" w:lineRule="exact"/>
      <w:ind w:left="0"/>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F82C2F"/>
    <w:rPr>
      <w:b/>
      <w:sz w:val="32"/>
      <w:lang w:val="en-GB" w:eastAsia="en-US"/>
    </w:rPr>
  </w:style>
  <w:style w:type="character" w:styleId="Hyperlink">
    <w:name w:val="Hyperlink"/>
    <w:rsid w:val="00F82C2F"/>
    <w:rPr>
      <w:color w:val="0000FF"/>
      <w:u w:val="single"/>
    </w:rPr>
  </w:style>
  <w:style w:type="character" w:styleId="Strong">
    <w:name w:val="Strong"/>
    <w:uiPriority w:val="22"/>
    <w:qFormat/>
    <w:rsid w:val="008F78A5"/>
    <w:rPr>
      <w:b/>
      <w:bCs/>
    </w:rPr>
  </w:style>
  <w:style w:type="paragraph" w:styleId="BalloonText">
    <w:name w:val="Balloon Text"/>
    <w:basedOn w:val="Normal"/>
    <w:link w:val="BalloonTextChar"/>
    <w:rsid w:val="001469BD"/>
    <w:rPr>
      <w:rFonts w:ascii="Tahoma" w:hAnsi="Tahoma" w:cs="Tahoma"/>
      <w:sz w:val="16"/>
      <w:szCs w:val="16"/>
    </w:rPr>
  </w:style>
  <w:style w:type="character" w:customStyle="1" w:styleId="BalloonTextChar">
    <w:name w:val="Balloon Text Char"/>
    <w:link w:val="BalloonText"/>
    <w:rsid w:val="001469BD"/>
    <w:rPr>
      <w:rFonts w:ascii="Tahoma" w:hAnsi="Tahoma" w:cs="Tahoma"/>
      <w:sz w:val="16"/>
      <w:szCs w:val="16"/>
      <w:lang w:eastAsia="en-US"/>
    </w:rPr>
  </w:style>
  <w:style w:type="character" w:styleId="FollowedHyperlink">
    <w:name w:val="FollowedHyperlink"/>
    <w:rsid w:val="007148F3"/>
    <w:rPr>
      <w:color w:val="800080"/>
      <w:u w:val="single"/>
    </w:rPr>
  </w:style>
  <w:style w:type="character" w:styleId="CommentReference">
    <w:name w:val="annotation reference"/>
    <w:rsid w:val="00BD3E1D"/>
    <w:rPr>
      <w:sz w:val="16"/>
      <w:szCs w:val="16"/>
    </w:rPr>
  </w:style>
  <w:style w:type="paragraph" w:styleId="CommentText">
    <w:name w:val="annotation text"/>
    <w:basedOn w:val="Normal"/>
    <w:link w:val="CommentTextChar"/>
    <w:rsid w:val="00BD3E1D"/>
    <w:rPr>
      <w:sz w:val="20"/>
    </w:rPr>
  </w:style>
  <w:style w:type="character" w:customStyle="1" w:styleId="CommentTextChar">
    <w:name w:val="Comment Text Char"/>
    <w:link w:val="CommentText"/>
    <w:rsid w:val="00BD3E1D"/>
    <w:rPr>
      <w:lang w:eastAsia="en-US"/>
    </w:rPr>
  </w:style>
  <w:style w:type="paragraph" w:styleId="CommentSubject">
    <w:name w:val="annotation subject"/>
    <w:basedOn w:val="CommentText"/>
    <w:next w:val="CommentText"/>
    <w:link w:val="CommentSubjectChar"/>
    <w:rsid w:val="00BD3E1D"/>
    <w:rPr>
      <w:b/>
      <w:bCs/>
    </w:rPr>
  </w:style>
  <w:style w:type="character" w:customStyle="1" w:styleId="CommentSubjectChar">
    <w:name w:val="Comment Subject Char"/>
    <w:link w:val="CommentSubject"/>
    <w:rsid w:val="00BD3E1D"/>
    <w:rPr>
      <w:b/>
      <w:bCs/>
      <w:lang w:eastAsia="en-US"/>
    </w:rPr>
  </w:style>
  <w:style w:type="paragraph" w:styleId="Revision">
    <w:name w:val="Revision"/>
    <w:hidden/>
    <w:uiPriority w:val="99"/>
    <w:semiHidden/>
    <w:rsid w:val="00584C40"/>
    <w:rPr>
      <w:sz w:val="22"/>
      <w:lang w:eastAsia="en-US"/>
    </w:rPr>
  </w:style>
  <w:style w:type="paragraph" w:customStyle="1" w:styleId="IAEAAuthors">
    <w:name w:val="IAEA Authors"/>
    <w:basedOn w:val="BodyText"/>
    <w:next w:val="BodyText"/>
    <w:rsid w:val="00920A03"/>
    <w:pPr>
      <w:overflowPunct w:val="0"/>
      <w:autoSpaceDE w:val="0"/>
      <w:autoSpaceDN w:val="0"/>
      <w:adjustRightInd w:val="0"/>
      <w:spacing w:after="240" w:line="240" w:lineRule="auto"/>
      <w:textAlignment w:val="baseline"/>
    </w:pPr>
    <w:rPr>
      <w:b/>
      <w:noProof/>
      <w:sz w:val="24"/>
    </w:rPr>
  </w:style>
  <w:style w:type="paragraph" w:styleId="ListParagraph">
    <w:name w:val="List Paragraph"/>
    <w:basedOn w:val="Normal"/>
    <w:uiPriority w:val="34"/>
    <w:qFormat/>
    <w:rsid w:val="00920A03"/>
    <w:pPr>
      <w:overflowPunct/>
      <w:autoSpaceDE/>
      <w:autoSpaceDN/>
      <w:adjustRightInd/>
      <w:spacing w:after="200" w:line="276" w:lineRule="auto"/>
      <w:ind w:left="720"/>
      <w:contextualSpacing/>
      <w:textAlignment w:val="auto"/>
    </w:pPr>
    <w:rPr>
      <w:rFonts w:ascii="Calibri" w:hAnsi="Calibri"/>
      <w:szCs w:val="22"/>
      <w:lang w:eastAsia="ja-JP"/>
    </w:rPr>
  </w:style>
  <w:style w:type="character" w:customStyle="1" w:styleId="BodyTextChar">
    <w:name w:val="Body Text Char"/>
    <w:link w:val="BodyText"/>
    <w:rsid w:val="004B426F"/>
    <w:rPr>
      <w:sz w:val="22"/>
      <w:lang w:eastAsia="en-US"/>
    </w:rPr>
  </w:style>
  <w:style w:type="character" w:styleId="Emphasis">
    <w:name w:val="Emphasis"/>
    <w:basedOn w:val="DefaultParagraphFont"/>
    <w:uiPriority w:val="20"/>
    <w:qFormat/>
    <w:rsid w:val="00CF0F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tabs>
        <w:tab w:val="clear" w:pos="1594"/>
        <w:tab w:val="num" w:pos="459"/>
      </w:tabs>
      <w:spacing w:after="200" w:line="320" w:lineRule="exact"/>
      <w:ind w:left="0"/>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val="en-GB" w:eastAsia="en-US" w:bidi="ar-SA"/>
    </w:rPr>
  </w:style>
  <w:style w:type="character" w:customStyle="1" w:styleId="Heading1Char">
    <w:name w:val="Heading 1 Char"/>
    <w:link w:val="Heading1"/>
    <w:rsid w:val="00F82C2F"/>
    <w:rPr>
      <w:b/>
      <w:sz w:val="32"/>
      <w:lang w:val="en-GB" w:eastAsia="en-US"/>
    </w:rPr>
  </w:style>
  <w:style w:type="character" w:styleId="Hyperlink">
    <w:name w:val="Hyperlink"/>
    <w:rsid w:val="00F82C2F"/>
    <w:rPr>
      <w:color w:val="0000FF"/>
      <w:u w:val="single"/>
    </w:rPr>
  </w:style>
  <w:style w:type="character" w:styleId="Strong">
    <w:name w:val="Strong"/>
    <w:uiPriority w:val="22"/>
    <w:qFormat/>
    <w:rsid w:val="008F78A5"/>
    <w:rPr>
      <w:b/>
      <w:bCs/>
    </w:rPr>
  </w:style>
  <w:style w:type="paragraph" w:styleId="BalloonText">
    <w:name w:val="Balloon Text"/>
    <w:basedOn w:val="Normal"/>
    <w:link w:val="BalloonTextChar"/>
    <w:rsid w:val="001469BD"/>
    <w:rPr>
      <w:rFonts w:ascii="Tahoma" w:hAnsi="Tahoma" w:cs="Tahoma"/>
      <w:sz w:val="16"/>
      <w:szCs w:val="16"/>
    </w:rPr>
  </w:style>
  <w:style w:type="character" w:customStyle="1" w:styleId="BalloonTextChar">
    <w:name w:val="Balloon Text Char"/>
    <w:link w:val="BalloonText"/>
    <w:rsid w:val="001469BD"/>
    <w:rPr>
      <w:rFonts w:ascii="Tahoma" w:hAnsi="Tahoma" w:cs="Tahoma"/>
      <w:sz w:val="16"/>
      <w:szCs w:val="16"/>
      <w:lang w:eastAsia="en-US"/>
    </w:rPr>
  </w:style>
  <w:style w:type="character" w:styleId="FollowedHyperlink">
    <w:name w:val="FollowedHyperlink"/>
    <w:rsid w:val="007148F3"/>
    <w:rPr>
      <w:color w:val="800080"/>
      <w:u w:val="single"/>
    </w:rPr>
  </w:style>
  <w:style w:type="character" w:styleId="CommentReference">
    <w:name w:val="annotation reference"/>
    <w:rsid w:val="00BD3E1D"/>
    <w:rPr>
      <w:sz w:val="16"/>
      <w:szCs w:val="16"/>
    </w:rPr>
  </w:style>
  <w:style w:type="paragraph" w:styleId="CommentText">
    <w:name w:val="annotation text"/>
    <w:basedOn w:val="Normal"/>
    <w:link w:val="CommentTextChar"/>
    <w:rsid w:val="00BD3E1D"/>
    <w:rPr>
      <w:sz w:val="20"/>
    </w:rPr>
  </w:style>
  <w:style w:type="character" w:customStyle="1" w:styleId="CommentTextChar">
    <w:name w:val="Comment Text Char"/>
    <w:link w:val="CommentText"/>
    <w:rsid w:val="00BD3E1D"/>
    <w:rPr>
      <w:lang w:eastAsia="en-US"/>
    </w:rPr>
  </w:style>
  <w:style w:type="paragraph" w:styleId="CommentSubject">
    <w:name w:val="annotation subject"/>
    <w:basedOn w:val="CommentText"/>
    <w:next w:val="CommentText"/>
    <w:link w:val="CommentSubjectChar"/>
    <w:rsid w:val="00BD3E1D"/>
    <w:rPr>
      <w:b/>
      <w:bCs/>
    </w:rPr>
  </w:style>
  <w:style w:type="character" w:customStyle="1" w:styleId="CommentSubjectChar">
    <w:name w:val="Comment Subject Char"/>
    <w:link w:val="CommentSubject"/>
    <w:rsid w:val="00BD3E1D"/>
    <w:rPr>
      <w:b/>
      <w:bCs/>
      <w:lang w:eastAsia="en-US"/>
    </w:rPr>
  </w:style>
  <w:style w:type="paragraph" w:styleId="Revision">
    <w:name w:val="Revision"/>
    <w:hidden/>
    <w:uiPriority w:val="99"/>
    <w:semiHidden/>
    <w:rsid w:val="00584C40"/>
    <w:rPr>
      <w:sz w:val="22"/>
      <w:lang w:eastAsia="en-US"/>
    </w:rPr>
  </w:style>
  <w:style w:type="paragraph" w:customStyle="1" w:styleId="IAEAAuthors">
    <w:name w:val="IAEA Authors"/>
    <w:basedOn w:val="BodyText"/>
    <w:next w:val="BodyText"/>
    <w:rsid w:val="00920A03"/>
    <w:pPr>
      <w:overflowPunct w:val="0"/>
      <w:autoSpaceDE w:val="0"/>
      <w:autoSpaceDN w:val="0"/>
      <w:adjustRightInd w:val="0"/>
      <w:spacing w:after="240" w:line="240" w:lineRule="auto"/>
      <w:textAlignment w:val="baseline"/>
    </w:pPr>
    <w:rPr>
      <w:b/>
      <w:noProof/>
      <w:sz w:val="24"/>
    </w:rPr>
  </w:style>
  <w:style w:type="paragraph" w:styleId="ListParagraph">
    <w:name w:val="List Paragraph"/>
    <w:basedOn w:val="Normal"/>
    <w:uiPriority w:val="34"/>
    <w:qFormat/>
    <w:rsid w:val="00920A03"/>
    <w:pPr>
      <w:overflowPunct/>
      <w:autoSpaceDE/>
      <w:autoSpaceDN/>
      <w:adjustRightInd/>
      <w:spacing w:after="200" w:line="276" w:lineRule="auto"/>
      <w:ind w:left="720"/>
      <w:contextualSpacing/>
      <w:textAlignment w:val="auto"/>
    </w:pPr>
    <w:rPr>
      <w:rFonts w:ascii="Calibri" w:hAnsi="Calibri"/>
      <w:szCs w:val="22"/>
      <w:lang w:eastAsia="ja-JP"/>
    </w:rPr>
  </w:style>
  <w:style w:type="character" w:customStyle="1" w:styleId="BodyTextChar">
    <w:name w:val="Body Text Char"/>
    <w:link w:val="BodyText"/>
    <w:rsid w:val="004B426F"/>
    <w:rPr>
      <w:sz w:val="22"/>
      <w:lang w:eastAsia="en-US"/>
    </w:rPr>
  </w:style>
  <w:style w:type="character" w:styleId="Emphasis">
    <w:name w:val="Emphasis"/>
    <w:basedOn w:val="DefaultParagraphFont"/>
    <w:uiPriority w:val="20"/>
    <w:qFormat/>
    <w:rsid w:val="00CF0F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5606">
      <w:bodyDiv w:val="1"/>
      <w:marLeft w:val="0"/>
      <w:marRight w:val="0"/>
      <w:marTop w:val="0"/>
      <w:marBottom w:val="0"/>
      <w:divBdr>
        <w:top w:val="none" w:sz="0" w:space="0" w:color="auto"/>
        <w:left w:val="none" w:sz="0" w:space="0" w:color="auto"/>
        <w:bottom w:val="none" w:sz="0" w:space="0" w:color="auto"/>
        <w:right w:val="none" w:sz="0" w:space="0" w:color="auto"/>
      </w:divBdr>
    </w:div>
    <w:div w:id="319163971">
      <w:bodyDiv w:val="1"/>
      <w:marLeft w:val="0"/>
      <w:marRight w:val="0"/>
      <w:marTop w:val="0"/>
      <w:marBottom w:val="0"/>
      <w:divBdr>
        <w:top w:val="none" w:sz="0" w:space="0" w:color="auto"/>
        <w:left w:val="none" w:sz="0" w:space="0" w:color="auto"/>
        <w:bottom w:val="none" w:sz="0" w:space="0" w:color="auto"/>
        <w:right w:val="none" w:sz="0" w:space="0" w:color="auto"/>
      </w:divBdr>
    </w:div>
    <w:div w:id="477460524">
      <w:bodyDiv w:val="1"/>
      <w:marLeft w:val="0"/>
      <w:marRight w:val="0"/>
      <w:marTop w:val="0"/>
      <w:marBottom w:val="0"/>
      <w:divBdr>
        <w:top w:val="none" w:sz="0" w:space="0" w:color="auto"/>
        <w:left w:val="none" w:sz="0" w:space="0" w:color="auto"/>
        <w:bottom w:val="none" w:sz="0" w:space="0" w:color="auto"/>
        <w:right w:val="none" w:sz="0" w:space="0" w:color="auto"/>
      </w:divBdr>
    </w:div>
    <w:div w:id="941109082">
      <w:bodyDiv w:val="1"/>
      <w:marLeft w:val="0"/>
      <w:marRight w:val="0"/>
      <w:marTop w:val="0"/>
      <w:marBottom w:val="0"/>
      <w:divBdr>
        <w:top w:val="none" w:sz="0" w:space="0" w:color="auto"/>
        <w:left w:val="none" w:sz="0" w:space="0" w:color="auto"/>
        <w:bottom w:val="none" w:sz="0" w:space="0" w:color="auto"/>
        <w:right w:val="none" w:sz="0" w:space="0" w:color="auto"/>
      </w:divBdr>
    </w:div>
    <w:div w:id="1354569445">
      <w:bodyDiv w:val="1"/>
      <w:marLeft w:val="0"/>
      <w:marRight w:val="0"/>
      <w:marTop w:val="0"/>
      <w:marBottom w:val="0"/>
      <w:divBdr>
        <w:top w:val="none" w:sz="0" w:space="0" w:color="auto"/>
        <w:left w:val="none" w:sz="0" w:space="0" w:color="auto"/>
        <w:bottom w:val="none" w:sz="0" w:space="0" w:color="auto"/>
        <w:right w:val="none" w:sz="0" w:space="0" w:color="auto"/>
      </w:divBdr>
    </w:div>
    <w:div w:id="1454710133">
      <w:bodyDiv w:val="1"/>
      <w:marLeft w:val="0"/>
      <w:marRight w:val="0"/>
      <w:marTop w:val="0"/>
      <w:marBottom w:val="0"/>
      <w:divBdr>
        <w:top w:val="none" w:sz="0" w:space="0" w:color="auto"/>
        <w:left w:val="none" w:sz="0" w:space="0" w:color="auto"/>
        <w:bottom w:val="none" w:sz="0" w:space="0" w:color="auto"/>
        <w:right w:val="none" w:sz="0" w:space="0" w:color="auto"/>
      </w:divBdr>
    </w:div>
    <w:div w:id="168666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Khaelss@iaea.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gConf2016@iae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ial.Mail@iaea.org"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fficial.Mail@iaea.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pub.iaea.org/iaeameetings/50799/International-Conference-on-Effective-Nuclear-Regulatory-Systems-Need-for-Continuous-Improv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D84F-23BD-402D-B593-C70C7D74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TotalTime>
  <Pages>11</Pages>
  <Words>3462</Words>
  <Characters>19735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23151</CharactersWithSpaces>
  <SharedDoc>false</SharedDoc>
  <HLinks>
    <vt:vector size="54" baseType="variant">
      <vt:variant>
        <vt:i4>8192120</vt:i4>
      </vt:variant>
      <vt:variant>
        <vt:i4>24</vt:i4>
      </vt:variant>
      <vt:variant>
        <vt:i4>0</vt:i4>
      </vt:variant>
      <vt:variant>
        <vt:i4>5</vt:i4>
      </vt:variant>
      <vt:variant>
        <vt:lpwstr>http://www-pub.iaea.org/iaeameetings/41986/International-Conference-on-Effective-Nuclear-Regulatory-Systems</vt:lpwstr>
      </vt:variant>
      <vt:variant>
        <vt:lpwstr/>
      </vt:variant>
      <vt:variant>
        <vt:i4>5177386</vt:i4>
      </vt:variant>
      <vt:variant>
        <vt:i4>21</vt:i4>
      </vt:variant>
      <vt:variant>
        <vt:i4>0</vt:i4>
      </vt:variant>
      <vt:variant>
        <vt:i4>5</vt:i4>
      </vt:variant>
      <vt:variant>
        <vt:lpwstr>mailto:M.Neuhold@iaea.org</vt:lpwstr>
      </vt:variant>
      <vt:variant>
        <vt:lpwstr/>
      </vt:variant>
      <vt:variant>
        <vt:i4>2949134</vt:i4>
      </vt:variant>
      <vt:variant>
        <vt:i4>18</vt:i4>
      </vt:variant>
      <vt:variant>
        <vt:i4>0</vt:i4>
      </vt:variant>
      <vt:variant>
        <vt:i4>5</vt:i4>
      </vt:variant>
      <vt:variant>
        <vt:lpwstr>mailto:RegConf2013@iaea.org</vt:lpwstr>
      </vt:variant>
      <vt:variant>
        <vt:lpwstr/>
      </vt:variant>
      <vt:variant>
        <vt:i4>4849750</vt:i4>
      </vt:variant>
      <vt:variant>
        <vt:i4>15</vt:i4>
      </vt:variant>
      <vt:variant>
        <vt:i4>0</vt:i4>
      </vt:variant>
      <vt:variant>
        <vt:i4>5</vt:i4>
      </vt:variant>
      <vt:variant>
        <vt:lpwstr>http://www.cic.gc.ca/english/information/times/temp/visitors.asp</vt:lpwstr>
      </vt:variant>
      <vt:variant>
        <vt:lpwstr/>
      </vt:variant>
      <vt:variant>
        <vt:i4>4587548</vt:i4>
      </vt:variant>
      <vt:variant>
        <vt:i4>12</vt:i4>
      </vt:variant>
      <vt:variant>
        <vt:i4>0</vt:i4>
      </vt:variant>
      <vt:variant>
        <vt:i4>5</vt:i4>
      </vt:variant>
      <vt:variant>
        <vt:lpwstr>http://www.cic.gc.ca/english/information/offices/missions.asp</vt:lpwstr>
      </vt:variant>
      <vt:variant>
        <vt:lpwstr/>
      </vt:variant>
      <vt:variant>
        <vt:i4>7078005</vt:i4>
      </vt:variant>
      <vt:variant>
        <vt:i4>9</vt:i4>
      </vt:variant>
      <vt:variant>
        <vt:i4>0</vt:i4>
      </vt:variant>
      <vt:variant>
        <vt:i4>5</vt:i4>
      </vt:variant>
      <vt:variant>
        <vt:lpwstr>http://www.cic.gc.ca/english/department/media/multimedia/video/imm5257/imm5257.asp</vt:lpwstr>
      </vt:variant>
      <vt:variant>
        <vt:lpwstr/>
      </vt:variant>
      <vt:variant>
        <vt:i4>786445</vt:i4>
      </vt:variant>
      <vt:variant>
        <vt:i4>6</vt:i4>
      </vt:variant>
      <vt:variant>
        <vt:i4>0</vt:i4>
      </vt:variant>
      <vt:variant>
        <vt:i4>5</vt:i4>
      </vt:variant>
      <vt:variant>
        <vt:lpwstr>http://www.cic.gc.ca/english/information/offices/apply-where.asp</vt:lpwstr>
      </vt:variant>
      <vt:variant>
        <vt:lpwstr/>
      </vt:variant>
      <vt:variant>
        <vt:i4>1441820</vt:i4>
      </vt:variant>
      <vt:variant>
        <vt:i4>3</vt:i4>
      </vt:variant>
      <vt:variant>
        <vt:i4>0</vt:i4>
      </vt:variant>
      <vt:variant>
        <vt:i4>5</vt:i4>
      </vt:variant>
      <vt:variant>
        <vt:lpwstr>http://www.cic.gc.ca/english/visit/visas.asp</vt:lpwstr>
      </vt:variant>
      <vt:variant>
        <vt:lpwstr/>
      </vt:variant>
      <vt:variant>
        <vt:i4>2949134</vt:i4>
      </vt:variant>
      <vt:variant>
        <vt:i4>0</vt:i4>
      </vt:variant>
      <vt:variant>
        <vt:i4>0</vt:i4>
      </vt:variant>
      <vt:variant>
        <vt:i4>5</vt:i4>
      </vt:variant>
      <vt:variant>
        <vt:lpwstr>mailto:RegConf2013@iaea.org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MALLICK, Shahid</dc:creator>
  <cp:lastModifiedBy>KHAELSS, Martina</cp:lastModifiedBy>
  <cp:revision>4</cp:revision>
  <cp:lastPrinted>2015-10-09T11:44:00Z</cp:lastPrinted>
  <dcterms:created xsi:type="dcterms:W3CDTF">2015-10-09T11:42:00Z</dcterms:created>
  <dcterms:modified xsi:type="dcterms:W3CDTF">2015-10-09T11:45:00Z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