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F" w:rsidRPr="00253D65" w:rsidRDefault="00AB3D4F">
      <w:pPr>
        <w:pStyle w:val="BodyText2"/>
        <w:ind w:right="-229"/>
        <w:jc w:val="center"/>
        <w:rPr>
          <w:rFonts w:ascii="Arial" w:hAnsi="Arial" w:cs="Arial"/>
          <w:sz w:val="14"/>
          <w:szCs w:val="14"/>
        </w:rPr>
        <w:sectPr w:rsidR="00AB3D4F" w:rsidRPr="00253D65" w:rsidSect="00D35B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981" w:right="851" w:bottom="567" w:left="284" w:header="284" w:footer="399" w:gutter="0"/>
          <w:cols w:space="454"/>
        </w:sectPr>
      </w:pPr>
      <w:bookmarkStart w:id="0" w:name="_GoBack"/>
      <w:bookmarkEnd w:id="0"/>
    </w:p>
    <w:p w:rsidR="00175A3C" w:rsidRPr="00253D65" w:rsidRDefault="009919A2" w:rsidP="005E1530">
      <w:pPr>
        <w:pStyle w:val="BodyText"/>
        <w:numPr>
          <w:ilvl w:val="0"/>
          <w:numId w:val="42"/>
        </w:numPr>
        <w:spacing w:line="240" w:lineRule="auto"/>
        <w:ind w:left="284" w:hanging="284"/>
        <w:jc w:val="both"/>
        <w:rPr>
          <w:rFonts w:cs="Arial"/>
          <w:b/>
          <w:sz w:val="14"/>
          <w:szCs w:val="14"/>
        </w:rPr>
      </w:pPr>
      <w:r w:rsidRPr="00253D65">
        <w:rPr>
          <w:rFonts w:cs="Arial"/>
          <w:b/>
          <w:sz w:val="14"/>
          <w:szCs w:val="14"/>
        </w:rPr>
        <w:lastRenderedPageBreak/>
        <w:t>Background</w:t>
      </w:r>
      <w:r w:rsidR="00D05579" w:rsidRPr="00253D65">
        <w:rPr>
          <w:rFonts w:cs="Arial"/>
          <w:b/>
          <w:sz w:val="14"/>
          <w:szCs w:val="14"/>
        </w:rPr>
        <w:t xml:space="preserve"> and Goal</w:t>
      </w:r>
      <w:r w:rsidR="00205630" w:rsidRPr="00253D65">
        <w:rPr>
          <w:rFonts w:cs="Arial"/>
          <w:b/>
          <w:sz w:val="14"/>
          <w:szCs w:val="14"/>
        </w:rPr>
        <w:t xml:space="preserve"> of the present work</w:t>
      </w:r>
    </w:p>
    <w:p w:rsidR="00D05579" w:rsidRPr="00253D65" w:rsidRDefault="0010050F" w:rsidP="00FB158B">
      <w:pPr>
        <w:ind w:firstLine="142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Within the IAEA, the </w:t>
      </w:r>
      <w:r w:rsidR="00D05579" w:rsidRPr="00253D65">
        <w:rPr>
          <w:rFonts w:ascii="Arial" w:hAnsi="Arial" w:cs="Arial"/>
          <w:sz w:val="14"/>
          <w:szCs w:val="14"/>
          <w:lang w:val="en-GB"/>
        </w:rPr>
        <w:t>Nuclear Data Section</w:t>
      </w:r>
      <w:r>
        <w:rPr>
          <w:rFonts w:ascii="Arial" w:hAnsi="Arial" w:cs="Arial"/>
          <w:sz w:val="14"/>
          <w:szCs w:val="14"/>
          <w:lang w:val="en-GB"/>
        </w:rPr>
        <w:t xml:space="preserve"> (NDS,</w:t>
      </w:r>
      <w:r w:rsidR="00D05579" w:rsidRPr="00253D65">
        <w:rPr>
          <w:rFonts w:ascii="Arial" w:hAnsi="Arial" w:cs="Arial"/>
          <w:sz w:val="14"/>
          <w:szCs w:val="14"/>
          <w:lang w:val="en-GB"/>
        </w:rPr>
        <w:t xml:space="preserve"> </w:t>
      </w:r>
      <w:hyperlink r:id="rId14" w:history="1">
        <w:r w:rsidR="003578A9" w:rsidRPr="00253D65">
          <w:rPr>
            <w:rStyle w:val="Hyperlink"/>
            <w:rFonts w:ascii="Arial" w:hAnsi="Arial" w:cs="Arial"/>
            <w:sz w:val="14"/>
            <w:szCs w:val="14"/>
            <w:lang w:val="en-GB"/>
          </w:rPr>
          <w:t>http://www-nds.iaea.org/</w:t>
        </w:r>
      </w:hyperlink>
      <w:r>
        <w:rPr>
          <w:rFonts w:ascii="Arial" w:hAnsi="Arial" w:cs="Arial"/>
          <w:sz w:val="14"/>
          <w:szCs w:val="14"/>
          <w:lang w:val="en-GB"/>
        </w:rPr>
        <w:t>)</w:t>
      </w:r>
      <w:r w:rsidR="003578A9" w:rsidRPr="00253D65">
        <w:rPr>
          <w:rFonts w:ascii="Arial" w:hAnsi="Arial" w:cs="Arial"/>
          <w:sz w:val="14"/>
          <w:szCs w:val="14"/>
          <w:lang w:val="en-GB"/>
        </w:rPr>
        <w:t xml:space="preserve"> </w:t>
      </w:r>
      <w:r w:rsidR="00D05579" w:rsidRPr="00253D65">
        <w:rPr>
          <w:rFonts w:ascii="Arial" w:hAnsi="Arial" w:cs="Arial"/>
          <w:sz w:val="14"/>
          <w:szCs w:val="14"/>
          <w:lang w:val="en-GB"/>
        </w:rPr>
        <w:t xml:space="preserve">assembles, develops and disseminates nuclear data for basic science and practical applications. </w:t>
      </w:r>
    </w:p>
    <w:p w:rsidR="00D85020" w:rsidRPr="00253D65" w:rsidRDefault="00D05579" w:rsidP="00FB158B">
      <w:pPr>
        <w:ind w:firstLine="142"/>
        <w:rPr>
          <w:rFonts w:ascii="Arial" w:hAnsi="Arial" w:cs="Arial"/>
          <w:sz w:val="14"/>
          <w:szCs w:val="14"/>
          <w:lang w:val="en-GB"/>
        </w:rPr>
      </w:pPr>
      <w:r w:rsidRPr="00253D65">
        <w:rPr>
          <w:rFonts w:ascii="Arial" w:hAnsi="Arial" w:cs="Arial"/>
          <w:sz w:val="14"/>
          <w:szCs w:val="14"/>
          <w:lang w:val="en-GB"/>
        </w:rPr>
        <w:t>This paper gives an overview of</w:t>
      </w:r>
      <w:r w:rsidR="008C582C" w:rsidRPr="00253D65">
        <w:rPr>
          <w:rFonts w:ascii="Arial" w:hAnsi="Arial" w:cs="Arial"/>
          <w:sz w:val="14"/>
          <w:szCs w:val="14"/>
          <w:lang w:val="en-GB"/>
        </w:rPr>
        <w:t xml:space="preserve"> recent </w:t>
      </w:r>
      <w:r w:rsidRPr="00253D65">
        <w:rPr>
          <w:rFonts w:ascii="Arial" w:hAnsi="Arial" w:cs="Arial"/>
          <w:sz w:val="14"/>
          <w:szCs w:val="14"/>
          <w:lang w:val="en-GB"/>
        </w:rPr>
        <w:t>activities</w:t>
      </w:r>
      <w:r w:rsidR="00D85020" w:rsidRPr="00253D65">
        <w:rPr>
          <w:lang w:val="en-GB"/>
        </w:rPr>
        <w:t xml:space="preserve"> </w:t>
      </w:r>
      <w:r w:rsidR="00D85020" w:rsidRPr="00253D65">
        <w:rPr>
          <w:rFonts w:ascii="Arial" w:hAnsi="Arial" w:cs="Arial"/>
          <w:sz w:val="14"/>
          <w:szCs w:val="14"/>
          <w:lang w:val="en-GB"/>
        </w:rPr>
        <w:t>aimed at the development and maintenance of</w:t>
      </w:r>
      <w:r w:rsidRPr="00253D65">
        <w:rPr>
          <w:rFonts w:ascii="Arial" w:hAnsi="Arial" w:cs="Arial"/>
          <w:sz w:val="14"/>
          <w:szCs w:val="14"/>
          <w:lang w:val="en-GB"/>
        </w:rPr>
        <w:t xml:space="preserve"> </w:t>
      </w:r>
      <w:r w:rsidR="00232BB3" w:rsidRPr="00253D65">
        <w:rPr>
          <w:rFonts w:ascii="Arial" w:hAnsi="Arial" w:cs="Arial"/>
          <w:sz w:val="14"/>
          <w:szCs w:val="14"/>
          <w:lang w:val="en-GB"/>
        </w:rPr>
        <w:t>experiment</w:t>
      </w:r>
      <w:r w:rsidR="000208B8">
        <w:rPr>
          <w:rFonts w:ascii="Arial" w:hAnsi="Arial" w:cs="Arial"/>
          <w:sz w:val="14"/>
          <w:szCs w:val="14"/>
          <w:lang w:val="en-GB"/>
        </w:rPr>
        <w:t>al and evaluated reaction cross-</w:t>
      </w:r>
      <w:r w:rsidR="00232BB3" w:rsidRPr="00253D65">
        <w:rPr>
          <w:rFonts w:ascii="Arial" w:hAnsi="Arial" w:cs="Arial"/>
          <w:sz w:val="14"/>
          <w:szCs w:val="14"/>
          <w:lang w:val="en-GB"/>
        </w:rPr>
        <w:t xml:space="preserve">sections data for </w:t>
      </w:r>
      <w:r w:rsidRPr="00253D65">
        <w:rPr>
          <w:rFonts w:ascii="Arial" w:hAnsi="Arial" w:cs="Arial"/>
          <w:sz w:val="14"/>
          <w:szCs w:val="14"/>
          <w:lang w:val="en-GB"/>
        </w:rPr>
        <w:t xml:space="preserve">general </w:t>
      </w:r>
      <w:r w:rsidR="00232BB3" w:rsidRPr="00253D65">
        <w:rPr>
          <w:rFonts w:ascii="Arial" w:hAnsi="Arial" w:cs="Arial"/>
          <w:sz w:val="14"/>
          <w:szCs w:val="14"/>
          <w:lang w:val="en-GB"/>
        </w:rPr>
        <w:t xml:space="preserve">use </w:t>
      </w:r>
      <w:r w:rsidR="008C582C" w:rsidRPr="00253D65">
        <w:rPr>
          <w:rFonts w:ascii="Arial" w:hAnsi="Arial" w:cs="Arial"/>
          <w:sz w:val="14"/>
          <w:szCs w:val="14"/>
          <w:lang w:val="en-GB"/>
        </w:rPr>
        <w:t>and specific energy</w:t>
      </w:r>
      <w:r w:rsidR="00232BB3" w:rsidRPr="00253D65">
        <w:rPr>
          <w:rFonts w:ascii="Arial" w:hAnsi="Arial" w:cs="Arial"/>
          <w:sz w:val="14"/>
          <w:szCs w:val="14"/>
          <w:lang w:val="en-GB"/>
        </w:rPr>
        <w:t>/</w:t>
      </w:r>
      <w:r w:rsidR="008C582C" w:rsidRPr="00253D65">
        <w:rPr>
          <w:rFonts w:ascii="Arial" w:hAnsi="Arial" w:cs="Arial"/>
          <w:sz w:val="14"/>
          <w:szCs w:val="14"/>
          <w:lang w:val="en-GB"/>
        </w:rPr>
        <w:t>material application</w:t>
      </w:r>
      <w:r w:rsidR="00232BB3" w:rsidRPr="00253D65">
        <w:rPr>
          <w:rFonts w:ascii="Arial" w:hAnsi="Arial" w:cs="Arial"/>
          <w:sz w:val="14"/>
          <w:szCs w:val="14"/>
          <w:lang w:val="en-GB"/>
        </w:rPr>
        <w:t>s</w:t>
      </w:r>
      <w:r w:rsidRPr="00253D65">
        <w:rPr>
          <w:rFonts w:ascii="Arial" w:hAnsi="Arial" w:cs="Arial"/>
          <w:sz w:val="14"/>
          <w:szCs w:val="14"/>
          <w:lang w:val="en-GB"/>
        </w:rPr>
        <w:t xml:space="preserve">. </w:t>
      </w:r>
    </w:p>
    <w:p w:rsidR="00175A3C" w:rsidRPr="00253D65" w:rsidRDefault="00D05579" w:rsidP="00FB158B">
      <w:pPr>
        <w:ind w:firstLine="142"/>
        <w:rPr>
          <w:rFonts w:ascii="Arial" w:hAnsi="Arial" w:cs="Arial"/>
          <w:sz w:val="14"/>
          <w:szCs w:val="14"/>
          <w:lang w:val="en-GB"/>
        </w:rPr>
      </w:pPr>
      <w:r w:rsidRPr="00253D65">
        <w:rPr>
          <w:rFonts w:ascii="Arial" w:hAnsi="Arial" w:cs="Arial"/>
          <w:sz w:val="14"/>
          <w:szCs w:val="14"/>
          <w:lang w:val="en-GB"/>
        </w:rPr>
        <w:t>The latest upgrades, developments and weaknesses are highlighted.</w:t>
      </w:r>
    </w:p>
    <w:p w:rsidR="00175A3C" w:rsidRPr="00253D65" w:rsidRDefault="00175A3C">
      <w:pPr>
        <w:pStyle w:val="BodyText3"/>
        <w:jc w:val="left"/>
        <w:rPr>
          <w:rFonts w:ascii="Arial" w:hAnsi="Arial" w:cs="Arial"/>
          <w:sz w:val="14"/>
          <w:szCs w:val="14"/>
        </w:rPr>
      </w:pPr>
    </w:p>
    <w:p w:rsidR="00175A3C" w:rsidRPr="00253D65" w:rsidRDefault="0092736E" w:rsidP="00232BB3">
      <w:pPr>
        <w:pStyle w:val="BodyText3"/>
        <w:numPr>
          <w:ilvl w:val="0"/>
          <w:numId w:val="42"/>
        </w:numPr>
        <w:ind w:left="284" w:hanging="284"/>
        <w:rPr>
          <w:rFonts w:ascii="Arial" w:hAnsi="Arial" w:cs="Arial"/>
          <w:b/>
          <w:bCs/>
          <w:sz w:val="14"/>
          <w:szCs w:val="14"/>
        </w:rPr>
      </w:pPr>
      <w:r w:rsidRPr="00253D65">
        <w:rPr>
          <w:rFonts w:ascii="Arial" w:hAnsi="Arial" w:cs="Arial"/>
          <w:b/>
          <w:bCs/>
          <w:sz w:val="14"/>
          <w:szCs w:val="14"/>
        </w:rPr>
        <w:t>General e</w:t>
      </w:r>
      <w:r w:rsidR="0010050F">
        <w:rPr>
          <w:rFonts w:ascii="Arial" w:hAnsi="Arial" w:cs="Arial"/>
          <w:b/>
          <w:bCs/>
          <w:sz w:val="14"/>
          <w:szCs w:val="14"/>
        </w:rPr>
        <w:t>xperimental and evaluated cross-</w:t>
      </w:r>
      <w:r w:rsidRPr="00253D65">
        <w:rPr>
          <w:rFonts w:ascii="Arial" w:hAnsi="Arial" w:cs="Arial"/>
          <w:b/>
          <w:bCs/>
          <w:sz w:val="14"/>
          <w:szCs w:val="14"/>
        </w:rPr>
        <w:t>section data</w:t>
      </w:r>
      <w:r w:rsidR="009D1780">
        <w:rPr>
          <w:rFonts w:ascii="Arial" w:hAnsi="Arial" w:cs="Arial"/>
          <w:b/>
          <w:bCs/>
          <w:sz w:val="14"/>
          <w:szCs w:val="14"/>
        </w:rPr>
        <w:t>bases</w:t>
      </w:r>
    </w:p>
    <w:p w:rsidR="00232BB3" w:rsidRPr="00253D65" w:rsidRDefault="00232BB3" w:rsidP="00232BB3">
      <w:pPr>
        <w:pStyle w:val="BodyText3"/>
        <w:ind w:left="284"/>
        <w:rPr>
          <w:rFonts w:ascii="Arial" w:hAnsi="Arial" w:cs="Arial"/>
          <w:b/>
          <w:bCs/>
          <w:sz w:val="14"/>
          <w:szCs w:val="14"/>
        </w:rPr>
      </w:pPr>
    </w:p>
    <w:p w:rsidR="0092736E" w:rsidRPr="00253D65" w:rsidRDefault="009950CD" w:rsidP="00096012">
      <w:pPr>
        <w:pStyle w:val="BodyText3"/>
        <w:spacing w:after="120"/>
        <w:rPr>
          <w:rFonts w:ascii="Arial" w:hAnsi="Arial" w:cs="Arial"/>
          <w:b/>
          <w:bCs/>
          <w:i/>
          <w:sz w:val="14"/>
          <w:szCs w:val="14"/>
        </w:rPr>
      </w:pPr>
      <w:r w:rsidRPr="00253D65">
        <w:rPr>
          <w:rFonts w:ascii="Arial" w:hAnsi="Arial" w:cs="Arial"/>
          <w:b/>
          <w:bCs/>
          <w:i/>
          <w:sz w:val="14"/>
          <w:szCs w:val="14"/>
        </w:rPr>
        <w:t xml:space="preserve">2.1. </w:t>
      </w:r>
      <w:r w:rsidR="000208B8">
        <w:rPr>
          <w:rFonts w:ascii="Arial" w:hAnsi="Arial" w:cs="Arial"/>
          <w:b/>
          <w:bCs/>
          <w:i/>
          <w:sz w:val="14"/>
          <w:szCs w:val="14"/>
        </w:rPr>
        <w:t>Experimental cross-</w:t>
      </w:r>
      <w:r w:rsidR="0092736E" w:rsidRPr="00253D65">
        <w:rPr>
          <w:rFonts w:ascii="Arial" w:hAnsi="Arial" w:cs="Arial"/>
          <w:b/>
          <w:bCs/>
          <w:i/>
          <w:sz w:val="14"/>
          <w:szCs w:val="14"/>
        </w:rPr>
        <w:t>section database EXFOR</w:t>
      </w:r>
    </w:p>
    <w:p w:rsidR="009919A2" w:rsidRPr="00253D65" w:rsidRDefault="008C582C" w:rsidP="0092736E">
      <w:pPr>
        <w:pStyle w:val="BodyText3"/>
        <w:ind w:firstLine="284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EXFOR contains p</w:t>
      </w:r>
      <w:r w:rsidR="0092736E" w:rsidRPr="00253D65">
        <w:rPr>
          <w:rFonts w:ascii="Arial" w:hAnsi="Arial" w:cs="Arial"/>
          <w:iCs/>
          <w:sz w:val="14"/>
          <w:szCs w:val="14"/>
        </w:rPr>
        <w:t xml:space="preserve">ublished </w:t>
      </w:r>
      <w:r w:rsidR="0010050F">
        <w:rPr>
          <w:rFonts w:ascii="Arial" w:hAnsi="Arial" w:cs="Arial"/>
          <w:iCs/>
          <w:sz w:val="14"/>
          <w:szCs w:val="14"/>
        </w:rPr>
        <w:t>nuclear reaction cross-</w:t>
      </w:r>
      <w:r w:rsidR="00367B2C" w:rsidRPr="00253D65">
        <w:rPr>
          <w:rFonts w:ascii="Arial" w:hAnsi="Arial" w:cs="Arial"/>
          <w:iCs/>
          <w:sz w:val="14"/>
          <w:szCs w:val="14"/>
        </w:rPr>
        <w:t>section data</w:t>
      </w:r>
      <w:proofErr w:type="gramStart"/>
      <w:r w:rsidR="001073D3" w:rsidRPr="00253D65">
        <w:rPr>
          <w:rFonts w:ascii="Arial" w:hAnsi="Arial" w:cs="Arial"/>
          <w:iCs/>
          <w:sz w:val="14"/>
          <w:szCs w:val="14"/>
        </w:rPr>
        <w:t>,</w:t>
      </w:r>
      <w:proofErr w:type="gramEnd"/>
      <w:r w:rsidR="006F2454" w:rsidRPr="00253D65">
        <w:rPr>
          <w:rFonts w:ascii="Arial" w:hAnsi="Arial" w:cs="Arial"/>
          <w:iCs/>
          <w:sz w:val="14"/>
          <w:szCs w:val="14"/>
        </w:rPr>
        <w:br/>
      </w:r>
      <w:r w:rsidR="0010050F">
        <w:rPr>
          <w:rFonts w:ascii="Arial" w:hAnsi="Arial" w:cs="Arial"/>
          <w:iCs/>
          <w:sz w:val="14"/>
          <w:szCs w:val="14"/>
        </w:rPr>
        <w:t>presently</w:t>
      </w:r>
      <w:r w:rsidRPr="00253D65">
        <w:rPr>
          <w:rFonts w:ascii="Arial" w:hAnsi="Arial" w:cs="Arial"/>
          <w:iCs/>
          <w:sz w:val="14"/>
          <w:szCs w:val="14"/>
        </w:rPr>
        <w:t xml:space="preserve"> </w:t>
      </w:r>
      <w:r w:rsidR="006F2454" w:rsidRPr="00253D65">
        <w:rPr>
          <w:rFonts w:ascii="Arial" w:hAnsi="Arial" w:cs="Arial"/>
          <w:iCs/>
          <w:sz w:val="14"/>
          <w:szCs w:val="14"/>
        </w:rPr>
        <w:t>more than</w:t>
      </w:r>
      <w:r w:rsidR="0010050F">
        <w:rPr>
          <w:rFonts w:ascii="Arial" w:hAnsi="Arial" w:cs="Arial"/>
          <w:iCs/>
          <w:sz w:val="14"/>
          <w:szCs w:val="14"/>
        </w:rPr>
        <w:t xml:space="preserve"> 19 1</w:t>
      </w:r>
      <w:r w:rsidRPr="00253D65">
        <w:rPr>
          <w:rFonts w:ascii="Arial" w:hAnsi="Arial" w:cs="Arial"/>
          <w:iCs/>
          <w:sz w:val="14"/>
          <w:szCs w:val="14"/>
        </w:rPr>
        <w:t>00 experiments</w:t>
      </w:r>
      <w:r w:rsidR="006F2454" w:rsidRPr="00253D65">
        <w:rPr>
          <w:rFonts w:ascii="Arial" w:hAnsi="Arial" w:cs="Arial"/>
          <w:iCs/>
          <w:sz w:val="14"/>
          <w:szCs w:val="14"/>
        </w:rPr>
        <w:t xml:space="preserve"> and</w:t>
      </w:r>
      <w:r w:rsidR="0010050F">
        <w:rPr>
          <w:rFonts w:ascii="Arial" w:hAnsi="Arial" w:cs="Arial"/>
          <w:iCs/>
          <w:sz w:val="14"/>
          <w:szCs w:val="14"/>
        </w:rPr>
        <w:t xml:space="preserve"> 141 6</w:t>
      </w:r>
      <w:r w:rsidRPr="00253D65">
        <w:rPr>
          <w:rFonts w:ascii="Arial" w:hAnsi="Arial" w:cs="Arial"/>
          <w:iCs/>
          <w:sz w:val="14"/>
          <w:szCs w:val="14"/>
        </w:rPr>
        <w:t>00 tables</w:t>
      </w:r>
      <w:r w:rsidR="00C513CB" w:rsidRPr="00253D65">
        <w:rPr>
          <w:rFonts w:ascii="Arial" w:hAnsi="Arial" w:cs="Arial"/>
          <w:iCs/>
          <w:sz w:val="14"/>
          <w:szCs w:val="14"/>
        </w:rPr>
        <w:t>.</w:t>
      </w:r>
    </w:p>
    <w:p w:rsidR="00CB6987" w:rsidRPr="00253D65" w:rsidRDefault="0092736E" w:rsidP="008E0318">
      <w:pPr>
        <w:pStyle w:val="BodyText3"/>
        <w:ind w:firstLine="284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  <w:u w:val="single"/>
        </w:rPr>
        <w:t>EXFOR is under improvement and extension</w:t>
      </w:r>
      <w:r w:rsidR="009D1780">
        <w:rPr>
          <w:rFonts w:ascii="Arial" w:hAnsi="Arial" w:cs="Arial"/>
          <w:iCs/>
          <w:sz w:val="14"/>
          <w:szCs w:val="14"/>
          <w:u w:val="single"/>
        </w:rPr>
        <w:t xml:space="preserve"> (</w:t>
      </w:r>
      <w:r w:rsidR="008E0318" w:rsidRPr="00253D65">
        <w:rPr>
          <w:rFonts w:ascii="Arial" w:hAnsi="Arial" w:cs="Arial"/>
          <w:iCs/>
          <w:sz w:val="14"/>
          <w:szCs w:val="14"/>
          <w:u w:val="single"/>
        </w:rPr>
        <w:t xml:space="preserve">2010/2011 </w:t>
      </w:r>
      <w:r w:rsidRPr="00253D65">
        <w:rPr>
          <w:rFonts w:ascii="Arial" w:hAnsi="Arial" w:cs="Arial"/>
          <w:iCs/>
          <w:sz w:val="14"/>
          <w:szCs w:val="14"/>
          <w:u w:val="single"/>
        </w:rPr>
        <w:t>example</w:t>
      </w:r>
      <w:r w:rsidR="008E0318" w:rsidRPr="00253D65">
        <w:rPr>
          <w:rFonts w:ascii="Arial" w:hAnsi="Arial" w:cs="Arial"/>
          <w:iCs/>
          <w:sz w:val="14"/>
          <w:szCs w:val="14"/>
          <w:u w:val="single"/>
        </w:rPr>
        <w:t>s</w:t>
      </w:r>
      <w:r w:rsidR="009D1780">
        <w:rPr>
          <w:rFonts w:ascii="Arial" w:hAnsi="Arial" w:cs="Arial"/>
          <w:iCs/>
          <w:sz w:val="14"/>
          <w:szCs w:val="14"/>
          <w:u w:val="single"/>
        </w:rPr>
        <w:t>)</w:t>
      </w:r>
      <w:r w:rsidRPr="00253D65">
        <w:rPr>
          <w:rFonts w:ascii="Arial" w:hAnsi="Arial" w:cs="Arial"/>
          <w:iCs/>
          <w:sz w:val="14"/>
          <w:szCs w:val="14"/>
        </w:rPr>
        <w:t>:</w:t>
      </w:r>
    </w:p>
    <w:p w:rsidR="00CB6987" w:rsidRPr="00253D65" w:rsidRDefault="0092736E" w:rsidP="00CB6987">
      <w:pPr>
        <w:pStyle w:val="BodyText3"/>
        <w:numPr>
          <w:ilvl w:val="0"/>
          <w:numId w:val="40"/>
        </w:numPr>
        <w:tabs>
          <w:tab w:val="left" w:pos="284"/>
        </w:tabs>
        <w:ind w:left="286" w:hanging="144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 xml:space="preserve">collection of neutron energy spectra </w:t>
      </w:r>
      <w:r w:rsidR="007F7CF5" w:rsidRPr="00253D65">
        <w:rPr>
          <w:rFonts w:ascii="Arial" w:hAnsi="Arial" w:cs="Arial"/>
          <w:iCs/>
          <w:sz w:val="14"/>
          <w:szCs w:val="14"/>
        </w:rPr>
        <w:t>from</w:t>
      </w:r>
      <w:r w:rsidRPr="00253D65">
        <w:rPr>
          <w:rFonts w:ascii="Arial" w:hAnsi="Arial" w:cs="Arial"/>
          <w:iCs/>
          <w:sz w:val="14"/>
          <w:szCs w:val="14"/>
        </w:rPr>
        <w:t xml:space="preserve"> light ion induced reactions at accelerators and </w:t>
      </w:r>
      <w:r w:rsidR="00245669" w:rsidRPr="00253D65">
        <w:rPr>
          <w:rFonts w:ascii="Arial" w:hAnsi="Arial" w:cs="Arial"/>
          <w:iCs/>
          <w:sz w:val="14"/>
          <w:szCs w:val="14"/>
        </w:rPr>
        <w:t>from</w:t>
      </w:r>
      <w:r w:rsidRPr="00253D65">
        <w:rPr>
          <w:rFonts w:ascii="Arial" w:hAnsi="Arial" w:cs="Arial"/>
          <w:iCs/>
          <w:sz w:val="14"/>
          <w:szCs w:val="14"/>
        </w:rPr>
        <w:t xml:space="preserve"> fission reactors, </w:t>
      </w:r>
      <w:r w:rsidR="00245669" w:rsidRPr="00253D65">
        <w:rPr>
          <w:rFonts w:ascii="Arial" w:hAnsi="Arial" w:cs="Arial"/>
          <w:iCs/>
          <w:sz w:val="14"/>
          <w:szCs w:val="14"/>
        </w:rPr>
        <w:t>used</w:t>
      </w:r>
      <w:r w:rsidRPr="00253D65">
        <w:rPr>
          <w:rFonts w:ascii="Arial" w:hAnsi="Arial" w:cs="Arial"/>
          <w:iCs/>
          <w:sz w:val="14"/>
          <w:szCs w:val="14"/>
        </w:rPr>
        <w:t xml:space="preserve"> to measure </w:t>
      </w:r>
      <w:r w:rsidR="00367B2C" w:rsidRPr="00253D65">
        <w:rPr>
          <w:rFonts w:ascii="Arial" w:hAnsi="Arial" w:cs="Arial"/>
          <w:iCs/>
          <w:sz w:val="14"/>
          <w:szCs w:val="14"/>
        </w:rPr>
        <w:t>energy</w:t>
      </w:r>
      <w:r w:rsidR="0010050F">
        <w:rPr>
          <w:rFonts w:ascii="Arial" w:hAnsi="Arial" w:cs="Arial"/>
          <w:iCs/>
          <w:sz w:val="14"/>
          <w:szCs w:val="14"/>
        </w:rPr>
        <w:t xml:space="preserve"> averaged cross-</w:t>
      </w:r>
      <w:r w:rsidR="00CB6987" w:rsidRPr="00253D65">
        <w:rPr>
          <w:rFonts w:ascii="Arial" w:hAnsi="Arial" w:cs="Arial"/>
          <w:iCs/>
          <w:sz w:val="14"/>
          <w:szCs w:val="14"/>
        </w:rPr>
        <w:t>sections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 </w:t>
      </w:r>
      <w:r w:rsidR="006F2454" w:rsidRPr="00253D65">
        <w:rPr>
          <w:rFonts w:ascii="Arial" w:hAnsi="Arial" w:cs="Arial"/>
          <w:iCs/>
          <w:sz w:val="14"/>
          <w:szCs w:val="14"/>
        </w:rPr>
        <w:br/>
      </w:r>
      <w:r w:rsidR="008E0318" w:rsidRPr="00253D65">
        <w:rPr>
          <w:rFonts w:ascii="Arial" w:hAnsi="Arial" w:cs="Arial"/>
          <w:iCs/>
          <w:sz w:val="14"/>
          <w:szCs w:val="14"/>
        </w:rPr>
        <w:t>(</w:t>
      </w:r>
      <w:r w:rsidR="006F2454" w:rsidRPr="00253D65">
        <w:rPr>
          <w:rFonts w:ascii="Arial" w:hAnsi="Arial" w:cs="Arial"/>
          <w:iCs/>
          <w:sz w:val="14"/>
          <w:szCs w:val="14"/>
        </w:rPr>
        <w:t>opens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 </w:t>
      </w:r>
      <w:r w:rsidR="000E75AC" w:rsidRPr="00253D65">
        <w:rPr>
          <w:rFonts w:ascii="Arial" w:hAnsi="Arial" w:cs="Arial"/>
          <w:iCs/>
          <w:sz w:val="14"/>
          <w:szCs w:val="14"/>
        </w:rPr>
        <w:t>possib</w:t>
      </w:r>
      <w:r w:rsidR="009D1780">
        <w:rPr>
          <w:rFonts w:ascii="Arial" w:hAnsi="Arial" w:cs="Arial"/>
          <w:iCs/>
          <w:sz w:val="14"/>
          <w:szCs w:val="14"/>
        </w:rPr>
        <w:t>i</w:t>
      </w:r>
      <w:r w:rsidR="000E75AC" w:rsidRPr="00253D65">
        <w:rPr>
          <w:rFonts w:ascii="Arial" w:hAnsi="Arial" w:cs="Arial"/>
          <w:iCs/>
          <w:sz w:val="14"/>
          <w:szCs w:val="14"/>
        </w:rPr>
        <w:t>l</w:t>
      </w:r>
      <w:r w:rsidR="009D1780">
        <w:rPr>
          <w:rFonts w:ascii="Arial" w:hAnsi="Arial" w:cs="Arial"/>
          <w:iCs/>
          <w:sz w:val="14"/>
          <w:szCs w:val="14"/>
        </w:rPr>
        <w:t>ity</w:t>
      </w:r>
      <w:r w:rsidR="000E75AC" w:rsidRPr="00253D65">
        <w:rPr>
          <w:rFonts w:ascii="Arial" w:hAnsi="Arial" w:cs="Arial"/>
          <w:iCs/>
          <w:sz w:val="14"/>
          <w:szCs w:val="14"/>
        </w:rPr>
        <w:t xml:space="preserve"> to use hundreds of experimental </w:t>
      </w:r>
      <w:r w:rsidR="00367B2C" w:rsidRPr="00253D65">
        <w:rPr>
          <w:rFonts w:ascii="Arial" w:hAnsi="Arial" w:cs="Arial"/>
          <w:iCs/>
          <w:sz w:val="14"/>
          <w:szCs w:val="14"/>
        </w:rPr>
        <w:t xml:space="preserve">data </w:t>
      </w:r>
      <w:r w:rsidR="00DD6CFF" w:rsidRPr="00253D65">
        <w:rPr>
          <w:rFonts w:ascii="Arial" w:hAnsi="Arial" w:cs="Arial"/>
          <w:iCs/>
          <w:sz w:val="14"/>
          <w:szCs w:val="14"/>
        </w:rPr>
        <w:t>fo</w:t>
      </w:r>
      <w:r w:rsidR="000E75AC" w:rsidRPr="00253D65">
        <w:rPr>
          <w:rFonts w:ascii="Arial" w:hAnsi="Arial" w:cs="Arial"/>
          <w:iCs/>
          <w:sz w:val="14"/>
          <w:szCs w:val="14"/>
        </w:rPr>
        <w:t>r v</w:t>
      </w:r>
      <w:r w:rsidR="008E0318" w:rsidRPr="00253D65">
        <w:rPr>
          <w:rFonts w:ascii="Arial" w:hAnsi="Arial" w:cs="Arial"/>
          <w:iCs/>
          <w:sz w:val="14"/>
          <w:szCs w:val="14"/>
        </w:rPr>
        <w:t>alidation of evaluat</w:t>
      </w:r>
      <w:r w:rsidR="007F7CF5" w:rsidRPr="00253D65">
        <w:rPr>
          <w:rFonts w:ascii="Arial" w:hAnsi="Arial" w:cs="Arial"/>
          <w:iCs/>
          <w:sz w:val="14"/>
          <w:szCs w:val="14"/>
        </w:rPr>
        <w:t>ions</w:t>
      </w:r>
      <w:r w:rsidR="008E0318" w:rsidRPr="00253D65">
        <w:rPr>
          <w:rFonts w:ascii="Arial" w:hAnsi="Arial" w:cs="Arial"/>
          <w:iCs/>
          <w:sz w:val="14"/>
          <w:szCs w:val="14"/>
        </w:rPr>
        <w:t>)</w:t>
      </w:r>
    </w:p>
    <w:p w:rsidR="008E0318" w:rsidRPr="00253D65" w:rsidRDefault="0092736E" w:rsidP="00CB6987">
      <w:pPr>
        <w:pStyle w:val="BodyText3"/>
        <w:numPr>
          <w:ilvl w:val="0"/>
          <w:numId w:val="40"/>
        </w:numPr>
        <w:tabs>
          <w:tab w:val="left" w:pos="284"/>
        </w:tabs>
        <w:ind w:left="286" w:hanging="144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 xml:space="preserve">more than 40 original articles reporting results on accelerated driven neutron sources </w:t>
      </w:r>
      <w:r w:rsidR="009D1780">
        <w:rPr>
          <w:rFonts w:ascii="Arial" w:hAnsi="Arial" w:cs="Arial"/>
          <w:iCs/>
          <w:sz w:val="14"/>
          <w:szCs w:val="14"/>
        </w:rPr>
        <w:t>(like Li(</w:t>
      </w:r>
      <w:proofErr w:type="spellStart"/>
      <w:r w:rsidR="009D1780">
        <w:rPr>
          <w:rFonts w:ascii="Arial" w:hAnsi="Arial" w:cs="Arial"/>
          <w:iCs/>
          <w:sz w:val="14"/>
          <w:szCs w:val="14"/>
        </w:rPr>
        <w:t>d,xn</w:t>
      </w:r>
      <w:proofErr w:type="spellEnd"/>
      <w:r w:rsidR="009D1780">
        <w:rPr>
          <w:rFonts w:ascii="Arial" w:hAnsi="Arial" w:cs="Arial"/>
          <w:iCs/>
          <w:sz w:val="14"/>
          <w:szCs w:val="14"/>
        </w:rPr>
        <w:t xml:space="preserve">) for IFMIF) </w:t>
      </w:r>
      <w:r w:rsidRPr="00253D65">
        <w:rPr>
          <w:rFonts w:ascii="Arial" w:hAnsi="Arial" w:cs="Arial"/>
          <w:iCs/>
          <w:sz w:val="14"/>
          <w:szCs w:val="14"/>
        </w:rPr>
        <w:t xml:space="preserve">were </w:t>
      </w:r>
      <w:r w:rsidR="00245669" w:rsidRPr="00253D65">
        <w:rPr>
          <w:rFonts w:ascii="Arial" w:hAnsi="Arial" w:cs="Arial"/>
          <w:iCs/>
          <w:sz w:val="14"/>
          <w:szCs w:val="14"/>
        </w:rPr>
        <w:t>found missing and will be</w:t>
      </w:r>
      <w:r w:rsidRPr="00253D65">
        <w:rPr>
          <w:rFonts w:ascii="Arial" w:hAnsi="Arial" w:cs="Arial"/>
          <w:iCs/>
          <w:sz w:val="14"/>
          <w:szCs w:val="14"/>
        </w:rPr>
        <w:t xml:space="preserve"> included in EXFOR </w:t>
      </w:r>
    </w:p>
    <w:p w:rsidR="00CB6987" w:rsidRPr="00253D65" w:rsidRDefault="0092736E" w:rsidP="00CB6987">
      <w:pPr>
        <w:pStyle w:val="BodyText3"/>
        <w:numPr>
          <w:ilvl w:val="0"/>
          <w:numId w:val="40"/>
        </w:numPr>
        <w:tabs>
          <w:tab w:val="left" w:pos="284"/>
        </w:tabs>
        <w:ind w:left="286" w:hanging="144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inclusion of Nuclear Resonance Fluorescence data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 -</w:t>
      </w:r>
      <w:r w:rsidRPr="00253D65">
        <w:rPr>
          <w:rFonts w:ascii="Arial" w:hAnsi="Arial" w:cs="Arial"/>
          <w:iCs/>
          <w:sz w:val="14"/>
          <w:szCs w:val="14"/>
        </w:rPr>
        <w:t xml:space="preserve"> (</w:t>
      </w:r>
      <w:proofErr w:type="spellStart"/>
      <w:r w:rsidRPr="00253D65">
        <w:rPr>
          <w:rFonts w:ascii="Arial" w:hAnsi="Arial" w:cs="Arial"/>
          <w:iCs/>
          <w:sz w:val="14"/>
          <w:szCs w:val="14"/>
        </w:rPr>
        <w:t>γ,γ</w:t>
      </w:r>
      <w:proofErr w:type="spellEnd"/>
      <w:r w:rsidRPr="00253D65">
        <w:rPr>
          <w:rFonts w:ascii="Arial" w:hAnsi="Arial" w:cs="Arial"/>
          <w:iCs/>
          <w:sz w:val="14"/>
          <w:szCs w:val="14"/>
        </w:rPr>
        <w:t xml:space="preserve">') 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reaction </w:t>
      </w:r>
      <w:r w:rsidR="006F2454" w:rsidRPr="00253D65">
        <w:rPr>
          <w:rFonts w:ascii="Arial" w:hAnsi="Arial" w:cs="Arial"/>
          <w:iCs/>
          <w:sz w:val="14"/>
          <w:szCs w:val="14"/>
        </w:rPr>
        <w:t>with</w:t>
      </w:r>
      <w:r w:rsidRPr="00253D65">
        <w:rPr>
          <w:rFonts w:ascii="Arial" w:hAnsi="Arial" w:cs="Arial"/>
          <w:iCs/>
          <w:sz w:val="14"/>
          <w:szCs w:val="14"/>
        </w:rPr>
        <w:t xml:space="preserve"> excit</w:t>
      </w:r>
      <w:r w:rsidR="006F2454" w:rsidRPr="00253D65">
        <w:rPr>
          <w:rFonts w:ascii="Arial" w:hAnsi="Arial" w:cs="Arial"/>
          <w:iCs/>
          <w:sz w:val="14"/>
          <w:szCs w:val="14"/>
        </w:rPr>
        <w:t>ation of</w:t>
      </w:r>
      <w:r w:rsidRPr="00253D65">
        <w:rPr>
          <w:rFonts w:ascii="Arial" w:hAnsi="Arial" w:cs="Arial"/>
          <w:iCs/>
          <w:sz w:val="14"/>
          <w:szCs w:val="14"/>
        </w:rPr>
        <w:t xml:space="preserve"> strong dipole </w:t>
      </w:r>
      <w:r w:rsidR="00245669" w:rsidRPr="00253D65">
        <w:rPr>
          <w:rFonts w:ascii="Arial" w:hAnsi="Arial" w:cs="Arial"/>
          <w:iCs/>
          <w:sz w:val="14"/>
          <w:szCs w:val="14"/>
        </w:rPr>
        <w:t>resonances</w:t>
      </w:r>
      <w:r w:rsidR="00DD6CFF" w:rsidRPr="00253D65">
        <w:rPr>
          <w:rFonts w:ascii="Arial" w:hAnsi="Arial" w:cs="Arial"/>
          <w:iCs/>
          <w:sz w:val="14"/>
          <w:szCs w:val="14"/>
        </w:rPr>
        <w:t xml:space="preserve"> enabl</w:t>
      </w:r>
      <w:r w:rsidR="00367B2C" w:rsidRPr="00253D65">
        <w:rPr>
          <w:rFonts w:ascii="Arial" w:hAnsi="Arial" w:cs="Arial"/>
          <w:iCs/>
          <w:sz w:val="14"/>
          <w:szCs w:val="14"/>
        </w:rPr>
        <w:t>es</w:t>
      </w:r>
      <w:r w:rsidRPr="00253D65">
        <w:rPr>
          <w:rFonts w:ascii="Arial" w:hAnsi="Arial" w:cs="Arial"/>
          <w:iCs/>
          <w:sz w:val="14"/>
          <w:szCs w:val="14"/>
        </w:rPr>
        <w:t xml:space="preserve"> a specific fingerprint of isotope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 (</w:t>
      </w:r>
      <w:r w:rsidR="006F2454" w:rsidRPr="00253D65">
        <w:rPr>
          <w:rFonts w:ascii="Arial" w:hAnsi="Arial" w:cs="Arial"/>
          <w:iCs/>
          <w:sz w:val="14"/>
          <w:szCs w:val="14"/>
        </w:rPr>
        <w:t xml:space="preserve">it </w:t>
      </w:r>
      <w:r w:rsidRPr="00253D65">
        <w:rPr>
          <w:rFonts w:ascii="Arial" w:hAnsi="Arial" w:cs="Arial"/>
          <w:iCs/>
          <w:sz w:val="14"/>
          <w:szCs w:val="14"/>
        </w:rPr>
        <w:t>experienc</w:t>
      </w:r>
      <w:r w:rsidR="00245669" w:rsidRPr="00253D65">
        <w:rPr>
          <w:rFonts w:ascii="Arial" w:hAnsi="Arial" w:cs="Arial"/>
          <w:iCs/>
          <w:sz w:val="14"/>
          <w:szCs w:val="14"/>
        </w:rPr>
        <w:t>es</w:t>
      </w:r>
      <w:r w:rsidRPr="00253D65">
        <w:rPr>
          <w:rFonts w:ascii="Arial" w:hAnsi="Arial" w:cs="Arial"/>
          <w:iCs/>
          <w:sz w:val="14"/>
          <w:szCs w:val="14"/>
        </w:rPr>
        <w:t xml:space="preserve"> a renaissance as novel non</w:t>
      </w:r>
      <w:r w:rsidR="00205630" w:rsidRPr="00253D65">
        <w:rPr>
          <w:rFonts w:ascii="Arial" w:hAnsi="Arial" w:cs="Arial"/>
          <w:iCs/>
          <w:sz w:val="14"/>
          <w:szCs w:val="14"/>
        </w:rPr>
        <w:t>-</w:t>
      </w:r>
      <w:r w:rsidRPr="00253D65">
        <w:rPr>
          <w:rFonts w:ascii="Arial" w:hAnsi="Arial" w:cs="Arial"/>
          <w:iCs/>
          <w:sz w:val="14"/>
          <w:szCs w:val="14"/>
        </w:rPr>
        <w:t>destructive method for detecting clandestine materials</w:t>
      </w:r>
      <w:r w:rsidR="008E0318" w:rsidRPr="00253D65">
        <w:rPr>
          <w:rFonts w:ascii="Arial" w:hAnsi="Arial" w:cs="Arial"/>
          <w:iCs/>
          <w:sz w:val="14"/>
          <w:szCs w:val="14"/>
        </w:rPr>
        <w:t>)</w:t>
      </w:r>
    </w:p>
    <w:p w:rsidR="000E75AC" w:rsidRPr="00253D65" w:rsidRDefault="000E75AC" w:rsidP="00CB6987">
      <w:pPr>
        <w:pStyle w:val="BodyText3"/>
        <w:numPr>
          <w:ilvl w:val="0"/>
          <w:numId w:val="40"/>
        </w:numPr>
        <w:tabs>
          <w:tab w:val="left" w:pos="284"/>
        </w:tabs>
        <w:ind w:left="286" w:hanging="144"/>
        <w:jc w:val="left"/>
        <w:rPr>
          <w:rFonts w:ascii="Arial" w:hAnsi="Arial" w:cs="Arial"/>
          <w:iCs/>
          <w:sz w:val="14"/>
          <w:szCs w:val="14"/>
        </w:rPr>
      </w:pPr>
      <w:proofErr w:type="gramStart"/>
      <w:r w:rsidRPr="00253D65">
        <w:rPr>
          <w:rFonts w:ascii="Arial" w:hAnsi="Arial" w:cs="Arial"/>
          <w:iCs/>
          <w:sz w:val="14"/>
          <w:szCs w:val="14"/>
        </w:rPr>
        <w:t>compilation</w:t>
      </w:r>
      <w:proofErr w:type="gramEnd"/>
      <w:r w:rsidRPr="00253D65">
        <w:rPr>
          <w:rFonts w:ascii="Arial" w:hAnsi="Arial" w:cs="Arial"/>
          <w:iCs/>
          <w:sz w:val="14"/>
          <w:szCs w:val="14"/>
        </w:rPr>
        <w:t xml:space="preserve"> of cross</w:t>
      </w:r>
      <w:r w:rsidR="0010050F">
        <w:rPr>
          <w:rFonts w:ascii="Arial" w:hAnsi="Arial" w:cs="Arial"/>
          <w:iCs/>
          <w:sz w:val="14"/>
          <w:szCs w:val="14"/>
        </w:rPr>
        <w:t>-</w:t>
      </w:r>
      <w:r w:rsidRPr="00253D65">
        <w:rPr>
          <w:rFonts w:ascii="Arial" w:hAnsi="Arial" w:cs="Arial"/>
          <w:iCs/>
          <w:sz w:val="14"/>
          <w:szCs w:val="14"/>
        </w:rPr>
        <w:t xml:space="preserve">sections and decay modes for nuclear fusion synthesis of new super heavy elements </w:t>
      </w:r>
      <w:r w:rsidR="008E0318" w:rsidRPr="00253D65">
        <w:rPr>
          <w:rFonts w:ascii="Arial" w:hAnsi="Arial" w:cs="Arial"/>
          <w:iCs/>
          <w:sz w:val="14"/>
          <w:szCs w:val="14"/>
        </w:rPr>
        <w:t xml:space="preserve">- extension </w:t>
      </w:r>
      <w:r w:rsidRPr="00253D65">
        <w:rPr>
          <w:rFonts w:ascii="Arial" w:hAnsi="Arial" w:cs="Arial"/>
          <w:iCs/>
          <w:sz w:val="14"/>
          <w:szCs w:val="14"/>
        </w:rPr>
        <w:t>towards heavy projectiles and frontier physics</w:t>
      </w:r>
      <w:r w:rsidR="00245669" w:rsidRPr="00253D65">
        <w:rPr>
          <w:rFonts w:ascii="Arial" w:hAnsi="Arial" w:cs="Arial"/>
          <w:iCs/>
          <w:sz w:val="14"/>
          <w:szCs w:val="14"/>
        </w:rPr>
        <w:t>.</w:t>
      </w:r>
    </w:p>
    <w:p w:rsidR="000E75AC" w:rsidRPr="00253D65" w:rsidRDefault="000E75AC" w:rsidP="0092736E">
      <w:pPr>
        <w:pStyle w:val="BodyText3"/>
        <w:ind w:firstLine="284"/>
        <w:jc w:val="left"/>
        <w:rPr>
          <w:rFonts w:ascii="Arial" w:hAnsi="Arial" w:cs="Arial"/>
          <w:iCs/>
          <w:sz w:val="14"/>
          <w:szCs w:val="14"/>
        </w:rPr>
      </w:pPr>
    </w:p>
    <w:p w:rsidR="00D65922" w:rsidRPr="00253D65" w:rsidRDefault="0010050F" w:rsidP="00A80B06">
      <w:pPr>
        <w:pStyle w:val="BodyText3"/>
        <w:numPr>
          <w:ilvl w:val="1"/>
          <w:numId w:val="42"/>
        </w:numPr>
        <w:spacing w:after="120"/>
        <w:ind w:left="357" w:hanging="357"/>
        <w:jc w:val="left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b/>
          <w:bCs/>
          <w:i/>
          <w:sz w:val="14"/>
          <w:szCs w:val="14"/>
        </w:rPr>
        <w:t>Collection of evaluated cross-</w:t>
      </w:r>
      <w:r w:rsidR="00205630" w:rsidRPr="00253D65">
        <w:rPr>
          <w:rFonts w:ascii="Arial" w:hAnsi="Arial" w:cs="Arial"/>
          <w:b/>
          <w:bCs/>
          <w:i/>
          <w:sz w:val="14"/>
          <w:szCs w:val="14"/>
        </w:rPr>
        <w:t>section data ENDF</w:t>
      </w:r>
    </w:p>
    <w:p w:rsidR="00232BB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 xml:space="preserve">ENDF is </w:t>
      </w:r>
      <w:r w:rsidR="00232BB3" w:rsidRPr="00253D65">
        <w:rPr>
          <w:rFonts w:ascii="Arial" w:hAnsi="Arial" w:cs="Arial"/>
          <w:iCs/>
          <w:sz w:val="14"/>
          <w:szCs w:val="14"/>
        </w:rPr>
        <w:t xml:space="preserve">a </w:t>
      </w:r>
      <w:r w:rsidRPr="00253D65">
        <w:rPr>
          <w:rFonts w:ascii="Arial" w:hAnsi="Arial" w:cs="Arial"/>
          <w:iCs/>
          <w:sz w:val="14"/>
          <w:szCs w:val="14"/>
        </w:rPr>
        <w:t>collection of the recommended general purpose e</w:t>
      </w:r>
      <w:r w:rsidR="0010050F">
        <w:rPr>
          <w:rFonts w:ascii="Arial" w:hAnsi="Arial" w:cs="Arial"/>
          <w:iCs/>
          <w:sz w:val="14"/>
          <w:szCs w:val="14"/>
        </w:rPr>
        <w:t>valuated nuclear reaction cross-</w:t>
      </w:r>
      <w:r w:rsidRPr="00253D65">
        <w:rPr>
          <w:rFonts w:ascii="Arial" w:hAnsi="Arial" w:cs="Arial"/>
          <w:iCs/>
          <w:sz w:val="14"/>
          <w:szCs w:val="14"/>
        </w:rPr>
        <w:t>sections</w:t>
      </w:r>
      <w:r w:rsidR="00DD6CFF" w:rsidRPr="00253D65">
        <w:rPr>
          <w:rFonts w:ascii="Arial" w:hAnsi="Arial" w:cs="Arial"/>
          <w:iCs/>
          <w:sz w:val="14"/>
          <w:szCs w:val="14"/>
        </w:rPr>
        <w:t xml:space="preserve"> </w:t>
      </w:r>
      <w:r w:rsidR="00232BB3" w:rsidRPr="00253D65">
        <w:rPr>
          <w:rFonts w:ascii="Arial" w:hAnsi="Arial" w:cs="Arial"/>
          <w:iCs/>
          <w:sz w:val="14"/>
          <w:szCs w:val="14"/>
        </w:rPr>
        <w:t>developed</w:t>
      </w:r>
      <w:r w:rsidRPr="00253D65">
        <w:rPr>
          <w:rFonts w:ascii="Arial" w:hAnsi="Arial" w:cs="Arial"/>
          <w:iCs/>
          <w:sz w:val="14"/>
          <w:szCs w:val="14"/>
        </w:rPr>
        <w:t xml:space="preserve"> </w:t>
      </w:r>
      <w:r w:rsidR="00367B2C" w:rsidRPr="00253D65">
        <w:rPr>
          <w:rFonts w:ascii="Arial" w:hAnsi="Arial" w:cs="Arial"/>
          <w:iCs/>
          <w:sz w:val="14"/>
          <w:szCs w:val="14"/>
        </w:rPr>
        <w:t xml:space="preserve">by </w:t>
      </w:r>
      <w:r w:rsidRPr="00253D65">
        <w:rPr>
          <w:rFonts w:ascii="Arial" w:hAnsi="Arial" w:cs="Arial"/>
          <w:iCs/>
          <w:sz w:val="14"/>
          <w:szCs w:val="14"/>
        </w:rPr>
        <w:t xml:space="preserve">national </w:t>
      </w:r>
      <w:r w:rsidR="00232BB3" w:rsidRPr="00253D65">
        <w:rPr>
          <w:rFonts w:ascii="Arial" w:hAnsi="Arial" w:cs="Arial"/>
          <w:iCs/>
          <w:sz w:val="14"/>
          <w:szCs w:val="14"/>
        </w:rPr>
        <w:t>labs</w:t>
      </w:r>
      <w:r w:rsidRPr="00253D65">
        <w:rPr>
          <w:rFonts w:ascii="Arial" w:hAnsi="Arial" w:cs="Arial"/>
          <w:iCs/>
          <w:sz w:val="14"/>
          <w:szCs w:val="14"/>
        </w:rPr>
        <w:t xml:space="preserve"> and include</w:t>
      </w:r>
      <w:r w:rsidR="006F2454" w:rsidRPr="00253D65">
        <w:rPr>
          <w:rFonts w:ascii="Arial" w:hAnsi="Arial" w:cs="Arial"/>
          <w:iCs/>
          <w:sz w:val="14"/>
          <w:szCs w:val="14"/>
        </w:rPr>
        <w:t>s</w:t>
      </w:r>
      <w:r w:rsidRPr="00253D65">
        <w:rPr>
          <w:rFonts w:ascii="Arial" w:hAnsi="Arial" w:cs="Arial"/>
          <w:iCs/>
          <w:sz w:val="14"/>
          <w:szCs w:val="14"/>
        </w:rPr>
        <w:t xml:space="preserve"> original contributions from NDS</w:t>
      </w:r>
      <w:r w:rsidR="00232BB3" w:rsidRPr="00253D65">
        <w:rPr>
          <w:rFonts w:ascii="Arial" w:hAnsi="Arial" w:cs="Arial"/>
          <w:iCs/>
          <w:sz w:val="14"/>
          <w:szCs w:val="14"/>
        </w:rPr>
        <w:t>.</w:t>
      </w:r>
    </w:p>
    <w:p w:rsidR="00232BB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NDS web-site contains the latest updates</w:t>
      </w:r>
      <w:r w:rsidR="00DD6CFF" w:rsidRPr="00253D65">
        <w:rPr>
          <w:rFonts w:ascii="Arial" w:hAnsi="Arial" w:cs="Arial"/>
          <w:iCs/>
          <w:sz w:val="14"/>
          <w:szCs w:val="14"/>
        </w:rPr>
        <w:t>, archiv</w:t>
      </w:r>
      <w:r w:rsidR="00232BB3" w:rsidRPr="00253D65">
        <w:rPr>
          <w:rFonts w:ascii="Arial" w:hAnsi="Arial" w:cs="Arial"/>
          <w:iCs/>
          <w:sz w:val="14"/>
          <w:szCs w:val="14"/>
        </w:rPr>
        <w:t>e</w:t>
      </w:r>
      <w:r w:rsidR="00DD6CFF" w:rsidRPr="00253D65">
        <w:rPr>
          <w:rFonts w:ascii="Arial" w:hAnsi="Arial" w:cs="Arial"/>
          <w:iCs/>
          <w:sz w:val="14"/>
          <w:szCs w:val="14"/>
        </w:rPr>
        <w:t>s and</w:t>
      </w:r>
      <w:r w:rsidRPr="00253D65">
        <w:rPr>
          <w:rFonts w:ascii="Arial" w:hAnsi="Arial" w:cs="Arial"/>
          <w:iCs/>
          <w:sz w:val="14"/>
          <w:szCs w:val="14"/>
        </w:rPr>
        <w:t xml:space="preserve"> 20 special libraries for fission, fusion, medical, activation and other applications.</w:t>
      </w:r>
      <w:r w:rsidR="00367B2C" w:rsidRPr="00253D65">
        <w:rPr>
          <w:rFonts w:ascii="Arial" w:hAnsi="Arial" w:cs="Arial"/>
          <w:iCs/>
          <w:sz w:val="14"/>
          <w:szCs w:val="14"/>
        </w:rPr>
        <w:t xml:space="preserve"> </w:t>
      </w:r>
    </w:p>
    <w:p w:rsidR="00B8647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  <w:u w:val="single"/>
        </w:rPr>
        <w:t>Last year the ENDF collection was updated</w:t>
      </w:r>
      <w:r w:rsidR="006F2454" w:rsidRPr="00253D65">
        <w:rPr>
          <w:rFonts w:ascii="Arial" w:hAnsi="Arial" w:cs="Arial"/>
          <w:iCs/>
          <w:sz w:val="14"/>
          <w:szCs w:val="14"/>
          <w:u w:val="single"/>
        </w:rPr>
        <w:t xml:space="preserve"> with</w:t>
      </w:r>
      <w:r w:rsidRPr="00253D65">
        <w:rPr>
          <w:rFonts w:ascii="Arial" w:hAnsi="Arial" w:cs="Arial"/>
          <w:iCs/>
          <w:sz w:val="14"/>
          <w:szCs w:val="14"/>
        </w:rPr>
        <w:t>:</w:t>
      </w:r>
    </w:p>
    <w:p w:rsidR="00B8647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EAF-2010 - European Activation File (816 isotopes, n, p and d</w:t>
      </w:r>
      <w:r w:rsidR="009D1780">
        <w:rPr>
          <w:rFonts w:ascii="Arial" w:hAnsi="Arial" w:cs="Arial"/>
          <w:iCs/>
          <w:sz w:val="14"/>
          <w:szCs w:val="14"/>
        </w:rPr>
        <w:t>, energy</w:t>
      </w:r>
      <w:r w:rsidRPr="00253D65">
        <w:rPr>
          <w:rFonts w:ascii="Arial" w:hAnsi="Arial" w:cs="Arial"/>
          <w:iCs/>
          <w:sz w:val="14"/>
          <w:szCs w:val="14"/>
        </w:rPr>
        <w:t xml:space="preserve"> up to 60 MeV)</w:t>
      </w:r>
      <w:r w:rsidR="006F2454" w:rsidRPr="00253D65">
        <w:rPr>
          <w:rFonts w:ascii="Arial" w:hAnsi="Arial" w:cs="Arial"/>
          <w:iCs/>
          <w:sz w:val="14"/>
          <w:szCs w:val="14"/>
        </w:rPr>
        <w:t>,</w:t>
      </w:r>
      <w:r w:rsidRPr="00253D65">
        <w:rPr>
          <w:rFonts w:ascii="Arial" w:hAnsi="Arial" w:cs="Arial"/>
          <w:iCs/>
          <w:sz w:val="14"/>
          <w:szCs w:val="14"/>
        </w:rPr>
        <w:t xml:space="preserve"> </w:t>
      </w:r>
    </w:p>
    <w:p w:rsidR="00B8647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JENDL-4.0 – Japanese general purpose n-reaction library (406 nuclides</w:t>
      </w:r>
      <w:r w:rsidR="00367B2C" w:rsidRPr="00253D65">
        <w:rPr>
          <w:rFonts w:ascii="Arial" w:hAnsi="Arial" w:cs="Arial"/>
          <w:iCs/>
          <w:sz w:val="14"/>
          <w:szCs w:val="14"/>
        </w:rPr>
        <w:t xml:space="preserve">, </w:t>
      </w:r>
      <w:r w:rsidR="009D1780">
        <w:rPr>
          <w:rFonts w:ascii="Arial" w:hAnsi="Arial" w:cs="Arial"/>
          <w:iCs/>
          <w:sz w:val="14"/>
          <w:szCs w:val="14"/>
        </w:rPr>
        <w:t xml:space="preserve">E </w:t>
      </w:r>
      <w:r w:rsidR="00367B2C" w:rsidRPr="00253D65">
        <w:rPr>
          <w:rFonts w:ascii="Arial" w:hAnsi="Arial" w:cs="Arial"/>
          <w:iCs/>
          <w:sz w:val="14"/>
          <w:szCs w:val="14"/>
        </w:rPr>
        <w:t>&lt;</w:t>
      </w:r>
      <w:r w:rsidRPr="00253D65">
        <w:rPr>
          <w:rFonts w:ascii="Arial" w:hAnsi="Arial" w:cs="Arial"/>
          <w:iCs/>
          <w:sz w:val="14"/>
          <w:szCs w:val="14"/>
        </w:rPr>
        <w:t xml:space="preserve"> 20 MeV)</w:t>
      </w:r>
      <w:r w:rsidR="006F2454" w:rsidRPr="00253D65">
        <w:rPr>
          <w:rFonts w:ascii="Arial" w:hAnsi="Arial" w:cs="Arial"/>
          <w:iCs/>
          <w:sz w:val="14"/>
          <w:szCs w:val="14"/>
        </w:rPr>
        <w:t>,</w:t>
      </w:r>
    </w:p>
    <w:p w:rsidR="00B86473" w:rsidRPr="00253D65" w:rsidRDefault="00B86473" w:rsidP="00FB158B">
      <w:pPr>
        <w:pStyle w:val="BodyText3"/>
        <w:ind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RUSFOND-2010 – Russian evaluated file</w:t>
      </w:r>
      <w:r w:rsidR="00367B2C" w:rsidRPr="00253D65">
        <w:rPr>
          <w:rFonts w:ascii="Arial" w:hAnsi="Arial" w:cs="Arial"/>
          <w:iCs/>
          <w:sz w:val="14"/>
          <w:szCs w:val="14"/>
        </w:rPr>
        <w:t>s</w:t>
      </w:r>
      <w:r w:rsidRPr="00253D65">
        <w:rPr>
          <w:rFonts w:ascii="Arial" w:hAnsi="Arial" w:cs="Arial"/>
          <w:iCs/>
          <w:sz w:val="14"/>
          <w:szCs w:val="14"/>
        </w:rPr>
        <w:t xml:space="preserve"> (619 nuclei and 20 materials)</w:t>
      </w:r>
      <w:r w:rsidR="00367B2C" w:rsidRPr="00253D65">
        <w:rPr>
          <w:rFonts w:ascii="Arial" w:hAnsi="Arial" w:cs="Arial"/>
          <w:iCs/>
          <w:sz w:val="14"/>
          <w:szCs w:val="14"/>
        </w:rPr>
        <w:t xml:space="preserve"> </w:t>
      </w:r>
      <w:r w:rsidRPr="00253D65">
        <w:rPr>
          <w:rFonts w:ascii="Arial" w:hAnsi="Arial" w:cs="Arial"/>
          <w:iCs/>
          <w:sz w:val="14"/>
          <w:szCs w:val="14"/>
        </w:rPr>
        <w:t>f</w:t>
      </w:r>
      <w:r w:rsidR="00367B2C" w:rsidRPr="00253D65">
        <w:rPr>
          <w:rFonts w:ascii="Arial" w:hAnsi="Arial" w:cs="Arial"/>
          <w:iCs/>
          <w:sz w:val="14"/>
          <w:szCs w:val="14"/>
        </w:rPr>
        <w:t>or</w:t>
      </w:r>
      <w:r w:rsidRPr="00253D65">
        <w:rPr>
          <w:rFonts w:ascii="Arial" w:hAnsi="Arial" w:cs="Arial"/>
          <w:iCs/>
          <w:sz w:val="14"/>
          <w:szCs w:val="14"/>
        </w:rPr>
        <w:t xml:space="preserve"> reactors</w:t>
      </w:r>
      <w:r w:rsidR="006F2454" w:rsidRPr="00253D65">
        <w:rPr>
          <w:rFonts w:ascii="Arial" w:hAnsi="Arial" w:cs="Arial"/>
          <w:iCs/>
          <w:sz w:val="14"/>
          <w:szCs w:val="14"/>
        </w:rPr>
        <w:t>,</w:t>
      </w:r>
    </w:p>
    <w:p w:rsidR="00B86473" w:rsidRPr="00253D65" w:rsidRDefault="00367B2C" w:rsidP="006F2454">
      <w:pPr>
        <w:pStyle w:val="BodyText3"/>
        <w:spacing w:after="120"/>
        <w:ind w:firstLine="142"/>
        <w:jc w:val="left"/>
        <w:rPr>
          <w:rFonts w:ascii="Arial" w:hAnsi="Arial" w:cs="Arial"/>
          <w:iCs/>
          <w:sz w:val="14"/>
          <w:szCs w:val="14"/>
        </w:rPr>
      </w:pPr>
      <w:proofErr w:type="gramStart"/>
      <w:r w:rsidRPr="00253D65">
        <w:rPr>
          <w:rFonts w:ascii="Arial" w:hAnsi="Arial" w:cs="Arial"/>
          <w:iCs/>
          <w:sz w:val="14"/>
          <w:szCs w:val="14"/>
        </w:rPr>
        <w:t>TENDL-2010 – TALYS’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 </w:t>
      </w:r>
      <w:r w:rsidRPr="00253D65">
        <w:rPr>
          <w:rFonts w:ascii="Arial" w:hAnsi="Arial" w:cs="Arial"/>
          <w:iCs/>
          <w:sz w:val="14"/>
          <w:szCs w:val="14"/>
        </w:rPr>
        <w:t>l</w:t>
      </w:r>
      <w:r w:rsidR="00B86473" w:rsidRPr="00253D65">
        <w:rPr>
          <w:rFonts w:ascii="Arial" w:hAnsi="Arial" w:cs="Arial"/>
          <w:iCs/>
          <w:sz w:val="14"/>
          <w:szCs w:val="14"/>
        </w:rPr>
        <w:t>ibrary (</w:t>
      </w:r>
      <w:r w:rsidR="00B86473" w:rsidRPr="00253D65">
        <w:rPr>
          <w:rFonts w:ascii="Arial" w:hAnsi="Arial" w:cs="Arial"/>
          <w:iCs/>
          <w:sz w:val="14"/>
          <w:szCs w:val="14"/>
          <w:vertAlign w:val="superscript"/>
        </w:rPr>
        <w:t>6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Li </w:t>
      </w:r>
      <w:r w:rsidRPr="00253D65">
        <w:rPr>
          <w:rFonts w:ascii="Arial" w:hAnsi="Arial" w:cs="Arial"/>
          <w:iCs/>
          <w:sz w:val="14"/>
          <w:szCs w:val="14"/>
        </w:rPr>
        <w:t>-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 </w:t>
      </w:r>
      <w:r w:rsidR="00B86473" w:rsidRPr="00253D65">
        <w:rPr>
          <w:rFonts w:ascii="Arial" w:hAnsi="Arial" w:cs="Arial"/>
          <w:iCs/>
          <w:sz w:val="14"/>
          <w:szCs w:val="14"/>
          <w:vertAlign w:val="superscript"/>
        </w:rPr>
        <w:t>281</w:t>
      </w:r>
      <w:r w:rsidR="00B86473" w:rsidRPr="00253D65">
        <w:rPr>
          <w:rFonts w:ascii="Arial" w:hAnsi="Arial" w:cs="Arial"/>
          <w:iCs/>
          <w:sz w:val="14"/>
          <w:szCs w:val="14"/>
        </w:rPr>
        <w:t>Ds</w:t>
      </w:r>
      <w:r w:rsidRPr="00253D65">
        <w:rPr>
          <w:rFonts w:ascii="Arial" w:hAnsi="Arial" w:cs="Arial"/>
          <w:iCs/>
          <w:sz w:val="14"/>
          <w:szCs w:val="14"/>
        </w:rPr>
        <w:t xml:space="preserve">, 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incident n, </w:t>
      </w:r>
      <w:r w:rsidRPr="00253D65">
        <w:rPr>
          <w:rFonts w:ascii="Arial" w:hAnsi="Arial" w:cs="Arial"/>
          <w:iCs/>
          <w:sz w:val="14"/>
          <w:szCs w:val="14"/>
        </w:rPr>
        <w:t>γ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 and light ions</w:t>
      </w:r>
      <w:r w:rsidRPr="00253D65">
        <w:rPr>
          <w:rFonts w:ascii="Arial" w:hAnsi="Arial" w:cs="Arial"/>
          <w:iCs/>
          <w:sz w:val="14"/>
          <w:szCs w:val="14"/>
        </w:rPr>
        <w:t xml:space="preserve">, </w:t>
      </w:r>
      <w:r w:rsidR="009D1780">
        <w:rPr>
          <w:rFonts w:ascii="Arial" w:hAnsi="Arial" w:cs="Arial"/>
          <w:iCs/>
          <w:sz w:val="14"/>
          <w:szCs w:val="14"/>
        </w:rPr>
        <w:t xml:space="preserve">E </w:t>
      </w:r>
      <w:r w:rsidRPr="00253D65">
        <w:rPr>
          <w:rFonts w:ascii="Arial" w:hAnsi="Arial" w:cs="Arial"/>
          <w:iCs/>
          <w:sz w:val="14"/>
          <w:szCs w:val="14"/>
        </w:rPr>
        <w:t xml:space="preserve">&lt; </w:t>
      </w:r>
      <w:r w:rsidR="00B86473" w:rsidRPr="00253D65">
        <w:rPr>
          <w:rFonts w:ascii="Arial" w:hAnsi="Arial" w:cs="Arial"/>
          <w:iCs/>
          <w:sz w:val="14"/>
          <w:szCs w:val="14"/>
        </w:rPr>
        <w:t>200 MeV)</w:t>
      </w:r>
      <w:r w:rsidR="006F2454" w:rsidRPr="00253D65">
        <w:rPr>
          <w:rFonts w:ascii="Arial" w:hAnsi="Arial" w:cs="Arial"/>
          <w:iCs/>
          <w:sz w:val="14"/>
          <w:szCs w:val="14"/>
        </w:rPr>
        <w:t>.</w:t>
      </w:r>
      <w:proofErr w:type="gramEnd"/>
    </w:p>
    <w:p w:rsidR="00B86473" w:rsidRPr="00253D65" w:rsidRDefault="00B86473" w:rsidP="00FD7371">
      <w:pPr>
        <w:pStyle w:val="BodyText3"/>
        <w:ind w:firstLine="142"/>
        <w:jc w:val="center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 xml:space="preserve">NDS provides web-retrieving </w:t>
      </w:r>
      <w:r w:rsidR="00232BB3" w:rsidRPr="00253D65">
        <w:rPr>
          <w:rFonts w:ascii="Arial" w:hAnsi="Arial" w:cs="Arial"/>
          <w:iCs/>
          <w:sz w:val="14"/>
          <w:szCs w:val="14"/>
        </w:rPr>
        <w:t>to</w:t>
      </w:r>
      <w:r w:rsidRPr="00253D65">
        <w:rPr>
          <w:rFonts w:ascii="Arial" w:hAnsi="Arial" w:cs="Arial"/>
          <w:iCs/>
          <w:sz w:val="14"/>
          <w:szCs w:val="14"/>
        </w:rPr>
        <w:t xml:space="preserve"> search, down load, plot and compar</w:t>
      </w:r>
      <w:r w:rsidR="00232BB3" w:rsidRPr="00253D65">
        <w:rPr>
          <w:rFonts w:ascii="Arial" w:hAnsi="Arial" w:cs="Arial"/>
          <w:iCs/>
          <w:sz w:val="14"/>
          <w:szCs w:val="14"/>
        </w:rPr>
        <w:t>e</w:t>
      </w:r>
      <w:r w:rsidRPr="00253D65">
        <w:rPr>
          <w:rFonts w:ascii="Arial" w:hAnsi="Arial" w:cs="Arial"/>
          <w:iCs/>
          <w:sz w:val="14"/>
          <w:szCs w:val="14"/>
        </w:rPr>
        <w:t xml:space="preserve"> with </w:t>
      </w:r>
      <w:r w:rsidR="00232BB3" w:rsidRPr="00253D65">
        <w:rPr>
          <w:rFonts w:ascii="Arial" w:hAnsi="Arial" w:cs="Arial"/>
          <w:iCs/>
          <w:sz w:val="14"/>
          <w:szCs w:val="14"/>
        </w:rPr>
        <w:t>EXFOR</w:t>
      </w:r>
      <w:r w:rsidR="00FD7371">
        <w:rPr>
          <w:rFonts w:ascii="Arial" w:hAnsi="Arial" w:cs="Arial"/>
          <w:iCs/>
          <w:sz w:val="14"/>
          <w:szCs w:val="14"/>
        </w:rPr>
        <w:t>: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675"/>
      </w:tblGrid>
      <w:tr w:rsidR="00125B7B" w:rsidRPr="00253D65" w:rsidTr="00701CF4">
        <w:trPr>
          <w:trHeight w:val="180"/>
        </w:trPr>
        <w:tc>
          <w:tcPr>
            <w:tcW w:w="2797" w:type="dxa"/>
          </w:tcPr>
          <w:p w:rsidR="00125B7B" w:rsidRPr="00253D65" w:rsidRDefault="00FD2E1C" w:rsidP="007C7AA8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7355" cy="128270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125B7B" w:rsidRPr="00253D65" w:rsidRDefault="00FD2E1C" w:rsidP="007C7AA8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7345" cy="1231900"/>
                  <wp:effectExtent l="19050" t="19050" r="20955" b="25400"/>
                  <wp:docPr id="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319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15" w:rsidRPr="00270D90" w:rsidTr="00701CF4">
        <w:trPr>
          <w:trHeight w:val="180"/>
        </w:trPr>
        <w:tc>
          <w:tcPr>
            <w:tcW w:w="5472" w:type="dxa"/>
            <w:gridSpan w:val="2"/>
          </w:tcPr>
          <w:p w:rsidR="007E5915" w:rsidRPr="00253D65" w:rsidRDefault="007E5915" w:rsidP="0060202E">
            <w:pPr>
              <w:pStyle w:val="BodyText3"/>
              <w:ind w:left="-38" w:firstLine="3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ZVView</w:t>
            </w:r>
            <w:proofErr w:type="spellEnd"/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plot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: </w:t>
            </w:r>
            <w:r w:rsidR="005C578F">
              <w:rPr>
                <w:rFonts w:ascii="Arial" w:hAnsi="Arial" w:cs="Arial"/>
                <w:i/>
                <w:iCs/>
                <w:sz w:val="14"/>
                <w:szCs w:val="14"/>
              </w:rPr>
              <w:t>measured and evaluated cross-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sections with uncertainties </w:t>
            </w:r>
            <w:r w:rsidR="0060202E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for 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5</w:t>
            </w:r>
            <w:r w:rsidR="0060202E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5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>M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>(n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,2n)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(left), </w:t>
            </w:r>
            <w:proofErr w:type="spellStart"/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>covariances</w:t>
            </w:r>
            <w:proofErr w:type="spellEnd"/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</w:t>
            </w:r>
            <w:r w:rsidR="0060202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158</w:t>
            </w:r>
            <w:r w:rsidR="00125B7B">
              <w:rPr>
                <w:rFonts w:ascii="Arial" w:hAnsi="Arial" w:cs="Arial"/>
                <w:i/>
                <w:iCs/>
                <w:sz w:val="14"/>
                <w:szCs w:val="14"/>
              </w:rPr>
              <w:t>Gd(n,2n) reactions (right)</w:t>
            </w:r>
          </w:p>
        </w:tc>
      </w:tr>
    </w:tbl>
    <w:p w:rsidR="00ED3235" w:rsidRPr="00253D65" w:rsidRDefault="00ED3235" w:rsidP="00F32027">
      <w:pPr>
        <w:pStyle w:val="BodyText3"/>
        <w:jc w:val="left"/>
        <w:rPr>
          <w:rFonts w:ascii="Arial" w:hAnsi="Arial" w:cs="Arial"/>
          <w:iCs/>
          <w:sz w:val="14"/>
          <w:szCs w:val="14"/>
        </w:rPr>
      </w:pPr>
    </w:p>
    <w:p w:rsidR="00D65922" w:rsidRPr="00253D65" w:rsidRDefault="00245669" w:rsidP="00E37296">
      <w:pPr>
        <w:pStyle w:val="BodyText3"/>
        <w:numPr>
          <w:ilvl w:val="0"/>
          <w:numId w:val="42"/>
        </w:numPr>
        <w:ind w:left="284" w:hanging="284"/>
        <w:jc w:val="left"/>
        <w:rPr>
          <w:rFonts w:ascii="Arial" w:hAnsi="Arial" w:cs="Arial"/>
          <w:b/>
          <w:bCs/>
          <w:sz w:val="14"/>
          <w:szCs w:val="14"/>
        </w:rPr>
      </w:pPr>
      <w:r w:rsidRPr="00253D65">
        <w:rPr>
          <w:rFonts w:ascii="Arial" w:hAnsi="Arial" w:cs="Arial"/>
          <w:b/>
          <w:bCs/>
          <w:sz w:val="14"/>
          <w:szCs w:val="14"/>
        </w:rPr>
        <w:t xml:space="preserve">Databases for material </w:t>
      </w:r>
      <w:r w:rsidR="00BE08F9">
        <w:rPr>
          <w:rFonts w:ascii="Arial" w:hAnsi="Arial" w:cs="Arial"/>
          <w:b/>
          <w:bCs/>
          <w:sz w:val="14"/>
          <w:szCs w:val="14"/>
        </w:rPr>
        <w:t>analyses, fission and</w:t>
      </w:r>
      <w:r w:rsidRPr="00253D65">
        <w:rPr>
          <w:rFonts w:ascii="Arial" w:hAnsi="Arial" w:cs="Arial"/>
          <w:b/>
          <w:bCs/>
          <w:sz w:val="14"/>
          <w:szCs w:val="14"/>
        </w:rPr>
        <w:t xml:space="preserve"> f</w:t>
      </w:r>
      <w:r w:rsidR="00E37296" w:rsidRPr="00253D65">
        <w:rPr>
          <w:rFonts w:ascii="Arial" w:hAnsi="Arial" w:cs="Arial"/>
          <w:b/>
          <w:bCs/>
          <w:sz w:val="14"/>
          <w:szCs w:val="14"/>
        </w:rPr>
        <w:t>usion a</w:t>
      </w:r>
      <w:r w:rsidR="00B86473" w:rsidRPr="00253D65">
        <w:rPr>
          <w:rFonts w:ascii="Arial" w:hAnsi="Arial" w:cs="Arial"/>
          <w:b/>
          <w:bCs/>
          <w:sz w:val="14"/>
          <w:szCs w:val="14"/>
        </w:rPr>
        <w:t>pplications</w:t>
      </w:r>
    </w:p>
    <w:p w:rsidR="00B86473" w:rsidRPr="00253D65" w:rsidRDefault="00B86473" w:rsidP="00D65922">
      <w:pPr>
        <w:pStyle w:val="BodyText3"/>
        <w:jc w:val="left"/>
        <w:rPr>
          <w:rFonts w:ascii="Arial" w:hAnsi="Arial" w:cs="Arial"/>
          <w:b/>
          <w:bCs/>
          <w:sz w:val="14"/>
          <w:szCs w:val="14"/>
        </w:rPr>
      </w:pPr>
    </w:p>
    <w:p w:rsidR="00B86473" w:rsidRPr="00253D65" w:rsidRDefault="009950CD" w:rsidP="00096012">
      <w:pPr>
        <w:pStyle w:val="BodyText3"/>
        <w:spacing w:after="120"/>
        <w:jc w:val="left"/>
        <w:rPr>
          <w:rFonts w:ascii="Arial" w:hAnsi="Arial" w:cs="Arial"/>
          <w:b/>
          <w:bCs/>
          <w:i/>
          <w:iCs/>
          <w:sz w:val="14"/>
          <w:szCs w:val="14"/>
        </w:rPr>
      </w:pPr>
      <w:r w:rsidRPr="00253D65">
        <w:rPr>
          <w:rFonts w:ascii="Arial" w:hAnsi="Arial" w:cs="Arial"/>
          <w:b/>
          <w:bCs/>
          <w:i/>
          <w:sz w:val="14"/>
          <w:szCs w:val="14"/>
        </w:rPr>
        <w:t xml:space="preserve">3.1. </w:t>
      </w:r>
      <w:r w:rsidR="00B86473" w:rsidRPr="00253D65">
        <w:rPr>
          <w:rFonts w:ascii="Arial" w:hAnsi="Arial" w:cs="Arial"/>
          <w:b/>
          <w:bCs/>
          <w:i/>
          <w:sz w:val="14"/>
          <w:szCs w:val="14"/>
        </w:rPr>
        <w:t>Ion Beam Analysis Nuclear Data Library IBANDL</w:t>
      </w:r>
      <w:r w:rsidR="00B86473" w:rsidRPr="00253D65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</w:p>
    <w:p w:rsidR="00FB158B" w:rsidRPr="00253D65" w:rsidRDefault="00B86473" w:rsidP="00FB158B">
      <w:pPr>
        <w:pStyle w:val="BodyText3"/>
        <w:ind w:right="-1"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IBANDL contains evaluated d</w:t>
      </w:r>
      <w:r w:rsidR="00FB158B" w:rsidRPr="00253D65">
        <w:rPr>
          <w:rFonts w:ascii="Arial" w:hAnsi="Arial" w:cs="Arial"/>
          <w:iCs/>
          <w:sz w:val="14"/>
          <w:szCs w:val="14"/>
        </w:rPr>
        <w:t>ata for Ion Beam Analysis (IBA) and</w:t>
      </w:r>
      <w:r w:rsidRPr="00253D65">
        <w:rPr>
          <w:rFonts w:ascii="Arial" w:hAnsi="Arial" w:cs="Arial"/>
          <w:iCs/>
          <w:sz w:val="14"/>
          <w:szCs w:val="14"/>
        </w:rPr>
        <w:t xml:space="preserve"> covers the most important techniques</w:t>
      </w:r>
      <w:r w:rsidR="00A80B06">
        <w:rPr>
          <w:rFonts w:ascii="Arial" w:hAnsi="Arial" w:cs="Arial"/>
          <w:iCs/>
          <w:sz w:val="14"/>
          <w:szCs w:val="14"/>
        </w:rPr>
        <w:t>:</w:t>
      </w:r>
      <w:r w:rsidRPr="00253D65">
        <w:rPr>
          <w:rFonts w:ascii="Arial" w:hAnsi="Arial" w:cs="Arial"/>
          <w:iCs/>
          <w:sz w:val="14"/>
          <w:szCs w:val="14"/>
        </w:rPr>
        <w:t xml:space="preserve"> Elastic Backscattering Spectroscopy and Nuclear Reaction Analysis by means of (p</w:t>
      </w:r>
      <w:proofErr w:type="gramStart"/>
      <w:r w:rsidRPr="00253D65">
        <w:rPr>
          <w:rFonts w:ascii="Arial" w:hAnsi="Arial" w:cs="Arial"/>
          <w:iCs/>
          <w:sz w:val="14"/>
          <w:szCs w:val="14"/>
        </w:rPr>
        <w:t>,α</w:t>
      </w:r>
      <w:proofErr w:type="gramEnd"/>
      <w:r w:rsidRPr="00253D65">
        <w:rPr>
          <w:rFonts w:ascii="Arial" w:hAnsi="Arial" w:cs="Arial"/>
          <w:iCs/>
          <w:sz w:val="14"/>
          <w:szCs w:val="14"/>
        </w:rPr>
        <w:t>) and (</w:t>
      </w:r>
      <w:proofErr w:type="spellStart"/>
      <w:r w:rsidRPr="00253D65">
        <w:rPr>
          <w:rFonts w:ascii="Arial" w:hAnsi="Arial" w:cs="Arial"/>
          <w:iCs/>
          <w:sz w:val="14"/>
          <w:szCs w:val="14"/>
        </w:rPr>
        <w:t>d,p</w:t>
      </w:r>
      <w:proofErr w:type="spellEnd"/>
      <w:r w:rsidRPr="00253D65">
        <w:rPr>
          <w:rFonts w:ascii="Arial" w:hAnsi="Arial" w:cs="Arial"/>
          <w:iCs/>
          <w:sz w:val="14"/>
          <w:szCs w:val="14"/>
        </w:rPr>
        <w:t>) reactions.</w:t>
      </w:r>
      <w:r w:rsidR="001B6C4F" w:rsidRPr="00253D65">
        <w:rPr>
          <w:rFonts w:ascii="Arial" w:hAnsi="Arial" w:cs="Arial"/>
          <w:iCs/>
          <w:sz w:val="14"/>
          <w:szCs w:val="14"/>
        </w:rPr>
        <w:t xml:space="preserve"> </w:t>
      </w:r>
      <w:r w:rsidR="00FB158B" w:rsidRPr="00253D65">
        <w:rPr>
          <w:rFonts w:ascii="Arial" w:hAnsi="Arial" w:cs="Arial"/>
          <w:iCs/>
          <w:sz w:val="14"/>
          <w:szCs w:val="14"/>
        </w:rPr>
        <w:t>T</w:t>
      </w:r>
      <w:r w:rsidRPr="00253D65">
        <w:rPr>
          <w:rFonts w:ascii="Arial" w:hAnsi="Arial" w:cs="Arial"/>
          <w:iCs/>
          <w:sz w:val="14"/>
          <w:szCs w:val="14"/>
        </w:rPr>
        <w:t xml:space="preserve">his year a new CRP “Particle Induced Gamma-ray Emission (PIGE)” was launched to extend the scope of IBANDL. </w:t>
      </w:r>
    </w:p>
    <w:p w:rsidR="001B6C4F" w:rsidRPr="00253D65" w:rsidRDefault="00232BB3" w:rsidP="00FB158B">
      <w:pPr>
        <w:pStyle w:val="BodyText3"/>
        <w:ind w:right="-1" w:firstLine="142"/>
        <w:jc w:val="left"/>
        <w:rPr>
          <w:rFonts w:ascii="Arial" w:hAnsi="Arial" w:cs="Arial"/>
          <w:iCs/>
          <w:sz w:val="14"/>
          <w:szCs w:val="14"/>
        </w:rPr>
      </w:pPr>
      <w:r w:rsidRPr="00253D65">
        <w:rPr>
          <w:rFonts w:ascii="Arial" w:hAnsi="Arial" w:cs="Arial"/>
          <w:iCs/>
          <w:sz w:val="14"/>
          <w:szCs w:val="14"/>
        </w:rPr>
        <w:t>T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hese techniques exploit </w:t>
      </w:r>
      <w:r w:rsidR="00C513CB" w:rsidRPr="00253D65">
        <w:rPr>
          <w:rFonts w:ascii="Arial" w:hAnsi="Arial" w:cs="Arial"/>
          <w:iCs/>
          <w:sz w:val="14"/>
          <w:szCs w:val="14"/>
        </w:rPr>
        <w:t xml:space="preserve">interaction of 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fast (~ </w:t>
      </w:r>
      <w:r w:rsidR="00253D65">
        <w:rPr>
          <w:rFonts w:ascii="Arial" w:hAnsi="Arial" w:cs="Arial"/>
          <w:iCs/>
          <w:sz w:val="14"/>
          <w:szCs w:val="14"/>
        </w:rPr>
        <w:t>MeV) charged particles with mat</w:t>
      </w:r>
      <w:r w:rsidR="00C513CB" w:rsidRPr="00253D65">
        <w:rPr>
          <w:rFonts w:ascii="Arial" w:hAnsi="Arial" w:cs="Arial"/>
          <w:iCs/>
          <w:sz w:val="14"/>
          <w:szCs w:val="14"/>
        </w:rPr>
        <w:t>erials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 to determine the composition and structure of the surface </w:t>
      </w:r>
      <w:r w:rsidRPr="00253D65">
        <w:rPr>
          <w:rFonts w:ascii="Arial" w:hAnsi="Arial" w:cs="Arial"/>
          <w:iCs/>
          <w:sz w:val="14"/>
          <w:szCs w:val="14"/>
        </w:rPr>
        <w:t>up to 500 </w:t>
      </w:r>
      <w:proofErr w:type="spellStart"/>
      <w:r w:rsidR="00B86473" w:rsidRPr="00253D65">
        <w:rPr>
          <w:rFonts w:ascii="Arial" w:hAnsi="Arial" w:cs="Arial"/>
          <w:iCs/>
          <w:sz w:val="14"/>
          <w:szCs w:val="14"/>
        </w:rPr>
        <w:t>μm</w:t>
      </w:r>
      <w:proofErr w:type="spellEnd"/>
      <w:r w:rsidR="00B86473" w:rsidRPr="00253D65">
        <w:rPr>
          <w:rFonts w:ascii="Arial" w:hAnsi="Arial" w:cs="Arial"/>
          <w:iCs/>
          <w:sz w:val="14"/>
          <w:szCs w:val="14"/>
        </w:rPr>
        <w:t xml:space="preserve"> by measuring the</w:t>
      </w:r>
      <w:r w:rsidR="00C513CB" w:rsidRPr="00253D65">
        <w:rPr>
          <w:rFonts w:ascii="Arial" w:hAnsi="Arial" w:cs="Arial"/>
          <w:iCs/>
          <w:sz w:val="14"/>
          <w:szCs w:val="14"/>
        </w:rPr>
        <w:t xml:space="preserve"> scattered </w:t>
      </w:r>
      <w:r w:rsidR="00A80B06">
        <w:rPr>
          <w:rFonts w:ascii="Arial" w:hAnsi="Arial" w:cs="Arial"/>
          <w:iCs/>
          <w:sz w:val="14"/>
          <w:szCs w:val="14"/>
        </w:rPr>
        <w:t xml:space="preserve">protons, </w:t>
      </w:r>
      <w:r w:rsidR="00C513CB" w:rsidRPr="00253D65">
        <w:rPr>
          <w:rFonts w:ascii="Arial" w:hAnsi="Arial" w:cs="Arial"/>
          <w:iCs/>
          <w:sz w:val="14"/>
          <w:szCs w:val="14"/>
        </w:rPr>
        <w:t>light ions or characteristic prompt γ-rays</w:t>
      </w:r>
      <w:r w:rsidR="00B86473" w:rsidRPr="00253D65">
        <w:rPr>
          <w:rFonts w:ascii="Arial" w:hAnsi="Arial" w:cs="Arial"/>
          <w:iCs/>
          <w:sz w:val="14"/>
          <w:szCs w:val="14"/>
        </w:rPr>
        <w:t xml:space="preserve">. </w:t>
      </w: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417"/>
      </w:tblGrid>
      <w:tr w:rsidR="00B01DA0" w:rsidRPr="00270D90" w:rsidTr="00253D65">
        <w:trPr>
          <w:trHeight w:val="180"/>
        </w:trPr>
        <w:tc>
          <w:tcPr>
            <w:tcW w:w="3790" w:type="dxa"/>
          </w:tcPr>
          <w:p w:rsidR="00B01DA0" w:rsidRPr="00253D65" w:rsidRDefault="00FD2E1C" w:rsidP="00253D65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2298700" cy="1790700"/>
                  <wp:effectExtent l="0" t="0" r="0" b="0"/>
                  <wp:docPr id="4" name="Picture 4" descr="a2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22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253D65" w:rsidRPr="00253D65" w:rsidRDefault="00253D65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253D65" w:rsidRPr="00253D65" w:rsidRDefault="00253D65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7D143A" w:rsidRPr="00253D65" w:rsidRDefault="007D143A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Proton </w:t>
            </w:r>
            <w:r w:rsidR="00253D65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back elastic </w:t>
            </w:r>
          </w:p>
          <w:p w:rsidR="00253D65" w:rsidRDefault="0010050F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B01DA0"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cattering</w:t>
            </w:r>
          </w:p>
          <w:p w:rsidR="00B01DA0" w:rsidRPr="00253D65" w:rsidRDefault="0010050F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cross-</w:t>
            </w:r>
            <w:r w:rsidR="00B01DA0"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section </w:t>
            </w: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(ratio to Rutherford) </w:t>
            </w:r>
          </w:p>
          <w:p w:rsidR="00B01DA0" w:rsidRPr="00253D65" w:rsidRDefault="00B01DA0" w:rsidP="00926C8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at 150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o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for Al</w:t>
            </w:r>
          </w:p>
        </w:tc>
      </w:tr>
    </w:tbl>
    <w:p w:rsidR="00CC0620" w:rsidRPr="00253D65" w:rsidRDefault="0009464D" w:rsidP="00096012">
      <w:pPr>
        <w:pStyle w:val="BodyText3"/>
        <w:numPr>
          <w:ilvl w:val="1"/>
          <w:numId w:val="42"/>
        </w:numPr>
        <w:spacing w:after="120"/>
        <w:ind w:left="357" w:hanging="357"/>
        <w:jc w:val="left"/>
        <w:rPr>
          <w:rFonts w:ascii="Arial" w:hAnsi="Arial" w:cs="Arial"/>
          <w:b/>
          <w:bCs/>
          <w:i/>
          <w:sz w:val="14"/>
          <w:szCs w:val="14"/>
        </w:rPr>
      </w:pPr>
      <w:r w:rsidRPr="00253D65">
        <w:rPr>
          <w:rFonts w:ascii="Arial" w:hAnsi="Arial" w:cs="Arial"/>
          <w:b/>
          <w:bCs/>
          <w:i/>
          <w:sz w:val="14"/>
          <w:szCs w:val="14"/>
        </w:rPr>
        <w:br w:type="column"/>
      </w:r>
      <w:r w:rsidR="00CC0620" w:rsidRPr="00253D65">
        <w:rPr>
          <w:rFonts w:ascii="Arial" w:hAnsi="Arial" w:cs="Arial"/>
          <w:b/>
          <w:bCs/>
          <w:i/>
          <w:sz w:val="14"/>
          <w:szCs w:val="14"/>
        </w:rPr>
        <w:lastRenderedPageBreak/>
        <w:t>International Reactor Dosimetry File IRDF</w:t>
      </w:r>
    </w:p>
    <w:p w:rsidR="0009768E" w:rsidRPr="00253D65" w:rsidRDefault="00CC0620" w:rsidP="0009768E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IRDF-2002</w:t>
      </w:r>
      <w:r w:rsidR="0010050F">
        <w:rPr>
          <w:rFonts w:ascii="Arial" w:hAnsi="Arial" w:cs="Arial"/>
          <w:sz w:val="14"/>
          <w:szCs w:val="14"/>
        </w:rPr>
        <w:t xml:space="preserve"> contains a standardiz</w:t>
      </w:r>
      <w:r w:rsidR="008C582C" w:rsidRPr="00253D65">
        <w:rPr>
          <w:rFonts w:ascii="Arial" w:hAnsi="Arial" w:cs="Arial"/>
          <w:sz w:val="14"/>
          <w:szCs w:val="14"/>
        </w:rPr>
        <w:t xml:space="preserve">ed </w:t>
      </w:r>
      <w:r w:rsidR="0010050F">
        <w:rPr>
          <w:rFonts w:ascii="Arial" w:hAnsi="Arial" w:cs="Arial"/>
          <w:sz w:val="14"/>
          <w:szCs w:val="14"/>
        </w:rPr>
        <w:t>and benchmarked evaluated cross-</w:t>
      </w:r>
      <w:r w:rsidRPr="00253D65">
        <w:rPr>
          <w:rFonts w:ascii="Arial" w:hAnsi="Arial" w:cs="Arial"/>
          <w:sz w:val="14"/>
          <w:szCs w:val="14"/>
        </w:rPr>
        <w:t>section</w:t>
      </w:r>
      <w:r w:rsidR="006F2454" w:rsidRPr="00253D65">
        <w:rPr>
          <w:rFonts w:ascii="Arial" w:hAnsi="Arial" w:cs="Arial"/>
          <w:sz w:val="14"/>
          <w:szCs w:val="14"/>
        </w:rPr>
        <w:t>s</w:t>
      </w:r>
      <w:r w:rsidRPr="00253D65">
        <w:rPr>
          <w:rFonts w:ascii="Arial" w:hAnsi="Arial" w:cs="Arial"/>
          <w:sz w:val="14"/>
          <w:szCs w:val="14"/>
        </w:rPr>
        <w:t xml:space="preserve"> </w:t>
      </w:r>
      <w:r w:rsidR="000D1CD3" w:rsidRPr="00253D65">
        <w:rPr>
          <w:rFonts w:ascii="Arial" w:hAnsi="Arial" w:cs="Arial"/>
          <w:sz w:val="14"/>
          <w:szCs w:val="14"/>
        </w:rPr>
        <w:t>with uncertainties</w:t>
      </w:r>
      <w:r w:rsidRPr="00253D65">
        <w:rPr>
          <w:rFonts w:ascii="Arial" w:hAnsi="Arial" w:cs="Arial"/>
          <w:sz w:val="14"/>
          <w:szCs w:val="14"/>
        </w:rPr>
        <w:t xml:space="preserve"> for 66 neutron activation and fission</w:t>
      </w:r>
      <w:r w:rsidR="006F2454" w:rsidRPr="00253D65">
        <w:rPr>
          <w:rFonts w:ascii="Arial" w:hAnsi="Arial" w:cs="Arial"/>
          <w:sz w:val="14"/>
          <w:szCs w:val="14"/>
        </w:rPr>
        <w:t xml:space="preserve"> reactions;</w:t>
      </w:r>
      <w:r w:rsidRPr="00253D65">
        <w:rPr>
          <w:rFonts w:ascii="Arial" w:hAnsi="Arial" w:cs="Arial"/>
          <w:sz w:val="14"/>
          <w:szCs w:val="14"/>
        </w:rPr>
        <w:t xml:space="preserve"> radiation damage for 5 </w:t>
      </w:r>
      <w:r w:rsidR="006F2454" w:rsidRPr="00253D65">
        <w:rPr>
          <w:rFonts w:ascii="Arial" w:hAnsi="Arial" w:cs="Arial"/>
          <w:sz w:val="14"/>
          <w:szCs w:val="14"/>
        </w:rPr>
        <w:t>and</w:t>
      </w:r>
      <w:r w:rsidR="0010050F">
        <w:rPr>
          <w:rFonts w:ascii="Arial" w:hAnsi="Arial" w:cs="Arial"/>
          <w:sz w:val="14"/>
          <w:szCs w:val="14"/>
        </w:rPr>
        <w:t xml:space="preserve"> total cross-</w:t>
      </w:r>
      <w:r w:rsidRPr="00253D65">
        <w:rPr>
          <w:rFonts w:ascii="Arial" w:hAnsi="Arial" w:cs="Arial"/>
          <w:sz w:val="14"/>
          <w:szCs w:val="14"/>
        </w:rPr>
        <w:t xml:space="preserve">sections for 3 cover materials, decay data </w:t>
      </w:r>
      <w:r w:rsidR="0009768E" w:rsidRPr="00253D65">
        <w:rPr>
          <w:rFonts w:ascii="Arial" w:hAnsi="Arial" w:cs="Arial"/>
          <w:sz w:val="14"/>
          <w:szCs w:val="14"/>
        </w:rPr>
        <w:t>for reaction product nuclei</w:t>
      </w:r>
      <w:r w:rsidRPr="00253D65">
        <w:rPr>
          <w:rFonts w:ascii="Arial" w:hAnsi="Arial" w:cs="Arial"/>
          <w:sz w:val="14"/>
          <w:szCs w:val="14"/>
        </w:rPr>
        <w:t xml:space="preserve">. </w:t>
      </w:r>
    </w:p>
    <w:p w:rsidR="00CC0620" w:rsidRPr="00253D65" w:rsidRDefault="0009768E" w:rsidP="0009768E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Recently NDS initiated the updating of IRDF-2002 that will finally result in the inclusion of 29 new reactions and energy extension up to 60 MeV to cover fusion applications.</w:t>
      </w:r>
    </w:p>
    <w:tbl>
      <w:tblPr>
        <w:tblW w:w="537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587"/>
      </w:tblGrid>
      <w:tr w:rsidR="001073D3" w:rsidRPr="00270D90" w:rsidTr="00701CF4">
        <w:trPr>
          <w:trHeight w:val="180"/>
        </w:trPr>
        <w:tc>
          <w:tcPr>
            <w:tcW w:w="3790" w:type="dxa"/>
          </w:tcPr>
          <w:p w:rsidR="001073D3" w:rsidRPr="00253D65" w:rsidRDefault="00FD2E1C" w:rsidP="001603A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1993900" cy="1468755"/>
                  <wp:effectExtent l="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7" t="7883" r="6087" b="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1073D3" w:rsidRPr="00253D65" w:rsidRDefault="001073D3" w:rsidP="001073D3">
            <w:pPr>
              <w:pStyle w:val="BodyText3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Experimental and evaluated data for dosimetry reaction 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197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Au(n,2n)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196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Au</w:t>
            </w:r>
          </w:p>
          <w:p w:rsidR="001073D3" w:rsidRPr="00253D65" w:rsidRDefault="001073D3" w:rsidP="00926C84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C0620" w:rsidRPr="00253D65" w:rsidRDefault="00CC0620" w:rsidP="00090E33">
      <w:pPr>
        <w:pStyle w:val="BodyText3"/>
        <w:jc w:val="left"/>
        <w:rPr>
          <w:rFonts w:ascii="Arial" w:hAnsi="Arial" w:cs="Arial"/>
          <w:sz w:val="14"/>
          <w:szCs w:val="14"/>
        </w:rPr>
      </w:pPr>
    </w:p>
    <w:p w:rsidR="00CC0620" w:rsidRPr="00253D65" w:rsidRDefault="008C582C" w:rsidP="00096012">
      <w:pPr>
        <w:pStyle w:val="BodyText3"/>
        <w:spacing w:after="120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b/>
          <w:bCs/>
          <w:i/>
          <w:sz w:val="14"/>
          <w:szCs w:val="14"/>
        </w:rPr>
        <w:t xml:space="preserve">3.2. </w:t>
      </w:r>
      <w:r w:rsidR="00CC0620" w:rsidRPr="00253D65">
        <w:rPr>
          <w:rFonts w:ascii="Arial" w:hAnsi="Arial" w:cs="Arial"/>
          <w:b/>
          <w:bCs/>
          <w:i/>
          <w:sz w:val="14"/>
          <w:szCs w:val="14"/>
        </w:rPr>
        <w:t>Fusion Evaluated Nuclear Data Library FENDL</w:t>
      </w:r>
    </w:p>
    <w:p w:rsidR="002A629C" w:rsidRPr="00253D65" w:rsidRDefault="00CC0620" w:rsidP="0009768E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Fusion Evaluated Nuclear Data Library FENDL 3.0, </w:t>
      </w:r>
      <w:r w:rsidR="007B48AB">
        <w:rPr>
          <w:rFonts w:ascii="Arial" w:hAnsi="Arial" w:cs="Arial"/>
          <w:sz w:val="14"/>
          <w:szCs w:val="14"/>
        </w:rPr>
        <w:t xml:space="preserve">currently </w:t>
      </w:r>
      <w:r w:rsidRPr="00253D65">
        <w:rPr>
          <w:rFonts w:ascii="Arial" w:hAnsi="Arial" w:cs="Arial"/>
          <w:sz w:val="14"/>
          <w:szCs w:val="14"/>
        </w:rPr>
        <w:t xml:space="preserve">under preparation, will be extension to FENDL-2.1 toward higher energies </w:t>
      </w:r>
      <w:r w:rsidR="007B48AB">
        <w:rPr>
          <w:rFonts w:ascii="Arial" w:hAnsi="Arial" w:cs="Arial"/>
          <w:sz w:val="14"/>
          <w:szCs w:val="14"/>
        </w:rPr>
        <w:t>for</w:t>
      </w:r>
      <w:r w:rsidRPr="00253D65">
        <w:rPr>
          <w:rFonts w:ascii="Arial" w:hAnsi="Arial" w:cs="Arial"/>
          <w:sz w:val="14"/>
          <w:szCs w:val="14"/>
        </w:rPr>
        <w:t xml:space="preserve"> </w:t>
      </w:r>
      <w:r w:rsidR="007B48AB">
        <w:rPr>
          <w:rFonts w:ascii="Arial" w:hAnsi="Arial" w:cs="Arial"/>
          <w:sz w:val="14"/>
          <w:szCs w:val="14"/>
        </w:rPr>
        <w:t xml:space="preserve">the </w:t>
      </w:r>
      <w:r w:rsidRPr="00253D65">
        <w:rPr>
          <w:rFonts w:ascii="Arial" w:hAnsi="Arial" w:cs="Arial"/>
          <w:sz w:val="14"/>
          <w:szCs w:val="14"/>
        </w:rPr>
        <w:t>ITER and IFMIF</w:t>
      </w:r>
      <w:r w:rsidR="007B48A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7B48AB">
        <w:rPr>
          <w:rFonts w:ascii="Arial" w:hAnsi="Arial" w:cs="Arial"/>
          <w:sz w:val="14"/>
          <w:szCs w:val="14"/>
        </w:rPr>
        <w:t>neutronics</w:t>
      </w:r>
      <w:proofErr w:type="spellEnd"/>
      <w:r w:rsidRPr="00253D65">
        <w:rPr>
          <w:rFonts w:ascii="Arial" w:hAnsi="Arial" w:cs="Arial"/>
          <w:sz w:val="14"/>
          <w:szCs w:val="14"/>
        </w:rPr>
        <w:t>.</w:t>
      </w:r>
    </w:p>
    <w:p w:rsidR="00CC0620" w:rsidRPr="00253D65" w:rsidRDefault="00CC0620" w:rsidP="0009768E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It will comprise (</w:t>
      </w:r>
      <w:proofErr w:type="spellStart"/>
      <w:r w:rsidRPr="00253D65">
        <w:rPr>
          <w:rFonts w:ascii="Arial" w:hAnsi="Arial" w:cs="Arial"/>
          <w:sz w:val="14"/>
          <w:szCs w:val="14"/>
        </w:rPr>
        <w:t>i</w:t>
      </w:r>
      <w:proofErr w:type="spellEnd"/>
      <w:r w:rsidR="0010050F">
        <w:rPr>
          <w:rFonts w:ascii="Arial" w:hAnsi="Arial" w:cs="Arial"/>
          <w:sz w:val="14"/>
          <w:szCs w:val="14"/>
        </w:rPr>
        <w:t>) neutron transport cross-</w:t>
      </w:r>
      <w:r w:rsidRPr="00253D65">
        <w:rPr>
          <w:rFonts w:ascii="Arial" w:hAnsi="Arial" w:cs="Arial"/>
          <w:sz w:val="14"/>
          <w:szCs w:val="14"/>
        </w:rPr>
        <w:t xml:space="preserve">sections up to 150 MeV for 180 materials, </w:t>
      </w:r>
      <w:r w:rsidR="002A629C" w:rsidRPr="00253D65">
        <w:rPr>
          <w:rFonts w:ascii="Arial" w:hAnsi="Arial" w:cs="Arial"/>
          <w:sz w:val="14"/>
          <w:szCs w:val="14"/>
        </w:rPr>
        <w:br/>
      </w:r>
      <w:r w:rsidRPr="00253D65">
        <w:rPr>
          <w:rFonts w:ascii="Arial" w:hAnsi="Arial" w:cs="Arial"/>
          <w:sz w:val="14"/>
          <w:szCs w:val="14"/>
        </w:rPr>
        <w:t>(ii) n</w:t>
      </w:r>
      <w:r w:rsidR="0009768E" w:rsidRPr="00253D65">
        <w:rPr>
          <w:rFonts w:ascii="Arial" w:hAnsi="Arial" w:cs="Arial"/>
          <w:sz w:val="14"/>
          <w:szCs w:val="14"/>
        </w:rPr>
        <w:t>-</w:t>
      </w:r>
      <w:r w:rsidRPr="00253D65">
        <w:rPr>
          <w:rFonts w:ascii="Arial" w:hAnsi="Arial" w:cs="Arial"/>
          <w:sz w:val="14"/>
          <w:szCs w:val="14"/>
        </w:rPr>
        <w:t>, p</w:t>
      </w:r>
      <w:r w:rsidR="0009768E" w:rsidRPr="00253D65">
        <w:rPr>
          <w:rFonts w:ascii="Arial" w:hAnsi="Arial" w:cs="Arial"/>
          <w:sz w:val="14"/>
          <w:szCs w:val="14"/>
        </w:rPr>
        <w:t>-</w:t>
      </w:r>
      <w:r w:rsidRPr="00253D65">
        <w:rPr>
          <w:rFonts w:ascii="Arial" w:hAnsi="Arial" w:cs="Arial"/>
          <w:sz w:val="14"/>
          <w:szCs w:val="14"/>
        </w:rPr>
        <w:t xml:space="preserve"> and d</w:t>
      </w:r>
      <w:r w:rsidR="0009768E" w:rsidRPr="00253D65">
        <w:rPr>
          <w:rFonts w:ascii="Arial" w:hAnsi="Arial" w:cs="Arial"/>
          <w:sz w:val="14"/>
          <w:szCs w:val="14"/>
        </w:rPr>
        <w:t>-</w:t>
      </w:r>
      <w:r w:rsidR="0010050F">
        <w:rPr>
          <w:rFonts w:ascii="Arial" w:hAnsi="Arial" w:cs="Arial"/>
          <w:sz w:val="14"/>
          <w:szCs w:val="14"/>
        </w:rPr>
        <w:t>activation cross-</w:t>
      </w:r>
      <w:r w:rsidRPr="00253D65">
        <w:rPr>
          <w:rFonts w:ascii="Arial" w:hAnsi="Arial" w:cs="Arial"/>
          <w:sz w:val="14"/>
          <w:szCs w:val="14"/>
        </w:rPr>
        <w:t xml:space="preserve">sections up to 60 MeV for 816 materials and </w:t>
      </w:r>
      <w:r w:rsidR="002A629C" w:rsidRPr="00253D65">
        <w:rPr>
          <w:rFonts w:ascii="Arial" w:hAnsi="Arial" w:cs="Arial"/>
          <w:sz w:val="14"/>
          <w:szCs w:val="14"/>
        </w:rPr>
        <w:br/>
      </w:r>
      <w:r w:rsidRPr="00253D65">
        <w:rPr>
          <w:rFonts w:ascii="Arial" w:hAnsi="Arial" w:cs="Arial"/>
          <w:sz w:val="14"/>
          <w:szCs w:val="14"/>
        </w:rPr>
        <w:t xml:space="preserve">(iii) </w:t>
      </w:r>
      <w:proofErr w:type="spellStart"/>
      <w:proofErr w:type="gramStart"/>
      <w:r w:rsidRPr="00253D65">
        <w:rPr>
          <w:rFonts w:ascii="Arial" w:hAnsi="Arial" w:cs="Arial"/>
          <w:sz w:val="14"/>
          <w:szCs w:val="14"/>
        </w:rPr>
        <w:t>cov</w:t>
      </w:r>
      <w:r w:rsidR="0010050F">
        <w:rPr>
          <w:rFonts w:ascii="Arial" w:hAnsi="Arial" w:cs="Arial"/>
          <w:sz w:val="14"/>
          <w:szCs w:val="14"/>
        </w:rPr>
        <w:t>ariances</w:t>
      </w:r>
      <w:proofErr w:type="spellEnd"/>
      <w:proofErr w:type="gramEnd"/>
      <w:r w:rsidR="0010050F">
        <w:rPr>
          <w:rFonts w:ascii="Arial" w:hAnsi="Arial" w:cs="Arial"/>
          <w:sz w:val="14"/>
          <w:szCs w:val="14"/>
        </w:rPr>
        <w:t xml:space="preserve"> of the evaluated cross-</w:t>
      </w:r>
      <w:r w:rsidRPr="00253D65">
        <w:rPr>
          <w:rFonts w:ascii="Arial" w:hAnsi="Arial" w:cs="Arial"/>
          <w:sz w:val="14"/>
          <w:szCs w:val="14"/>
        </w:rPr>
        <w:t xml:space="preserve">sections. </w:t>
      </w:r>
    </w:p>
    <w:tbl>
      <w:tblPr>
        <w:tblW w:w="5640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843"/>
      </w:tblGrid>
      <w:tr w:rsidR="0009768E" w:rsidRPr="00253D65" w:rsidTr="00D1726F">
        <w:trPr>
          <w:trHeight w:val="180"/>
        </w:trPr>
        <w:tc>
          <w:tcPr>
            <w:tcW w:w="2797" w:type="dxa"/>
          </w:tcPr>
          <w:p w:rsidR="0009768E" w:rsidRPr="00253D65" w:rsidRDefault="00FD2E1C" w:rsidP="005440FF">
            <w:pPr>
              <w:pStyle w:val="BodyText3"/>
              <w:ind w:left="-3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1765300" cy="1325245"/>
                  <wp:effectExtent l="0" t="0" r="635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09768E" w:rsidRPr="00253D65" w:rsidRDefault="00FD2E1C" w:rsidP="005440FF">
            <w:pPr>
              <w:pStyle w:val="BodyText3"/>
              <w:ind w:left="-38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drawing>
                <wp:inline distT="0" distB="0" distL="0" distR="0">
                  <wp:extent cx="1769745" cy="1231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0FF" w:rsidRPr="00270D90" w:rsidTr="00D1726F">
        <w:trPr>
          <w:trHeight w:val="180"/>
        </w:trPr>
        <w:tc>
          <w:tcPr>
            <w:tcW w:w="2797" w:type="dxa"/>
          </w:tcPr>
          <w:p w:rsidR="005440FF" w:rsidRPr="00253D65" w:rsidRDefault="005440FF" w:rsidP="005440FF">
            <w:pPr>
              <w:pStyle w:val="BodyText3"/>
              <w:ind w:lef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826689">
              <w:rPr>
                <w:rFonts w:ascii="Arial" w:hAnsi="Arial" w:cs="Arial"/>
                <w:sz w:val="14"/>
                <w:szCs w:val="14"/>
              </w:rPr>
              <w:t>H production cross-</w:t>
            </w:r>
            <w:r w:rsidRPr="00253D65">
              <w:rPr>
                <w:rFonts w:ascii="Arial" w:hAnsi="Arial" w:cs="Arial"/>
                <w:sz w:val="14"/>
                <w:szCs w:val="14"/>
              </w:rPr>
              <w:t xml:space="preserve">sections in </w:t>
            </w:r>
            <w:r w:rsidRPr="0010050F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253D65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2843" w:type="dxa"/>
          </w:tcPr>
          <w:p w:rsidR="005440FF" w:rsidRPr="00253D65" w:rsidRDefault="005440FF" w:rsidP="005440FF">
            <w:pPr>
              <w:pStyle w:val="BodyText3"/>
              <w:ind w:lef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He production</w:t>
            </w:r>
            <w:r w:rsidR="00826689">
              <w:rPr>
                <w:rFonts w:ascii="Arial" w:hAnsi="Arial" w:cs="Arial"/>
                <w:sz w:val="14"/>
                <w:szCs w:val="14"/>
              </w:rPr>
              <w:t xml:space="preserve"> cross-</w:t>
            </w:r>
            <w:r w:rsidRPr="00253D65">
              <w:rPr>
                <w:rFonts w:ascii="Arial" w:hAnsi="Arial" w:cs="Arial"/>
                <w:sz w:val="14"/>
                <w:szCs w:val="14"/>
              </w:rPr>
              <w:t>sections in Fe</w:t>
            </w:r>
          </w:p>
        </w:tc>
      </w:tr>
    </w:tbl>
    <w:p w:rsidR="008C582C" w:rsidRPr="00253D65" w:rsidRDefault="008C582C" w:rsidP="003E27A1">
      <w:pPr>
        <w:pStyle w:val="BodyText3"/>
        <w:jc w:val="left"/>
        <w:rPr>
          <w:rFonts w:ascii="Arial" w:hAnsi="Arial" w:cs="Arial"/>
          <w:sz w:val="14"/>
          <w:szCs w:val="14"/>
        </w:rPr>
      </w:pPr>
    </w:p>
    <w:p w:rsidR="008C582C" w:rsidRPr="00253D65" w:rsidRDefault="008C582C" w:rsidP="00096012">
      <w:pPr>
        <w:pStyle w:val="BodyText3"/>
        <w:spacing w:after="120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b/>
          <w:bCs/>
          <w:i/>
          <w:sz w:val="14"/>
          <w:szCs w:val="14"/>
        </w:rPr>
        <w:t>3.</w:t>
      </w:r>
      <w:r w:rsidR="00B31B85">
        <w:rPr>
          <w:rFonts w:ascii="Arial" w:hAnsi="Arial" w:cs="Arial"/>
          <w:b/>
          <w:bCs/>
          <w:i/>
          <w:sz w:val="14"/>
          <w:szCs w:val="14"/>
        </w:rPr>
        <w:t>3</w:t>
      </w:r>
      <w:r w:rsidRPr="00253D65">
        <w:rPr>
          <w:rFonts w:ascii="Arial" w:hAnsi="Arial" w:cs="Arial"/>
          <w:b/>
          <w:bCs/>
          <w:i/>
          <w:sz w:val="14"/>
          <w:szCs w:val="14"/>
        </w:rPr>
        <w:t>.</w:t>
      </w:r>
      <w:r w:rsidRPr="00253D65">
        <w:rPr>
          <w:rFonts w:ascii="Arial" w:hAnsi="Arial" w:cs="Arial"/>
          <w:b/>
          <w:bCs/>
          <w:i/>
          <w:sz w:val="14"/>
          <w:szCs w:val="14"/>
        </w:rPr>
        <w:tab/>
        <w:t>Radiation Damage Libraries</w:t>
      </w:r>
    </w:p>
    <w:p w:rsidR="00B3408C" w:rsidRPr="00253D65" w:rsidRDefault="00B3408C" w:rsidP="001073D3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Radiation induced damage and gas accumulation rates in materials are needed t</w:t>
      </w:r>
      <w:r w:rsidR="00232BB3" w:rsidRPr="00253D65">
        <w:rPr>
          <w:rFonts w:ascii="Arial" w:hAnsi="Arial" w:cs="Arial"/>
          <w:sz w:val="14"/>
          <w:szCs w:val="14"/>
        </w:rPr>
        <w:t xml:space="preserve">o predict the lifetime and safety issues for </w:t>
      </w:r>
      <w:r w:rsidRPr="00253D65">
        <w:rPr>
          <w:rFonts w:ascii="Arial" w:hAnsi="Arial" w:cs="Arial"/>
          <w:sz w:val="14"/>
          <w:szCs w:val="14"/>
        </w:rPr>
        <w:t>f</w:t>
      </w:r>
      <w:r w:rsidR="00232BB3" w:rsidRPr="00253D65">
        <w:rPr>
          <w:rFonts w:ascii="Arial" w:hAnsi="Arial" w:cs="Arial"/>
          <w:sz w:val="14"/>
          <w:szCs w:val="14"/>
        </w:rPr>
        <w:t xml:space="preserve">ission and fusion reactors and accelerators. </w:t>
      </w:r>
    </w:p>
    <w:p w:rsidR="00B3408C" w:rsidRPr="00253D65" w:rsidRDefault="00232BB3" w:rsidP="001073D3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NDS assembles </w:t>
      </w:r>
      <w:proofErr w:type="spellStart"/>
      <w:r w:rsidRPr="00253D65">
        <w:rPr>
          <w:rFonts w:ascii="Arial" w:hAnsi="Arial" w:cs="Arial"/>
          <w:sz w:val="14"/>
          <w:szCs w:val="14"/>
        </w:rPr>
        <w:t>dpa</w:t>
      </w:r>
      <w:proofErr w:type="spellEnd"/>
      <w:r w:rsidRPr="00253D65">
        <w:rPr>
          <w:rFonts w:ascii="Arial" w:hAnsi="Arial" w:cs="Arial"/>
          <w:sz w:val="14"/>
          <w:szCs w:val="14"/>
        </w:rPr>
        <w:t xml:space="preserve">, </w:t>
      </w:r>
      <w:r w:rsidR="00B3408C" w:rsidRPr="00253D65">
        <w:rPr>
          <w:rFonts w:ascii="Arial" w:hAnsi="Arial" w:cs="Arial"/>
          <w:sz w:val="14"/>
          <w:szCs w:val="14"/>
        </w:rPr>
        <w:t>H, H</w:t>
      </w:r>
      <w:r w:rsidRPr="00253D65">
        <w:rPr>
          <w:rFonts w:ascii="Arial" w:hAnsi="Arial" w:cs="Arial"/>
          <w:sz w:val="14"/>
          <w:szCs w:val="14"/>
        </w:rPr>
        <w:t xml:space="preserve">e and </w:t>
      </w:r>
      <w:r w:rsidR="0010050F">
        <w:rPr>
          <w:rFonts w:ascii="Arial" w:hAnsi="Arial" w:cs="Arial"/>
          <w:sz w:val="14"/>
          <w:szCs w:val="14"/>
        </w:rPr>
        <w:t>T production cross-</w:t>
      </w:r>
      <w:r w:rsidR="00B3408C" w:rsidRPr="00253D65">
        <w:rPr>
          <w:rFonts w:ascii="Arial" w:hAnsi="Arial" w:cs="Arial"/>
          <w:sz w:val="14"/>
          <w:szCs w:val="14"/>
        </w:rPr>
        <w:t>sections</w:t>
      </w:r>
      <w:r w:rsidRPr="00253D65">
        <w:rPr>
          <w:rFonts w:ascii="Arial" w:hAnsi="Arial" w:cs="Arial"/>
          <w:sz w:val="14"/>
          <w:szCs w:val="14"/>
        </w:rPr>
        <w:t xml:space="preserve"> in the </w:t>
      </w:r>
      <w:r w:rsidR="00B3408C" w:rsidRPr="00253D65">
        <w:rPr>
          <w:rFonts w:ascii="Arial" w:hAnsi="Arial" w:cs="Arial"/>
          <w:sz w:val="14"/>
          <w:szCs w:val="14"/>
        </w:rPr>
        <w:t>next</w:t>
      </w:r>
      <w:r w:rsidRPr="00253D65">
        <w:rPr>
          <w:rFonts w:ascii="Arial" w:hAnsi="Arial" w:cs="Arial"/>
          <w:sz w:val="14"/>
          <w:szCs w:val="14"/>
        </w:rPr>
        <w:t xml:space="preserve"> databases: </w:t>
      </w:r>
    </w:p>
    <w:p w:rsidR="00B3408C" w:rsidRPr="00253D65" w:rsidRDefault="0010050F" w:rsidP="00B3408C">
      <w:pPr>
        <w:pStyle w:val="BodyText3"/>
        <w:numPr>
          <w:ilvl w:val="0"/>
          <w:numId w:val="43"/>
        </w:numPr>
        <w:ind w:left="284" w:hanging="142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IRDF-2002 – displacement cross-</w:t>
      </w:r>
      <w:r w:rsidR="00232BB3" w:rsidRPr="00253D65">
        <w:rPr>
          <w:rFonts w:ascii="Arial" w:hAnsi="Arial" w:cs="Arial"/>
          <w:sz w:val="14"/>
          <w:szCs w:val="14"/>
        </w:rPr>
        <w:t xml:space="preserve">sections for Cr, Fe, Ni, Si and </w:t>
      </w:r>
      <w:proofErr w:type="spellStart"/>
      <w:r w:rsidR="00232BB3" w:rsidRPr="00253D65">
        <w:rPr>
          <w:rFonts w:ascii="Arial" w:hAnsi="Arial" w:cs="Arial"/>
          <w:sz w:val="14"/>
          <w:szCs w:val="14"/>
        </w:rPr>
        <w:t>GaAs</w:t>
      </w:r>
      <w:proofErr w:type="spellEnd"/>
      <w:r w:rsidR="00232BB3" w:rsidRPr="00253D65">
        <w:rPr>
          <w:rFonts w:ascii="Arial" w:hAnsi="Arial" w:cs="Arial"/>
          <w:sz w:val="14"/>
          <w:szCs w:val="14"/>
        </w:rPr>
        <w:t xml:space="preserve"> up to 20 MeV, </w:t>
      </w:r>
    </w:p>
    <w:p w:rsidR="00B3408C" w:rsidRPr="00253D65" w:rsidRDefault="00232BB3" w:rsidP="00B3408C">
      <w:pPr>
        <w:pStyle w:val="BodyText3"/>
        <w:numPr>
          <w:ilvl w:val="0"/>
          <w:numId w:val="43"/>
        </w:numPr>
        <w:ind w:left="284" w:hanging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BISERM-2 - </w:t>
      </w:r>
      <w:proofErr w:type="spellStart"/>
      <w:r w:rsidRPr="00253D65">
        <w:rPr>
          <w:rFonts w:ascii="Arial" w:hAnsi="Arial" w:cs="Arial"/>
          <w:sz w:val="14"/>
          <w:szCs w:val="14"/>
        </w:rPr>
        <w:t>d</w:t>
      </w:r>
      <w:r w:rsidR="00B3408C" w:rsidRPr="00253D65">
        <w:rPr>
          <w:rFonts w:ascii="Arial" w:hAnsi="Arial" w:cs="Arial"/>
          <w:sz w:val="14"/>
          <w:szCs w:val="14"/>
        </w:rPr>
        <w:t>pa</w:t>
      </w:r>
      <w:proofErr w:type="spellEnd"/>
      <w:r w:rsidR="00B3408C" w:rsidRPr="00253D65">
        <w:rPr>
          <w:rFonts w:ascii="Arial" w:hAnsi="Arial" w:cs="Arial"/>
          <w:sz w:val="14"/>
          <w:szCs w:val="14"/>
        </w:rPr>
        <w:t>,</w:t>
      </w:r>
      <w:r w:rsidRPr="00253D65">
        <w:rPr>
          <w:rFonts w:ascii="Arial" w:hAnsi="Arial" w:cs="Arial"/>
          <w:sz w:val="14"/>
          <w:szCs w:val="14"/>
        </w:rPr>
        <w:t xml:space="preserve"> </w:t>
      </w:r>
      <w:r w:rsidR="00B3408C" w:rsidRPr="00253D65">
        <w:rPr>
          <w:rFonts w:ascii="Arial" w:hAnsi="Arial" w:cs="Arial"/>
          <w:sz w:val="14"/>
          <w:szCs w:val="14"/>
        </w:rPr>
        <w:t>H</w:t>
      </w:r>
      <w:r w:rsidRPr="00253D65">
        <w:rPr>
          <w:rFonts w:ascii="Arial" w:hAnsi="Arial" w:cs="Arial"/>
          <w:sz w:val="14"/>
          <w:szCs w:val="14"/>
        </w:rPr>
        <w:t xml:space="preserve"> and </w:t>
      </w:r>
      <w:r w:rsidR="00B3408C" w:rsidRPr="00253D65">
        <w:rPr>
          <w:rFonts w:ascii="Arial" w:hAnsi="Arial" w:cs="Arial"/>
          <w:sz w:val="14"/>
          <w:szCs w:val="14"/>
        </w:rPr>
        <w:t>H</w:t>
      </w:r>
      <w:r w:rsidR="0010050F">
        <w:rPr>
          <w:rFonts w:ascii="Arial" w:hAnsi="Arial" w:cs="Arial"/>
          <w:sz w:val="14"/>
          <w:szCs w:val="14"/>
        </w:rPr>
        <w:t>e production cross-</w:t>
      </w:r>
      <w:r w:rsidRPr="00253D65">
        <w:rPr>
          <w:rFonts w:ascii="Arial" w:hAnsi="Arial" w:cs="Arial"/>
          <w:sz w:val="14"/>
          <w:szCs w:val="14"/>
        </w:rPr>
        <w:t xml:space="preserve">sections for 259 </w:t>
      </w:r>
      <w:r w:rsidR="00B3408C" w:rsidRPr="00253D65">
        <w:rPr>
          <w:rFonts w:ascii="Arial" w:hAnsi="Arial" w:cs="Arial"/>
          <w:sz w:val="14"/>
          <w:szCs w:val="14"/>
        </w:rPr>
        <w:t xml:space="preserve">isotopes, </w:t>
      </w:r>
      <w:proofErr w:type="spellStart"/>
      <w:r w:rsidR="00B3408C" w:rsidRPr="00253D65">
        <w:rPr>
          <w:rFonts w:ascii="Arial" w:hAnsi="Arial" w:cs="Arial"/>
          <w:sz w:val="14"/>
          <w:szCs w:val="14"/>
        </w:rPr>
        <w:t>E</w:t>
      </w:r>
      <w:r w:rsidR="00B3408C" w:rsidRPr="00253D65">
        <w:rPr>
          <w:rFonts w:ascii="Arial" w:hAnsi="Arial" w:cs="Arial"/>
          <w:sz w:val="14"/>
          <w:szCs w:val="14"/>
          <w:vertAlign w:val="subscript"/>
        </w:rPr>
        <w:t>n</w:t>
      </w:r>
      <w:proofErr w:type="spellEnd"/>
      <w:r w:rsidR="00B3408C" w:rsidRPr="00253D65">
        <w:rPr>
          <w:rFonts w:ascii="Arial" w:hAnsi="Arial" w:cs="Arial"/>
          <w:sz w:val="14"/>
          <w:szCs w:val="14"/>
        </w:rPr>
        <w:t xml:space="preserve"> &lt; 1 GeV</w:t>
      </w:r>
      <w:r w:rsidR="007D143A">
        <w:rPr>
          <w:rFonts w:ascii="Arial" w:hAnsi="Arial" w:cs="Arial"/>
          <w:sz w:val="14"/>
          <w:szCs w:val="14"/>
        </w:rPr>
        <w:t>,</w:t>
      </w:r>
    </w:p>
    <w:p w:rsidR="00232BB3" w:rsidRPr="00253D65" w:rsidRDefault="00232BB3" w:rsidP="00B3408C">
      <w:pPr>
        <w:pStyle w:val="BodyText3"/>
        <w:numPr>
          <w:ilvl w:val="0"/>
          <w:numId w:val="43"/>
        </w:numPr>
        <w:ind w:left="284" w:hanging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DXS - </w:t>
      </w:r>
      <w:proofErr w:type="spellStart"/>
      <w:r w:rsidR="005440FF" w:rsidRPr="00253D65">
        <w:rPr>
          <w:rFonts w:ascii="Arial" w:hAnsi="Arial" w:cs="Arial"/>
          <w:sz w:val="14"/>
          <w:szCs w:val="14"/>
        </w:rPr>
        <w:t>dpa</w:t>
      </w:r>
      <w:proofErr w:type="spellEnd"/>
      <w:r w:rsidRPr="00253D65">
        <w:rPr>
          <w:rFonts w:ascii="Arial" w:hAnsi="Arial" w:cs="Arial"/>
          <w:sz w:val="14"/>
          <w:szCs w:val="14"/>
        </w:rPr>
        <w:t xml:space="preserve"> for Cr, Fe, Ni</w:t>
      </w:r>
      <w:r w:rsidR="005440FF" w:rsidRPr="00253D65">
        <w:rPr>
          <w:rFonts w:ascii="Arial" w:hAnsi="Arial" w:cs="Arial"/>
          <w:sz w:val="14"/>
          <w:szCs w:val="14"/>
        </w:rPr>
        <w:t xml:space="preserve"> (n</w:t>
      </w:r>
      <w:r w:rsidRPr="00253D65">
        <w:rPr>
          <w:rFonts w:ascii="Arial" w:hAnsi="Arial" w:cs="Arial"/>
          <w:sz w:val="14"/>
          <w:szCs w:val="14"/>
        </w:rPr>
        <w:t>) and Cr, Fe, Ni, Cu</w:t>
      </w:r>
      <w:r w:rsidR="005440FF" w:rsidRPr="00253D65">
        <w:rPr>
          <w:rFonts w:ascii="Arial" w:hAnsi="Arial" w:cs="Arial"/>
          <w:sz w:val="14"/>
          <w:szCs w:val="14"/>
        </w:rPr>
        <w:t>,</w:t>
      </w:r>
      <w:r w:rsidRPr="00253D65">
        <w:rPr>
          <w:rFonts w:ascii="Arial" w:hAnsi="Arial" w:cs="Arial"/>
          <w:sz w:val="14"/>
          <w:szCs w:val="14"/>
        </w:rPr>
        <w:t xml:space="preserve"> W</w:t>
      </w:r>
      <w:r w:rsidR="005440FF" w:rsidRPr="00253D65">
        <w:rPr>
          <w:rFonts w:ascii="Arial" w:hAnsi="Arial" w:cs="Arial"/>
          <w:sz w:val="14"/>
          <w:szCs w:val="14"/>
        </w:rPr>
        <w:t xml:space="preserve"> (p</w:t>
      </w:r>
      <w:r w:rsidRPr="00253D65">
        <w:rPr>
          <w:rFonts w:ascii="Arial" w:hAnsi="Arial" w:cs="Arial"/>
          <w:sz w:val="14"/>
          <w:szCs w:val="14"/>
        </w:rPr>
        <w:t>)</w:t>
      </w:r>
      <w:r w:rsidR="005440FF" w:rsidRPr="00253D65">
        <w:rPr>
          <w:rFonts w:ascii="Arial" w:hAnsi="Arial" w:cs="Arial"/>
          <w:sz w:val="14"/>
          <w:szCs w:val="14"/>
        </w:rPr>
        <w:t>,</w:t>
      </w:r>
      <w:r w:rsidR="00B3408C" w:rsidRPr="00253D65">
        <w:rPr>
          <w:rFonts w:ascii="Arial" w:hAnsi="Arial" w:cs="Arial"/>
          <w:sz w:val="14"/>
          <w:szCs w:val="14"/>
        </w:rPr>
        <w:t xml:space="preserve"> </w:t>
      </w:r>
      <w:r w:rsidR="002A629C" w:rsidRPr="00253D65">
        <w:rPr>
          <w:rFonts w:ascii="Arial" w:hAnsi="Arial" w:cs="Arial"/>
          <w:sz w:val="14"/>
          <w:szCs w:val="14"/>
        </w:rPr>
        <w:t xml:space="preserve">E &lt; </w:t>
      </w:r>
      <w:r w:rsidR="005440FF" w:rsidRPr="00253D65">
        <w:rPr>
          <w:rFonts w:ascii="Arial" w:hAnsi="Arial" w:cs="Arial"/>
          <w:sz w:val="14"/>
          <w:szCs w:val="14"/>
        </w:rPr>
        <w:t xml:space="preserve">1 GeV, NRT + </w:t>
      </w:r>
      <w:r w:rsidR="00B3408C" w:rsidRPr="00253D65">
        <w:rPr>
          <w:rFonts w:ascii="Arial" w:hAnsi="Arial" w:cs="Arial"/>
          <w:sz w:val="14"/>
          <w:szCs w:val="14"/>
        </w:rPr>
        <w:t>MD/BCA</w:t>
      </w:r>
      <w:r w:rsidRPr="00253D65">
        <w:rPr>
          <w:rFonts w:ascii="Arial" w:hAnsi="Arial" w:cs="Arial"/>
          <w:sz w:val="14"/>
          <w:szCs w:val="14"/>
        </w:rPr>
        <w:t xml:space="preserve">. </w:t>
      </w:r>
    </w:p>
    <w:p w:rsidR="00B3408C" w:rsidRPr="00253D65" w:rsidRDefault="002A629C" w:rsidP="001073D3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Traditionally the </w:t>
      </w:r>
      <w:proofErr w:type="spellStart"/>
      <w:r w:rsidR="0010050F">
        <w:rPr>
          <w:rFonts w:ascii="Arial" w:hAnsi="Arial" w:cs="Arial"/>
          <w:sz w:val="14"/>
          <w:szCs w:val="14"/>
        </w:rPr>
        <w:t>dpa</w:t>
      </w:r>
      <w:proofErr w:type="spellEnd"/>
      <w:r w:rsidR="0010050F">
        <w:rPr>
          <w:rFonts w:ascii="Arial" w:hAnsi="Arial" w:cs="Arial"/>
          <w:sz w:val="14"/>
          <w:szCs w:val="14"/>
        </w:rPr>
        <w:t>-cross-</w:t>
      </w:r>
      <w:r w:rsidR="00232BB3" w:rsidRPr="00253D65">
        <w:rPr>
          <w:rFonts w:ascii="Arial" w:hAnsi="Arial" w:cs="Arial"/>
          <w:sz w:val="14"/>
          <w:szCs w:val="14"/>
        </w:rPr>
        <w:t xml:space="preserve">sections are estimated employing </w:t>
      </w:r>
      <w:proofErr w:type="spellStart"/>
      <w:r w:rsidR="00232BB3" w:rsidRPr="00253D65">
        <w:rPr>
          <w:rFonts w:ascii="Arial" w:hAnsi="Arial" w:cs="Arial"/>
          <w:sz w:val="14"/>
          <w:szCs w:val="14"/>
        </w:rPr>
        <w:t>Norgett</w:t>
      </w:r>
      <w:proofErr w:type="spellEnd"/>
      <w:r w:rsidR="00232BB3" w:rsidRPr="00253D65">
        <w:rPr>
          <w:rFonts w:ascii="Arial" w:hAnsi="Arial" w:cs="Arial"/>
          <w:sz w:val="14"/>
          <w:szCs w:val="14"/>
        </w:rPr>
        <w:t>-</w:t>
      </w:r>
      <w:r w:rsidR="00B3408C" w:rsidRPr="00253D65">
        <w:rPr>
          <w:rFonts w:ascii="Arial" w:hAnsi="Arial" w:cs="Arial"/>
          <w:sz w:val="14"/>
          <w:szCs w:val="14"/>
        </w:rPr>
        <w:t>Robinson-Torrens (NRT) standard</w:t>
      </w:r>
      <w:r w:rsidR="005440FF" w:rsidRPr="00253D65">
        <w:rPr>
          <w:rFonts w:ascii="Arial" w:hAnsi="Arial" w:cs="Arial"/>
          <w:sz w:val="14"/>
          <w:szCs w:val="14"/>
        </w:rPr>
        <w:t xml:space="preserve"> (</w:t>
      </w:r>
      <w:r w:rsidR="00232BB3" w:rsidRPr="00253D65">
        <w:rPr>
          <w:rFonts w:ascii="Arial" w:hAnsi="Arial" w:cs="Arial"/>
          <w:sz w:val="14"/>
          <w:szCs w:val="14"/>
        </w:rPr>
        <w:t>atoms knocked from the lattice</w:t>
      </w:r>
      <w:r w:rsidR="005440FF" w:rsidRPr="00253D65">
        <w:rPr>
          <w:rFonts w:ascii="Arial" w:hAnsi="Arial" w:cs="Arial"/>
          <w:sz w:val="14"/>
          <w:szCs w:val="14"/>
        </w:rPr>
        <w:t>)</w:t>
      </w:r>
      <w:r w:rsidR="00232BB3" w:rsidRPr="00253D65">
        <w:rPr>
          <w:rFonts w:ascii="Arial" w:hAnsi="Arial" w:cs="Arial"/>
          <w:sz w:val="14"/>
          <w:szCs w:val="14"/>
        </w:rPr>
        <w:t xml:space="preserve">. Molecular Dynamics (MD) and Binary Approximation (BCA) </w:t>
      </w:r>
      <w:r w:rsidR="005440FF" w:rsidRPr="00253D65">
        <w:rPr>
          <w:rFonts w:ascii="Arial" w:hAnsi="Arial" w:cs="Arial"/>
          <w:sz w:val="14"/>
          <w:szCs w:val="14"/>
        </w:rPr>
        <w:t>demonstrate</w:t>
      </w:r>
      <w:r w:rsidRPr="00253D65">
        <w:rPr>
          <w:rFonts w:ascii="Arial" w:hAnsi="Arial" w:cs="Arial"/>
          <w:sz w:val="14"/>
          <w:szCs w:val="14"/>
        </w:rPr>
        <w:t>d</w:t>
      </w:r>
      <w:r w:rsidR="005440FF" w:rsidRPr="00253D65">
        <w:rPr>
          <w:rFonts w:ascii="Arial" w:hAnsi="Arial" w:cs="Arial"/>
          <w:sz w:val="14"/>
          <w:szCs w:val="14"/>
        </w:rPr>
        <w:t xml:space="preserve"> </w:t>
      </w:r>
      <w:r w:rsidR="00232BB3" w:rsidRPr="00253D65">
        <w:rPr>
          <w:rFonts w:ascii="Arial" w:hAnsi="Arial" w:cs="Arial"/>
          <w:sz w:val="14"/>
          <w:szCs w:val="14"/>
        </w:rPr>
        <w:t xml:space="preserve">that during the cascade relaxation stage many initial vacancies and interstitials will recombine and only survived Frankel pairs (FP) or interstitial clusters will form primary defects in materials. </w:t>
      </w:r>
    </w:p>
    <w:tbl>
      <w:tblPr>
        <w:tblW w:w="537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1587"/>
      </w:tblGrid>
      <w:tr w:rsidR="00B3408C" w:rsidRPr="00270D90" w:rsidTr="00701CF4">
        <w:trPr>
          <w:trHeight w:val="180"/>
        </w:trPr>
        <w:tc>
          <w:tcPr>
            <w:tcW w:w="3790" w:type="dxa"/>
          </w:tcPr>
          <w:p w:rsidR="00B3408C" w:rsidRPr="00253D65" w:rsidRDefault="00FD2E1C" w:rsidP="005F153F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60600" cy="157035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004B9D" w:rsidRDefault="00004B9D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004B9D" w:rsidRPr="00253D65" w:rsidRDefault="00004B9D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5F153F">
            <w:pPr>
              <w:pStyle w:val="BodyText3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3408C" w:rsidRPr="00253D65" w:rsidRDefault="00B3408C" w:rsidP="0010050F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Displacement cross</w:t>
            </w:r>
            <w:r w:rsidR="0010050F"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 w:rsidRPr="00253D65">
              <w:rPr>
                <w:rFonts w:ascii="Arial" w:hAnsi="Arial" w:cs="Arial"/>
                <w:i/>
                <w:iCs/>
                <w:sz w:val="14"/>
                <w:szCs w:val="14"/>
              </w:rPr>
              <w:t>sections caused by neutrons and protons in Fe</w:t>
            </w:r>
          </w:p>
        </w:tc>
      </w:tr>
    </w:tbl>
    <w:p w:rsidR="00B3408C" w:rsidRPr="00253D65" w:rsidRDefault="00B3408C" w:rsidP="001073D3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</w:p>
    <w:p w:rsidR="005440FF" w:rsidRPr="00253D65" w:rsidRDefault="005440FF" w:rsidP="001073D3">
      <w:pPr>
        <w:pStyle w:val="BodyText3"/>
        <w:ind w:firstLine="142"/>
        <w:jc w:val="left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NRT standard and primary survived defects (Frankel pairs or interstitial clusters) in</w:t>
      </w:r>
      <w:r w:rsidR="00232BB3" w:rsidRPr="00253D65">
        <w:rPr>
          <w:rFonts w:ascii="Arial" w:hAnsi="Arial" w:cs="Arial"/>
          <w:sz w:val="14"/>
          <w:szCs w:val="14"/>
        </w:rPr>
        <w:t xml:space="preserve"> the iron components of IFMIF, fusion power and fast research reactor</w:t>
      </w:r>
      <w:r w:rsidRPr="00253D65">
        <w:rPr>
          <w:rFonts w:ascii="Arial" w:hAnsi="Arial" w:cs="Arial"/>
          <w:sz w:val="14"/>
          <w:szCs w:val="14"/>
        </w:rPr>
        <w:t>s components: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418"/>
        <w:gridCol w:w="1241"/>
      </w:tblGrid>
      <w:tr w:rsidR="009950CD" w:rsidRPr="00253D65" w:rsidTr="002A629C">
        <w:tc>
          <w:tcPr>
            <w:tcW w:w="1951" w:type="dxa"/>
          </w:tcPr>
          <w:p w:rsidR="003E27A1" w:rsidRPr="00253D65" w:rsidRDefault="003E27A1" w:rsidP="009950CD">
            <w:pPr>
              <w:pStyle w:val="BodyText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Facility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IFMIF</w:t>
            </w:r>
            <w:r w:rsidR="009950CD" w:rsidRPr="00253D65">
              <w:rPr>
                <w:rFonts w:ascii="Arial" w:hAnsi="Arial" w:cs="Arial"/>
                <w:bCs/>
                <w:sz w:val="14"/>
                <w:szCs w:val="14"/>
              </w:rPr>
              <w:t>, HF</w:t>
            </w:r>
            <w:r w:rsidRPr="00253D65">
              <w:rPr>
                <w:rFonts w:ascii="Arial" w:hAnsi="Arial" w:cs="Arial"/>
                <w:bCs/>
                <w:sz w:val="14"/>
                <w:szCs w:val="14"/>
              </w:rPr>
              <w:t xml:space="preserve"> module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Fusion Power Reactor</w:t>
            </w:r>
            <w:r w:rsidR="009950CD" w:rsidRPr="00253D65"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r w:rsidRPr="00253D65">
              <w:rPr>
                <w:rFonts w:ascii="Arial" w:hAnsi="Arial" w:cs="Arial"/>
                <w:bCs/>
                <w:sz w:val="14"/>
                <w:szCs w:val="14"/>
              </w:rPr>
              <w:t>first wall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 xml:space="preserve">Fast </w:t>
            </w:r>
            <w:r w:rsidR="009950CD" w:rsidRPr="00253D65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253D65">
              <w:rPr>
                <w:rFonts w:ascii="Arial" w:hAnsi="Arial" w:cs="Arial"/>
                <w:bCs/>
                <w:sz w:val="14"/>
                <w:szCs w:val="14"/>
              </w:rPr>
              <w:t>esearch</w:t>
            </w:r>
            <w:r w:rsidR="009950CD" w:rsidRPr="00253D65">
              <w:rPr>
                <w:rFonts w:ascii="Arial" w:hAnsi="Arial" w:cs="Arial"/>
                <w:bCs/>
                <w:sz w:val="14"/>
                <w:szCs w:val="14"/>
              </w:rPr>
              <w:t xml:space="preserve"> R</w:t>
            </w:r>
            <w:r w:rsidRPr="00253D65">
              <w:rPr>
                <w:rFonts w:ascii="Arial" w:hAnsi="Arial" w:cs="Arial"/>
                <w:bCs/>
                <w:sz w:val="14"/>
                <w:szCs w:val="14"/>
              </w:rPr>
              <w:t xml:space="preserve">eactor, </w:t>
            </w:r>
            <w:proofErr w:type="spellStart"/>
            <w:r w:rsidRPr="00253D65">
              <w:rPr>
                <w:rFonts w:ascii="Arial" w:hAnsi="Arial" w:cs="Arial"/>
                <w:bCs/>
                <w:sz w:val="14"/>
                <w:szCs w:val="14"/>
              </w:rPr>
              <w:t>Petten</w:t>
            </w:r>
            <w:proofErr w:type="spellEnd"/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9950CD" w:rsidP="009950CD">
            <w:pPr>
              <w:pStyle w:val="BodyText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p</w:t>
            </w:r>
            <w:r w:rsidR="003E27A1" w:rsidRPr="00253D65">
              <w:rPr>
                <w:rFonts w:ascii="Arial" w:hAnsi="Arial" w:cs="Arial"/>
                <w:sz w:val="14"/>
                <w:szCs w:val="14"/>
              </w:rPr>
              <w:t>ower</w:t>
            </w:r>
            <w:r w:rsidRPr="00253D65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253D65">
              <w:rPr>
                <w:rFonts w:ascii="Arial" w:hAnsi="Arial" w:cs="Arial"/>
                <w:sz w:val="14"/>
                <w:szCs w:val="14"/>
              </w:rPr>
              <w:t>th</w:t>
            </w:r>
            <w:proofErr w:type="spellEnd"/>
            <w:r w:rsidRPr="00253D65">
              <w:rPr>
                <w:rFonts w:ascii="Arial" w:hAnsi="Arial" w:cs="Arial"/>
                <w:sz w:val="14"/>
                <w:szCs w:val="14"/>
              </w:rPr>
              <w:t>)</w:t>
            </w:r>
            <w:r w:rsidR="003E27A1" w:rsidRPr="00253D65">
              <w:rPr>
                <w:rFonts w:ascii="Arial" w:hAnsi="Arial" w:cs="Arial"/>
                <w:sz w:val="14"/>
                <w:szCs w:val="14"/>
              </w:rPr>
              <w:t>, MW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3E27A1" w:rsidP="009950CD">
            <w:pPr>
              <w:pStyle w:val="BodyText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n-Flux, 10</w:t>
            </w:r>
            <w:r w:rsidRPr="00253D65">
              <w:rPr>
                <w:rFonts w:ascii="Arial" w:hAnsi="Arial" w:cs="Arial"/>
                <w:sz w:val="14"/>
                <w:szCs w:val="14"/>
                <w:vertAlign w:val="superscript"/>
              </w:rPr>
              <w:t>+14</w:t>
            </w:r>
            <w:r w:rsidRPr="00253D65">
              <w:rPr>
                <w:rFonts w:ascii="Arial" w:hAnsi="Arial" w:cs="Arial"/>
                <w:sz w:val="14"/>
                <w:szCs w:val="14"/>
              </w:rPr>
              <w:t xml:space="preserve"> n/cm</w:t>
            </w:r>
            <w:r w:rsidRPr="00253D6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253D65">
              <w:rPr>
                <w:rFonts w:ascii="Arial" w:hAnsi="Arial" w:cs="Arial"/>
                <w:sz w:val="14"/>
                <w:szCs w:val="14"/>
              </w:rPr>
              <w:t>/s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7.3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9950CD" w:rsidP="009950CD">
            <w:pPr>
              <w:pStyle w:val="BodyText3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53D65">
              <w:rPr>
                <w:rFonts w:ascii="Arial" w:hAnsi="Arial" w:cs="Arial"/>
                <w:bCs/>
                <w:sz w:val="14"/>
                <w:szCs w:val="14"/>
              </w:rPr>
              <w:t>m</w:t>
            </w:r>
            <w:r w:rsidR="003E27A1" w:rsidRPr="00253D65">
              <w:rPr>
                <w:rFonts w:ascii="Arial" w:hAnsi="Arial" w:cs="Arial"/>
                <w:bCs/>
                <w:sz w:val="14"/>
                <w:szCs w:val="14"/>
              </w:rPr>
              <w:t>ax</w:t>
            </w:r>
            <w:proofErr w:type="gramEnd"/>
            <w:r w:rsidRPr="00253D65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3E27A1" w:rsidRPr="00253D65">
              <w:rPr>
                <w:rFonts w:ascii="Arial" w:hAnsi="Arial" w:cs="Arial"/>
                <w:bCs/>
                <w:sz w:val="14"/>
                <w:szCs w:val="14"/>
              </w:rPr>
              <w:t xml:space="preserve"> PKA energy, MeV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3.7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2.7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sz w:val="14"/>
                <w:szCs w:val="14"/>
              </w:rPr>
              <w:t>1.2</w:t>
            </w:r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3E27A1" w:rsidP="009950CD">
            <w:pPr>
              <w:pStyle w:val="BodyText3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>dpa</w:t>
            </w:r>
            <w:proofErr w:type="spellEnd"/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(NRT), 1/</w:t>
            </w:r>
            <w:proofErr w:type="spellStart"/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>fpy</w:t>
            </w:r>
            <w:proofErr w:type="spellEnd"/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3D65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9950CD" w:rsidP="009950CD">
            <w:pPr>
              <w:pStyle w:val="BodyText3"/>
              <w:jc w:val="left"/>
              <w:rPr>
                <w:rFonts w:ascii="Arial" w:hAnsi="Arial" w:cs="Arial"/>
                <w:color w:val="006600"/>
                <w:sz w:val="14"/>
                <w:szCs w:val="14"/>
              </w:rPr>
            </w:pPr>
            <w:proofErr w:type="spellStart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dpa</w:t>
            </w:r>
            <w:proofErr w:type="spellEnd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 xml:space="preserve"> (MD: F</w:t>
            </w:r>
            <w:r w:rsidR="003E27A1"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rankel pairs)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9.7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6.7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3.3</w:t>
            </w:r>
          </w:p>
        </w:tc>
      </w:tr>
      <w:tr w:rsidR="009950CD" w:rsidRPr="00253D65" w:rsidTr="002A629C">
        <w:tc>
          <w:tcPr>
            <w:tcW w:w="1951" w:type="dxa"/>
          </w:tcPr>
          <w:p w:rsidR="003E27A1" w:rsidRPr="00253D65" w:rsidRDefault="003E27A1" w:rsidP="009950CD">
            <w:pPr>
              <w:pStyle w:val="BodyText3"/>
              <w:rPr>
                <w:rFonts w:ascii="Arial" w:hAnsi="Arial" w:cs="Arial"/>
                <w:color w:val="006600"/>
                <w:sz w:val="14"/>
                <w:szCs w:val="14"/>
              </w:rPr>
            </w:pPr>
            <w:proofErr w:type="spellStart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dpa</w:t>
            </w:r>
            <w:proofErr w:type="spellEnd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 xml:space="preserve"> (MD: </w:t>
            </w:r>
            <w:proofErr w:type="spellStart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int</w:t>
            </w:r>
            <w:r w:rsidR="002A629C"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erst</w:t>
            </w:r>
            <w:proofErr w:type="spellEnd"/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. clusters)</w:t>
            </w:r>
          </w:p>
        </w:tc>
        <w:tc>
          <w:tcPr>
            <w:tcW w:w="1134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5.6</w:t>
            </w:r>
          </w:p>
        </w:tc>
        <w:tc>
          <w:tcPr>
            <w:tcW w:w="1418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3.8</w:t>
            </w:r>
          </w:p>
        </w:tc>
        <w:tc>
          <w:tcPr>
            <w:tcW w:w="1241" w:type="dxa"/>
          </w:tcPr>
          <w:p w:rsidR="003E27A1" w:rsidRPr="00253D65" w:rsidRDefault="003E27A1" w:rsidP="009950CD">
            <w:pPr>
              <w:pStyle w:val="BodyText3"/>
              <w:jc w:val="center"/>
              <w:rPr>
                <w:rFonts w:ascii="Arial" w:hAnsi="Arial" w:cs="Arial"/>
                <w:color w:val="006600"/>
                <w:sz w:val="14"/>
                <w:szCs w:val="14"/>
              </w:rPr>
            </w:pPr>
            <w:r w:rsidRPr="00253D65">
              <w:rPr>
                <w:rFonts w:ascii="Arial" w:hAnsi="Arial" w:cs="Arial"/>
                <w:bCs/>
                <w:color w:val="006600"/>
                <w:sz w:val="14"/>
                <w:szCs w:val="14"/>
              </w:rPr>
              <w:t>1.9</w:t>
            </w:r>
          </w:p>
        </w:tc>
      </w:tr>
    </w:tbl>
    <w:p w:rsidR="00422FB6" w:rsidRPr="00253D65" w:rsidRDefault="00422FB6" w:rsidP="00B13C22">
      <w:pPr>
        <w:pStyle w:val="BodyText2"/>
        <w:ind w:left="4956" w:hanging="4956"/>
        <w:rPr>
          <w:rFonts w:ascii="Arial" w:hAnsi="Arial" w:cs="Arial"/>
          <w:b/>
          <w:sz w:val="14"/>
          <w:szCs w:val="14"/>
        </w:rPr>
        <w:sectPr w:rsidR="00422FB6" w:rsidRPr="00253D65" w:rsidSect="00D35B07">
          <w:headerReference w:type="default" r:id="rId22"/>
          <w:type w:val="continuous"/>
          <w:pgSz w:w="11907" w:h="16840" w:code="9"/>
          <w:pgMar w:top="567" w:right="284" w:bottom="567" w:left="284" w:header="284" w:footer="399" w:gutter="0"/>
          <w:cols w:num="2" w:space="283"/>
        </w:sectPr>
      </w:pPr>
    </w:p>
    <w:p w:rsidR="00C41936" w:rsidRPr="00253D65" w:rsidRDefault="00C41936" w:rsidP="00B13C22">
      <w:pPr>
        <w:pStyle w:val="BodyText2"/>
        <w:ind w:left="4956" w:hanging="4956"/>
        <w:rPr>
          <w:rFonts w:ascii="Arial" w:hAnsi="Arial" w:cs="Arial"/>
          <w:b/>
          <w:sz w:val="14"/>
          <w:szCs w:val="14"/>
        </w:rPr>
      </w:pPr>
    </w:p>
    <w:p w:rsidR="00C41936" w:rsidRPr="00253D65" w:rsidRDefault="00C41936" w:rsidP="00B13C22">
      <w:pPr>
        <w:pStyle w:val="BodyText2"/>
        <w:ind w:left="4956" w:hanging="4956"/>
        <w:rPr>
          <w:rFonts w:ascii="Arial" w:hAnsi="Arial" w:cs="Arial"/>
          <w:b/>
          <w:sz w:val="14"/>
          <w:szCs w:val="14"/>
        </w:rPr>
        <w:sectPr w:rsidR="00C41936" w:rsidRPr="00253D65" w:rsidSect="00D35B07">
          <w:type w:val="continuous"/>
          <w:pgSz w:w="11907" w:h="16840" w:code="9"/>
          <w:pgMar w:top="981" w:right="851" w:bottom="567" w:left="284" w:header="284" w:footer="399" w:gutter="0"/>
          <w:cols w:num="2" w:space="454"/>
        </w:sectPr>
      </w:pPr>
    </w:p>
    <w:p w:rsidR="00D85020" w:rsidRPr="00253D65" w:rsidRDefault="00B13C22" w:rsidP="00D85020">
      <w:pPr>
        <w:pStyle w:val="BodyText2"/>
        <w:numPr>
          <w:ilvl w:val="0"/>
          <w:numId w:val="42"/>
        </w:numPr>
        <w:spacing w:after="120"/>
        <w:ind w:left="357" w:hanging="357"/>
        <w:rPr>
          <w:rFonts w:ascii="Arial" w:hAnsi="Arial" w:cs="Arial"/>
          <w:b/>
          <w:sz w:val="14"/>
          <w:szCs w:val="14"/>
        </w:rPr>
      </w:pPr>
      <w:r w:rsidRPr="00253D65">
        <w:rPr>
          <w:rFonts w:ascii="Arial" w:hAnsi="Arial" w:cs="Arial"/>
          <w:b/>
          <w:sz w:val="14"/>
          <w:szCs w:val="14"/>
        </w:rPr>
        <w:lastRenderedPageBreak/>
        <w:t>Conclusions</w:t>
      </w:r>
      <w:r w:rsidR="003E27A1" w:rsidRPr="00253D65">
        <w:rPr>
          <w:rFonts w:ascii="Arial" w:hAnsi="Arial" w:cs="Arial"/>
          <w:b/>
          <w:sz w:val="14"/>
          <w:szCs w:val="14"/>
        </w:rPr>
        <w:t xml:space="preserve"> and Acknowledg</w:t>
      </w:r>
      <w:r w:rsidR="0010050F">
        <w:rPr>
          <w:rFonts w:ascii="Arial" w:hAnsi="Arial" w:cs="Arial"/>
          <w:b/>
          <w:sz w:val="14"/>
          <w:szCs w:val="14"/>
        </w:rPr>
        <w:t>e</w:t>
      </w:r>
      <w:r w:rsidR="003E27A1" w:rsidRPr="00253D65">
        <w:rPr>
          <w:rFonts w:ascii="Arial" w:hAnsi="Arial" w:cs="Arial"/>
          <w:b/>
          <w:sz w:val="14"/>
          <w:szCs w:val="14"/>
        </w:rPr>
        <w:t>ments</w:t>
      </w:r>
    </w:p>
    <w:p w:rsidR="004D46EE" w:rsidRPr="00253D65" w:rsidRDefault="004D46EE" w:rsidP="004D46EE">
      <w:pPr>
        <w:pStyle w:val="BodyText2"/>
        <w:numPr>
          <w:ilvl w:val="1"/>
          <w:numId w:val="36"/>
        </w:numPr>
        <w:tabs>
          <w:tab w:val="clear" w:pos="1724"/>
          <w:tab w:val="num" w:pos="284"/>
        </w:tabs>
        <w:ind w:left="284" w:hanging="284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>G</w:t>
      </w:r>
      <w:r w:rsidR="003E27A1" w:rsidRPr="00253D65">
        <w:rPr>
          <w:rFonts w:ascii="Arial" w:hAnsi="Arial" w:cs="Arial"/>
          <w:sz w:val="14"/>
          <w:szCs w:val="14"/>
        </w:rPr>
        <w:t xml:space="preserve">eneral and special purposes libraries of experimental and evaluated nuclear reaction data compiled and developed by </w:t>
      </w:r>
      <w:r w:rsidR="00C762BA">
        <w:rPr>
          <w:rFonts w:ascii="Arial" w:hAnsi="Arial" w:cs="Arial"/>
          <w:sz w:val="14"/>
          <w:szCs w:val="14"/>
        </w:rPr>
        <w:t xml:space="preserve">the </w:t>
      </w:r>
      <w:r w:rsidR="003E27A1" w:rsidRPr="00253D65">
        <w:rPr>
          <w:rFonts w:ascii="Arial" w:hAnsi="Arial" w:cs="Arial"/>
          <w:sz w:val="14"/>
          <w:szCs w:val="14"/>
        </w:rPr>
        <w:t>NDS are presented. Their regular updating and maintenance guarantee general mature status</w:t>
      </w:r>
      <w:r w:rsidRPr="00253D65">
        <w:rPr>
          <w:rFonts w:ascii="Arial" w:hAnsi="Arial" w:cs="Arial"/>
          <w:sz w:val="14"/>
          <w:szCs w:val="14"/>
        </w:rPr>
        <w:t>. However</w:t>
      </w:r>
      <w:r w:rsidR="003E27A1" w:rsidRPr="00253D65">
        <w:rPr>
          <w:rFonts w:ascii="Arial" w:hAnsi="Arial" w:cs="Arial"/>
          <w:sz w:val="14"/>
          <w:szCs w:val="14"/>
        </w:rPr>
        <w:t xml:space="preserve">, </w:t>
      </w:r>
      <w:r w:rsidRPr="00253D65">
        <w:rPr>
          <w:rFonts w:ascii="Arial" w:hAnsi="Arial" w:cs="Arial"/>
          <w:sz w:val="14"/>
          <w:szCs w:val="14"/>
        </w:rPr>
        <w:t>a few examples d</w:t>
      </w:r>
      <w:r w:rsidR="003E27A1" w:rsidRPr="00253D65">
        <w:rPr>
          <w:rFonts w:ascii="Arial" w:hAnsi="Arial" w:cs="Arial"/>
          <w:sz w:val="14"/>
          <w:szCs w:val="14"/>
        </w:rPr>
        <w:t xml:space="preserve">emonstrated </w:t>
      </w:r>
      <w:r w:rsidRPr="00253D65">
        <w:rPr>
          <w:rFonts w:ascii="Arial" w:hAnsi="Arial" w:cs="Arial"/>
          <w:sz w:val="14"/>
          <w:szCs w:val="14"/>
        </w:rPr>
        <w:t xml:space="preserve">a need for further measurements and evaluations </w:t>
      </w:r>
      <w:r w:rsidR="003E27A1" w:rsidRPr="00253D65">
        <w:rPr>
          <w:rFonts w:ascii="Arial" w:hAnsi="Arial" w:cs="Arial"/>
          <w:sz w:val="14"/>
          <w:szCs w:val="14"/>
        </w:rPr>
        <w:t>to meet the specific</w:t>
      </w:r>
      <w:r w:rsidRPr="00253D65">
        <w:rPr>
          <w:rFonts w:ascii="Arial" w:hAnsi="Arial" w:cs="Arial"/>
          <w:sz w:val="14"/>
          <w:szCs w:val="14"/>
        </w:rPr>
        <w:t xml:space="preserve"> requirements</w:t>
      </w:r>
      <w:r w:rsidR="003E27A1" w:rsidRPr="00253D65">
        <w:rPr>
          <w:rFonts w:ascii="Arial" w:hAnsi="Arial" w:cs="Arial"/>
          <w:sz w:val="14"/>
          <w:szCs w:val="14"/>
        </w:rPr>
        <w:t>.</w:t>
      </w:r>
    </w:p>
    <w:p w:rsidR="003F53E5" w:rsidRDefault="003E27A1" w:rsidP="004D46EE">
      <w:pPr>
        <w:pStyle w:val="BodyText2"/>
        <w:numPr>
          <w:ilvl w:val="1"/>
          <w:numId w:val="36"/>
        </w:numPr>
        <w:tabs>
          <w:tab w:val="clear" w:pos="1724"/>
          <w:tab w:val="num" w:pos="284"/>
        </w:tabs>
        <w:ind w:left="284" w:hanging="284"/>
        <w:rPr>
          <w:rFonts w:ascii="Arial" w:hAnsi="Arial" w:cs="Arial"/>
          <w:sz w:val="14"/>
          <w:szCs w:val="14"/>
        </w:rPr>
      </w:pPr>
      <w:r w:rsidRPr="00253D65">
        <w:rPr>
          <w:rFonts w:ascii="Arial" w:hAnsi="Arial" w:cs="Arial"/>
          <w:sz w:val="14"/>
          <w:szCs w:val="14"/>
        </w:rPr>
        <w:t xml:space="preserve">The author gratefully acknowledges the work of </w:t>
      </w:r>
      <w:r w:rsidR="00C762BA">
        <w:rPr>
          <w:rFonts w:ascii="Arial" w:hAnsi="Arial" w:cs="Arial"/>
          <w:sz w:val="14"/>
          <w:szCs w:val="14"/>
        </w:rPr>
        <w:t>internal</w:t>
      </w:r>
      <w:r w:rsidRPr="00253D65">
        <w:rPr>
          <w:rFonts w:ascii="Arial" w:hAnsi="Arial" w:cs="Arial"/>
          <w:sz w:val="14"/>
          <w:szCs w:val="14"/>
        </w:rPr>
        <w:t xml:space="preserve"> and external experts who contribut</w:t>
      </w:r>
      <w:r w:rsidR="00C762BA">
        <w:rPr>
          <w:rFonts w:ascii="Arial" w:hAnsi="Arial" w:cs="Arial"/>
          <w:sz w:val="14"/>
          <w:szCs w:val="14"/>
        </w:rPr>
        <w:t>ed</w:t>
      </w:r>
      <w:r w:rsidRPr="00253D65">
        <w:rPr>
          <w:rFonts w:ascii="Arial" w:hAnsi="Arial" w:cs="Arial"/>
          <w:sz w:val="14"/>
          <w:szCs w:val="14"/>
        </w:rPr>
        <w:t xml:space="preserve"> to the presented results</w:t>
      </w:r>
      <w:r w:rsidR="003F53E5" w:rsidRPr="00253D65">
        <w:rPr>
          <w:rFonts w:ascii="Arial" w:hAnsi="Arial" w:cs="Arial"/>
          <w:sz w:val="14"/>
          <w:szCs w:val="14"/>
        </w:rPr>
        <w:t>.</w:t>
      </w:r>
    </w:p>
    <w:sectPr w:rsidR="003F53E5" w:rsidSect="001165CF">
      <w:type w:val="continuous"/>
      <w:pgSz w:w="11907" w:h="16840" w:code="9"/>
      <w:pgMar w:top="981" w:right="425" w:bottom="709" w:left="284" w:header="284" w:footer="399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C" w:rsidRDefault="009E279C">
      <w:r>
        <w:separator/>
      </w:r>
    </w:p>
  </w:endnote>
  <w:endnote w:type="continuationSeparator" w:id="0">
    <w:p w:rsidR="009E279C" w:rsidRDefault="009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A" w:rsidRDefault="007C6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58" w:rsidRDefault="00FD2E1C" w:rsidP="00927B58">
    <w:pPr>
      <w:pStyle w:val="Footer"/>
      <w:jc w:val="center"/>
      <w:rPr>
        <w:spacing w:val="20"/>
        <w:sz w:val="12"/>
        <w:szCs w:val="12"/>
        <w:lang w:val="en-GB"/>
      </w:rPr>
    </w:pPr>
    <w:r>
      <w:rPr>
        <w:rFonts w:ascii="Arial" w:hAnsi="Arial"/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12918440</wp:posOffset>
              </wp:positionV>
              <wp:extent cx="782764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2764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D2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1017.2pt" to="647.4pt,10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" strokecolor="#00d278" strokeweight=".6pt">
              <w10:wrap anchorx="page" anchory="page"/>
            </v:line>
          </w:pict>
        </mc:Fallback>
      </mc:AlternateContent>
    </w:r>
    <w:r w:rsidR="00927B58" w:rsidRPr="00A36EA9">
      <w:rPr>
        <w:spacing w:val="20"/>
        <w:sz w:val="12"/>
        <w:szCs w:val="12"/>
        <w:lang w:val="en-GB"/>
      </w:rPr>
      <w:t xml:space="preserve">Poster </w:t>
    </w:r>
    <w:r w:rsidR="007C648A">
      <w:rPr>
        <w:spacing w:val="20"/>
        <w:sz w:val="12"/>
        <w:szCs w:val="12"/>
        <w:lang w:val="en-GB"/>
      </w:rPr>
      <w:t>Ref. Number:</w:t>
    </w:r>
  </w:p>
  <w:p w:rsidR="00927B58" w:rsidRDefault="00927B58" w:rsidP="00927B58">
    <w:pPr>
      <w:pStyle w:val="Footer"/>
      <w:jc w:val="center"/>
      <w:rPr>
        <w:rFonts w:ascii="Arial" w:hAnsi="Arial"/>
        <w:sz w:val="12"/>
        <w:lang w:val="en-GB"/>
      </w:rPr>
    </w:pPr>
    <w:r w:rsidRPr="00A36EA9">
      <w:rPr>
        <w:spacing w:val="20"/>
        <w:sz w:val="12"/>
        <w:szCs w:val="12"/>
        <w:lang w:val="en-GB"/>
      </w:rPr>
      <w:t xml:space="preserve">International Conference on </w:t>
    </w:r>
    <w:r w:rsidR="007C648A">
      <w:rPr>
        <w:spacing w:val="20"/>
        <w:sz w:val="12"/>
        <w:szCs w:val="12"/>
        <w:lang w:val="en-GB"/>
      </w:rPr>
      <w:t>Operational Safety</w:t>
    </w:r>
    <w:r>
      <w:rPr>
        <w:spacing w:val="20"/>
        <w:sz w:val="12"/>
        <w:szCs w:val="12"/>
        <w:lang w:val="en-GB"/>
      </w:rPr>
      <w:t>;</w:t>
    </w:r>
    <w:r w:rsidR="007C648A">
      <w:rPr>
        <w:spacing w:val="20"/>
        <w:sz w:val="12"/>
        <w:szCs w:val="12"/>
        <w:lang w:val="en-GB"/>
      </w:rPr>
      <w:t xml:space="preserve"> Vienna 23-26 June</w:t>
    </w:r>
    <w:r>
      <w:rPr>
        <w:spacing w:val="20"/>
        <w:sz w:val="12"/>
        <w:szCs w:val="12"/>
        <w:lang w:val="en-GB"/>
      </w:rPr>
      <w:t xml:space="preserve"> 201</w:t>
    </w:r>
    <w:r w:rsidR="007C648A">
      <w:rPr>
        <w:spacing w:val="20"/>
        <w:sz w:val="12"/>
        <w:szCs w:val="12"/>
        <w:lang w:val="en-GB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A" w:rsidRDefault="007C6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C" w:rsidRDefault="009E279C">
      <w:r>
        <w:separator/>
      </w:r>
    </w:p>
  </w:footnote>
  <w:footnote w:type="continuationSeparator" w:id="0">
    <w:p w:rsidR="009E279C" w:rsidRDefault="009E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A" w:rsidRDefault="007C6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D7" w:rsidRDefault="00FD2E1C" w:rsidP="00A51ED7">
    <w:pPr>
      <w:pStyle w:val="Header"/>
      <w:tabs>
        <w:tab w:val="clear" w:pos="4536"/>
      </w:tabs>
      <w:spacing w:after="120"/>
      <w:ind w:left="1418"/>
      <w:jc w:val="center"/>
      <w:rPr>
        <w:b/>
        <w:color w:val="1F497D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-8890</wp:posOffset>
          </wp:positionH>
          <wp:positionV relativeFrom="margin">
            <wp:posOffset>-836295</wp:posOffset>
          </wp:positionV>
          <wp:extent cx="904240" cy="779145"/>
          <wp:effectExtent l="0" t="0" r="0" b="1905"/>
          <wp:wrapSquare wrapText="bothSides"/>
          <wp:docPr id="88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ED7">
      <w:rPr>
        <w:b/>
        <w:color w:val="1F497D"/>
        <w:sz w:val="28"/>
        <w:szCs w:val="28"/>
        <w:lang w:val="en-GB"/>
      </w:rPr>
      <w:t>Print on A0 paper size (1189x</w:t>
    </w:r>
    <w:r w:rsidR="00A51ED7" w:rsidRPr="00A51ED7">
      <w:rPr>
        <w:b/>
        <w:color w:val="1F497D"/>
        <w:sz w:val="28"/>
        <w:szCs w:val="28"/>
        <w:lang w:val="en-GB"/>
      </w:rPr>
      <w:t>841 mm</w:t>
    </w:r>
    <w:r w:rsidR="00A51ED7">
      <w:rPr>
        <w:b/>
        <w:color w:val="1F497D"/>
        <w:sz w:val="28"/>
        <w:szCs w:val="28"/>
        <w:lang w:val="en-GB"/>
      </w:rPr>
      <w:t xml:space="preserve">); use portrait for </w:t>
    </w:r>
    <w:r w:rsidR="00324EB6">
      <w:rPr>
        <w:b/>
        <w:color w:val="1F497D"/>
        <w:sz w:val="28"/>
        <w:szCs w:val="28"/>
        <w:lang w:val="en-GB"/>
      </w:rPr>
      <w:t>layout</w:t>
    </w:r>
    <w:r w:rsidR="00A51ED7">
      <w:rPr>
        <w:b/>
        <w:color w:val="1F497D"/>
        <w:sz w:val="28"/>
        <w:szCs w:val="28"/>
        <w:lang w:val="en-GB"/>
      </w:rPr>
      <w:t xml:space="preserve"> </w:t>
    </w:r>
  </w:p>
  <w:p w:rsidR="00927B58" w:rsidRPr="00270D90" w:rsidRDefault="00927B58" w:rsidP="00A51ED7">
    <w:pPr>
      <w:pStyle w:val="Header"/>
      <w:tabs>
        <w:tab w:val="clear" w:pos="4536"/>
      </w:tabs>
      <w:spacing w:after="120"/>
      <w:ind w:left="1418"/>
      <w:jc w:val="center"/>
      <w:rPr>
        <w:rFonts w:cs="Arial"/>
        <w:b/>
        <w:bCs/>
        <w:sz w:val="20"/>
        <w:lang w:val="en-GB"/>
      </w:rPr>
    </w:pPr>
    <w:r w:rsidRPr="00270D90">
      <w:rPr>
        <w:rFonts w:cs="Arial"/>
        <w:b/>
        <w:bCs/>
        <w:sz w:val="20"/>
        <w:lang w:val="en-GB"/>
      </w:rPr>
      <w:t>A.B. Author</w:t>
    </w:r>
  </w:p>
  <w:p w:rsidR="00927B58" w:rsidRDefault="00927B58" w:rsidP="00CB427A">
    <w:pPr>
      <w:ind w:firstLine="1560"/>
      <w:rPr>
        <w:rFonts w:ascii="Arial" w:hAnsi="Arial" w:cs="Arial"/>
        <w:sz w:val="20"/>
        <w:lang w:val="en-GB"/>
      </w:rPr>
    </w:pPr>
    <w:r w:rsidRPr="00096012">
      <w:rPr>
        <w:rFonts w:ascii="Arial" w:hAnsi="Arial" w:cs="Arial"/>
        <w:sz w:val="20"/>
        <w:lang w:val="en-GB"/>
      </w:rPr>
      <w:t>International Atomic Energy Agency, Vienna International Centre P.O. Box 100, A-1400 Vienna, Austria</w:t>
    </w:r>
  </w:p>
  <w:p w:rsidR="00927B58" w:rsidRPr="00096012" w:rsidRDefault="007C648A" w:rsidP="00927B58">
    <w:pPr>
      <w:ind w:firstLine="1560"/>
      <w:jc w:val="center"/>
      <w:rPr>
        <w:rFonts w:ascii="Arial" w:hAnsi="Arial"/>
        <w:sz w:val="20"/>
        <w:lang w:val="en-GB"/>
      </w:rPr>
    </w:pPr>
    <w:proofErr w:type="spellStart"/>
    <w:r>
      <w:rPr>
        <w:rFonts w:ascii="Arial" w:hAnsi="Arial" w:cs="Arial"/>
        <w:szCs w:val="16"/>
        <w:lang w:val="en-GB"/>
      </w:rPr>
      <w:t>A.B.Author</w:t>
    </w:r>
    <w:proofErr w:type="spellEnd"/>
    <w:r>
      <w:rPr>
        <w:rFonts w:ascii="Arial" w:hAnsi="Arial" w:cs="Arial"/>
        <w:szCs w:val="16"/>
        <w:lang w:val="en-GB"/>
      </w:rPr>
      <w:t>@....</w:t>
    </w:r>
    <w:r w:rsidR="00927B58" w:rsidRPr="00927B58">
      <w:rPr>
        <w:rFonts w:ascii="Arial" w:hAnsi="Arial" w:cs="Arial"/>
        <w:szCs w:val="16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8A" w:rsidRDefault="007C64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58" w:rsidRDefault="00927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B"/>
    <w:multiLevelType w:val="hybridMultilevel"/>
    <w:tmpl w:val="AAD67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256229"/>
    <w:multiLevelType w:val="hybridMultilevel"/>
    <w:tmpl w:val="B38A62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4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554E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839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D054B8"/>
    <w:multiLevelType w:val="hybridMultilevel"/>
    <w:tmpl w:val="33EA0972"/>
    <w:lvl w:ilvl="0" w:tplc="C09A6124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5103F"/>
    <w:multiLevelType w:val="hybridMultilevel"/>
    <w:tmpl w:val="D2C69ECA"/>
    <w:lvl w:ilvl="0" w:tplc="04070007">
      <w:start w:val="1"/>
      <w:numFmt w:val="bullet"/>
      <w:lvlText w:val="-"/>
      <w:lvlJc w:val="left"/>
      <w:pPr>
        <w:ind w:left="1004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0679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239D07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24B276A5"/>
    <w:multiLevelType w:val="hybridMultilevel"/>
    <w:tmpl w:val="33EA0972"/>
    <w:lvl w:ilvl="0" w:tplc="0407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A673A"/>
    <w:multiLevelType w:val="multilevel"/>
    <w:tmpl w:val="F2D42F0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B4591"/>
    <w:multiLevelType w:val="hybridMultilevel"/>
    <w:tmpl w:val="564C2F5E"/>
    <w:lvl w:ilvl="0" w:tplc="5498C5F8">
      <w:numFmt w:val="bullet"/>
      <w:lvlText w:val="-"/>
      <w:lvlJc w:val="left"/>
      <w:pPr>
        <w:ind w:left="674" w:hanging="39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2271BE"/>
    <w:multiLevelType w:val="hybridMultilevel"/>
    <w:tmpl w:val="96885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642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7B0F43"/>
    <w:multiLevelType w:val="multilevel"/>
    <w:tmpl w:val="46B03F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3A6E468F"/>
    <w:multiLevelType w:val="hybridMultilevel"/>
    <w:tmpl w:val="33EA0972"/>
    <w:lvl w:ilvl="0" w:tplc="F656C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F07A1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F429B"/>
    <w:multiLevelType w:val="hybridMultilevel"/>
    <w:tmpl w:val="4EE07E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70E75"/>
    <w:multiLevelType w:val="multilevel"/>
    <w:tmpl w:val="AAD6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4893605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4C9665EB"/>
    <w:multiLevelType w:val="hybridMultilevel"/>
    <w:tmpl w:val="46B03FFC"/>
    <w:lvl w:ilvl="0" w:tplc="0532B2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4DF879AB"/>
    <w:multiLevelType w:val="hybridMultilevel"/>
    <w:tmpl w:val="AAD671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C2E33"/>
    <w:multiLevelType w:val="hybridMultilevel"/>
    <w:tmpl w:val="3D02CAAC"/>
    <w:lvl w:ilvl="0" w:tplc="08E6E434">
      <w:numFmt w:val="bullet"/>
      <w:lvlText w:val="-"/>
      <w:lvlJc w:val="left"/>
      <w:pPr>
        <w:ind w:left="862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EB071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D72828"/>
    <w:multiLevelType w:val="hybridMultilevel"/>
    <w:tmpl w:val="A23204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974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EA239B"/>
    <w:multiLevelType w:val="hybridMultilevel"/>
    <w:tmpl w:val="33EA0972"/>
    <w:lvl w:ilvl="0" w:tplc="0407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B57F7"/>
    <w:multiLevelType w:val="hybridMultilevel"/>
    <w:tmpl w:val="33EA0972"/>
    <w:lvl w:ilvl="0" w:tplc="7F22D4A8">
      <w:start w:val="1"/>
      <w:numFmt w:val="bullet"/>
      <w:lvlText w:val="-"/>
      <w:lvlJc w:val="left"/>
      <w:pPr>
        <w:tabs>
          <w:tab w:val="num" w:pos="644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4692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B337CF6"/>
    <w:multiLevelType w:val="hybridMultilevel"/>
    <w:tmpl w:val="30A0F806"/>
    <w:lvl w:ilvl="0" w:tplc="08E6E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63901"/>
    <w:multiLevelType w:val="hybridMultilevel"/>
    <w:tmpl w:val="33EA0972"/>
    <w:lvl w:ilvl="0" w:tplc="9F04F348">
      <w:start w:val="1"/>
      <w:numFmt w:val="bullet"/>
      <w:lvlText w:val="o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4240B"/>
    <w:multiLevelType w:val="hybridMultilevel"/>
    <w:tmpl w:val="4C96969C"/>
    <w:lvl w:ilvl="0" w:tplc="3AFC2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B56DA8"/>
    <w:multiLevelType w:val="hybridMultilevel"/>
    <w:tmpl w:val="2892E1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54657"/>
    <w:multiLevelType w:val="hybridMultilevel"/>
    <w:tmpl w:val="33EA0972"/>
    <w:lvl w:ilvl="0" w:tplc="AAEE1DFA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F00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>
    <w:nsid w:val="65A42120"/>
    <w:multiLevelType w:val="hybridMultilevel"/>
    <w:tmpl w:val="DE2021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F16865"/>
    <w:multiLevelType w:val="multilevel"/>
    <w:tmpl w:val="7C16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i/>
      </w:rPr>
    </w:lvl>
  </w:abstractNum>
  <w:abstractNum w:abstractNumId="37">
    <w:nsid w:val="6A201954"/>
    <w:multiLevelType w:val="hybridMultilevel"/>
    <w:tmpl w:val="4536BEDC"/>
    <w:lvl w:ilvl="0" w:tplc="4B80C50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8">
    <w:nsid w:val="6E377C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>
    <w:nsid w:val="6EF31F52"/>
    <w:multiLevelType w:val="hybridMultilevel"/>
    <w:tmpl w:val="43AC7A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071D2"/>
    <w:multiLevelType w:val="hybridMultilevel"/>
    <w:tmpl w:val="CBA86512"/>
    <w:lvl w:ilvl="0" w:tplc="04070007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6822042"/>
    <w:multiLevelType w:val="hybridMultilevel"/>
    <w:tmpl w:val="33EA0972"/>
    <w:lvl w:ilvl="0" w:tplc="CA3E32E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A13F8"/>
    <w:multiLevelType w:val="hybridMultilevel"/>
    <w:tmpl w:val="33EA0972"/>
    <w:lvl w:ilvl="0" w:tplc="6DE8CA50">
      <w:start w:val="1"/>
      <w:numFmt w:val="bullet"/>
      <w:lvlText w:val="o"/>
      <w:lvlJc w:val="left"/>
      <w:pPr>
        <w:tabs>
          <w:tab w:val="num" w:pos="814"/>
        </w:tabs>
        <w:ind w:left="737" w:hanging="283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4"/>
  </w:num>
  <w:num w:numId="4">
    <w:abstractNumId w:val="28"/>
  </w:num>
  <w:num w:numId="5">
    <w:abstractNumId w:val="13"/>
  </w:num>
  <w:num w:numId="6">
    <w:abstractNumId w:val="4"/>
  </w:num>
  <w:num w:numId="7">
    <w:abstractNumId w:val="2"/>
  </w:num>
  <w:num w:numId="8">
    <w:abstractNumId w:val="38"/>
  </w:num>
  <w:num w:numId="9">
    <w:abstractNumId w:val="7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41"/>
  </w:num>
  <w:num w:numId="15">
    <w:abstractNumId w:val="27"/>
  </w:num>
  <w:num w:numId="16">
    <w:abstractNumId w:val="5"/>
  </w:num>
  <w:num w:numId="17">
    <w:abstractNumId w:val="16"/>
  </w:num>
  <w:num w:numId="18">
    <w:abstractNumId w:val="26"/>
  </w:num>
  <w:num w:numId="19">
    <w:abstractNumId w:val="42"/>
  </w:num>
  <w:num w:numId="20">
    <w:abstractNumId w:val="30"/>
  </w:num>
  <w:num w:numId="21">
    <w:abstractNumId w:val="9"/>
  </w:num>
  <w:num w:numId="22">
    <w:abstractNumId w:val="33"/>
  </w:num>
  <w:num w:numId="23">
    <w:abstractNumId w:val="1"/>
  </w:num>
  <w:num w:numId="24">
    <w:abstractNumId w:val="39"/>
  </w:num>
  <w:num w:numId="25">
    <w:abstractNumId w:val="17"/>
  </w:num>
  <w:num w:numId="26">
    <w:abstractNumId w:val="10"/>
  </w:num>
  <w:num w:numId="27">
    <w:abstractNumId w:val="37"/>
  </w:num>
  <w:num w:numId="28">
    <w:abstractNumId w:val="21"/>
  </w:num>
  <w:num w:numId="29">
    <w:abstractNumId w:val="29"/>
  </w:num>
  <w:num w:numId="30">
    <w:abstractNumId w:val="32"/>
  </w:num>
  <w:num w:numId="31">
    <w:abstractNumId w:val="31"/>
  </w:num>
  <w:num w:numId="32">
    <w:abstractNumId w:val="12"/>
  </w:num>
  <w:num w:numId="33">
    <w:abstractNumId w:val="35"/>
  </w:num>
  <w:num w:numId="34">
    <w:abstractNumId w:val="24"/>
  </w:num>
  <w:num w:numId="35">
    <w:abstractNumId w:val="0"/>
  </w:num>
  <w:num w:numId="36">
    <w:abstractNumId w:val="40"/>
  </w:num>
  <w:num w:numId="37">
    <w:abstractNumId w:val="18"/>
  </w:num>
  <w:num w:numId="38">
    <w:abstractNumId w:val="20"/>
  </w:num>
  <w:num w:numId="39">
    <w:abstractNumId w:val="14"/>
  </w:num>
  <w:num w:numId="40">
    <w:abstractNumId w:val="6"/>
  </w:num>
  <w:num w:numId="41">
    <w:abstractNumId w:val="11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00777a,#00d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C"/>
    <w:rsid w:val="00004B9D"/>
    <w:rsid w:val="00006A06"/>
    <w:rsid w:val="000208B8"/>
    <w:rsid w:val="00023CA5"/>
    <w:rsid w:val="00033C0A"/>
    <w:rsid w:val="00056F07"/>
    <w:rsid w:val="000576A1"/>
    <w:rsid w:val="0007730F"/>
    <w:rsid w:val="00081198"/>
    <w:rsid w:val="00084855"/>
    <w:rsid w:val="00090E33"/>
    <w:rsid w:val="0009464D"/>
    <w:rsid w:val="00096012"/>
    <w:rsid w:val="0009768E"/>
    <w:rsid w:val="000A525F"/>
    <w:rsid w:val="000A54C1"/>
    <w:rsid w:val="000A79EA"/>
    <w:rsid w:val="000B26E3"/>
    <w:rsid w:val="000B61C8"/>
    <w:rsid w:val="000D07C2"/>
    <w:rsid w:val="000D1CD3"/>
    <w:rsid w:val="000E01FF"/>
    <w:rsid w:val="000E3E9D"/>
    <w:rsid w:val="000E75AC"/>
    <w:rsid w:val="000F5C9F"/>
    <w:rsid w:val="0010050F"/>
    <w:rsid w:val="001073D3"/>
    <w:rsid w:val="00110691"/>
    <w:rsid w:val="001165CF"/>
    <w:rsid w:val="00123725"/>
    <w:rsid w:val="00125B7B"/>
    <w:rsid w:val="001347A2"/>
    <w:rsid w:val="00140425"/>
    <w:rsid w:val="00141D88"/>
    <w:rsid w:val="00145DFA"/>
    <w:rsid w:val="00153876"/>
    <w:rsid w:val="001603AD"/>
    <w:rsid w:val="001640A3"/>
    <w:rsid w:val="00172A0E"/>
    <w:rsid w:val="001757F2"/>
    <w:rsid w:val="00175A3C"/>
    <w:rsid w:val="001939DB"/>
    <w:rsid w:val="001B173E"/>
    <w:rsid w:val="001B2844"/>
    <w:rsid w:val="001B6C4F"/>
    <w:rsid w:val="001D5563"/>
    <w:rsid w:val="001E40A6"/>
    <w:rsid w:val="001F279E"/>
    <w:rsid w:val="001F2D88"/>
    <w:rsid w:val="001F5D55"/>
    <w:rsid w:val="002022E4"/>
    <w:rsid w:val="00205630"/>
    <w:rsid w:val="00213AF8"/>
    <w:rsid w:val="00221660"/>
    <w:rsid w:val="00221C58"/>
    <w:rsid w:val="00232BB3"/>
    <w:rsid w:val="0024101D"/>
    <w:rsid w:val="00245669"/>
    <w:rsid w:val="00253D65"/>
    <w:rsid w:val="00270D90"/>
    <w:rsid w:val="00275E87"/>
    <w:rsid w:val="002764EA"/>
    <w:rsid w:val="00293EE1"/>
    <w:rsid w:val="0029563F"/>
    <w:rsid w:val="002A629C"/>
    <w:rsid w:val="002B3681"/>
    <w:rsid w:val="002E11DB"/>
    <w:rsid w:val="002E1B2B"/>
    <w:rsid w:val="0030426A"/>
    <w:rsid w:val="00314276"/>
    <w:rsid w:val="00324EB6"/>
    <w:rsid w:val="00325A36"/>
    <w:rsid w:val="003446A2"/>
    <w:rsid w:val="003578A9"/>
    <w:rsid w:val="00362A1B"/>
    <w:rsid w:val="00367B2C"/>
    <w:rsid w:val="003868E6"/>
    <w:rsid w:val="00390B3C"/>
    <w:rsid w:val="003A4ADD"/>
    <w:rsid w:val="003B74D5"/>
    <w:rsid w:val="003C047F"/>
    <w:rsid w:val="003E27A1"/>
    <w:rsid w:val="003F53E5"/>
    <w:rsid w:val="003F5A3F"/>
    <w:rsid w:val="003F7803"/>
    <w:rsid w:val="004057E1"/>
    <w:rsid w:val="00422FB6"/>
    <w:rsid w:val="0047099D"/>
    <w:rsid w:val="004874E9"/>
    <w:rsid w:val="004A4BFA"/>
    <w:rsid w:val="004B1C9B"/>
    <w:rsid w:val="004B2452"/>
    <w:rsid w:val="004B6B42"/>
    <w:rsid w:val="004C3B15"/>
    <w:rsid w:val="004D46EE"/>
    <w:rsid w:val="004D723D"/>
    <w:rsid w:val="004E0F77"/>
    <w:rsid w:val="004E7100"/>
    <w:rsid w:val="004F5F5B"/>
    <w:rsid w:val="00507393"/>
    <w:rsid w:val="00511435"/>
    <w:rsid w:val="00526271"/>
    <w:rsid w:val="00535A62"/>
    <w:rsid w:val="00543AEA"/>
    <w:rsid w:val="005440FF"/>
    <w:rsid w:val="00584BCF"/>
    <w:rsid w:val="005B4C77"/>
    <w:rsid w:val="005C1255"/>
    <w:rsid w:val="005C578F"/>
    <w:rsid w:val="005D7B6F"/>
    <w:rsid w:val="005E1530"/>
    <w:rsid w:val="005E7761"/>
    <w:rsid w:val="005F153F"/>
    <w:rsid w:val="005F2BA4"/>
    <w:rsid w:val="005F4C3C"/>
    <w:rsid w:val="0060202E"/>
    <w:rsid w:val="00605EAC"/>
    <w:rsid w:val="006929B7"/>
    <w:rsid w:val="00693322"/>
    <w:rsid w:val="006A2755"/>
    <w:rsid w:val="006B6D37"/>
    <w:rsid w:val="006C2053"/>
    <w:rsid w:val="006D4291"/>
    <w:rsid w:val="006D7F35"/>
    <w:rsid w:val="006F2454"/>
    <w:rsid w:val="006F43C6"/>
    <w:rsid w:val="00701CF4"/>
    <w:rsid w:val="00717B9A"/>
    <w:rsid w:val="00741AD4"/>
    <w:rsid w:val="007450DD"/>
    <w:rsid w:val="00761ECF"/>
    <w:rsid w:val="00763115"/>
    <w:rsid w:val="00772752"/>
    <w:rsid w:val="00797A12"/>
    <w:rsid w:val="007B48AB"/>
    <w:rsid w:val="007C648A"/>
    <w:rsid w:val="007C7AA8"/>
    <w:rsid w:val="007D143A"/>
    <w:rsid w:val="007D1A7E"/>
    <w:rsid w:val="007E5915"/>
    <w:rsid w:val="007E7B66"/>
    <w:rsid w:val="007F7CF5"/>
    <w:rsid w:val="00804913"/>
    <w:rsid w:val="0081656F"/>
    <w:rsid w:val="00826689"/>
    <w:rsid w:val="0084121A"/>
    <w:rsid w:val="00847711"/>
    <w:rsid w:val="00853EF5"/>
    <w:rsid w:val="00872406"/>
    <w:rsid w:val="00885657"/>
    <w:rsid w:val="008C582C"/>
    <w:rsid w:val="008C7905"/>
    <w:rsid w:val="008D61A3"/>
    <w:rsid w:val="008E0318"/>
    <w:rsid w:val="008E5DE4"/>
    <w:rsid w:val="008E7412"/>
    <w:rsid w:val="00903A18"/>
    <w:rsid w:val="0090787F"/>
    <w:rsid w:val="00926C84"/>
    <w:rsid w:val="0092736E"/>
    <w:rsid w:val="00927B58"/>
    <w:rsid w:val="0094228F"/>
    <w:rsid w:val="00961605"/>
    <w:rsid w:val="00967941"/>
    <w:rsid w:val="009919A2"/>
    <w:rsid w:val="009950CD"/>
    <w:rsid w:val="009A64E8"/>
    <w:rsid w:val="009C2EF7"/>
    <w:rsid w:val="009D1780"/>
    <w:rsid w:val="009D490B"/>
    <w:rsid w:val="009E279C"/>
    <w:rsid w:val="009E5FE6"/>
    <w:rsid w:val="009F7BEA"/>
    <w:rsid w:val="00A00809"/>
    <w:rsid w:val="00A05FDF"/>
    <w:rsid w:val="00A31993"/>
    <w:rsid w:val="00A33D25"/>
    <w:rsid w:val="00A36EA9"/>
    <w:rsid w:val="00A5070D"/>
    <w:rsid w:val="00A51ED7"/>
    <w:rsid w:val="00A61801"/>
    <w:rsid w:val="00A80B06"/>
    <w:rsid w:val="00AA498E"/>
    <w:rsid w:val="00AB3D4F"/>
    <w:rsid w:val="00AC6118"/>
    <w:rsid w:val="00AF2E21"/>
    <w:rsid w:val="00B01CC9"/>
    <w:rsid w:val="00B01DA0"/>
    <w:rsid w:val="00B13C22"/>
    <w:rsid w:val="00B16576"/>
    <w:rsid w:val="00B309B0"/>
    <w:rsid w:val="00B31B85"/>
    <w:rsid w:val="00B3408C"/>
    <w:rsid w:val="00B34782"/>
    <w:rsid w:val="00B44809"/>
    <w:rsid w:val="00B66AEA"/>
    <w:rsid w:val="00B714E6"/>
    <w:rsid w:val="00B74840"/>
    <w:rsid w:val="00B86473"/>
    <w:rsid w:val="00BD4360"/>
    <w:rsid w:val="00BE08F9"/>
    <w:rsid w:val="00BE60C9"/>
    <w:rsid w:val="00BE7CEF"/>
    <w:rsid w:val="00C13C0E"/>
    <w:rsid w:val="00C27B4A"/>
    <w:rsid w:val="00C4052F"/>
    <w:rsid w:val="00C41936"/>
    <w:rsid w:val="00C513CB"/>
    <w:rsid w:val="00C606D2"/>
    <w:rsid w:val="00C65A7D"/>
    <w:rsid w:val="00C762BA"/>
    <w:rsid w:val="00CA0833"/>
    <w:rsid w:val="00CA38B9"/>
    <w:rsid w:val="00CB427A"/>
    <w:rsid w:val="00CB6987"/>
    <w:rsid w:val="00CC0620"/>
    <w:rsid w:val="00CD5D50"/>
    <w:rsid w:val="00D05579"/>
    <w:rsid w:val="00D1726F"/>
    <w:rsid w:val="00D33AE5"/>
    <w:rsid w:val="00D35B07"/>
    <w:rsid w:val="00D65922"/>
    <w:rsid w:val="00D80C01"/>
    <w:rsid w:val="00D85020"/>
    <w:rsid w:val="00D958EF"/>
    <w:rsid w:val="00DA2777"/>
    <w:rsid w:val="00DC247F"/>
    <w:rsid w:val="00DC31C6"/>
    <w:rsid w:val="00DC3351"/>
    <w:rsid w:val="00DD471F"/>
    <w:rsid w:val="00DD6CFF"/>
    <w:rsid w:val="00DE166E"/>
    <w:rsid w:val="00DE7BDA"/>
    <w:rsid w:val="00E064D6"/>
    <w:rsid w:val="00E06FC1"/>
    <w:rsid w:val="00E15CB3"/>
    <w:rsid w:val="00E1744E"/>
    <w:rsid w:val="00E37296"/>
    <w:rsid w:val="00E44136"/>
    <w:rsid w:val="00E80F32"/>
    <w:rsid w:val="00ED3235"/>
    <w:rsid w:val="00ED4883"/>
    <w:rsid w:val="00ED7948"/>
    <w:rsid w:val="00F01C32"/>
    <w:rsid w:val="00F02E46"/>
    <w:rsid w:val="00F27D2C"/>
    <w:rsid w:val="00F304C4"/>
    <w:rsid w:val="00F32027"/>
    <w:rsid w:val="00F93677"/>
    <w:rsid w:val="00FA7B20"/>
    <w:rsid w:val="00FB0397"/>
    <w:rsid w:val="00FB158B"/>
    <w:rsid w:val="00FB1AA7"/>
    <w:rsid w:val="00FC090F"/>
    <w:rsid w:val="00FD2E1C"/>
    <w:rsid w:val="00FD7371"/>
    <w:rsid w:val="00FE2F45"/>
    <w:rsid w:val="00FF03DD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0777a,#00d27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6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800000"/>
      <w:sz w:val="18"/>
    </w:rPr>
  </w:style>
  <w:style w:type="paragraph" w:styleId="Heading2">
    <w:name w:val="heading 2"/>
    <w:basedOn w:val="Normal"/>
    <w:next w:val="Normal"/>
    <w:qFormat/>
    <w:pPr>
      <w:keepNext/>
      <w:ind w:left="170"/>
      <w:jc w:val="center"/>
      <w:outlineLvl w:val="1"/>
    </w:pPr>
    <w:rPr>
      <w:i/>
      <w:iCs/>
      <w:color w:val="800000"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schrift3">
    <w:name w:val="Überschrift3"/>
    <w:basedOn w:val="Normal"/>
    <w:next w:val="Normal"/>
    <w:pPr>
      <w:spacing w:after="120"/>
    </w:pPr>
    <w:rPr>
      <w:b/>
      <w:sz w:val="18"/>
      <w:lang w:val="en-GB"/>
    </w:rPr>
  </w:style>
  <w:style w:type="paragraph" w:customStyle="1" w:styleId="PosterTitel">
    <w:name w:val="PosterTitel"/>
    <w:basedOn w:val="Normal"/>
    <w:next w:val="PosterText"/>
    <w:pPr>
      <w:spacing w:after="397"/>
    </w:pPr>
    <w:rPr>
      <w:rFonts w:ascii="Arial" w:hAnsi="Arial"/>
      <w:b/>
      <w:sz w:val="48"/>
    </w:rPr>
  </w:style>
  <w:style w:type="paragraph" w:customStyle="1" w:styleId="PosterText">
    <w:name w:val="PosterText"/>
    <w:basedOn w:val="Normal"/>
    <w:pPr>
      <w:spacing w:line="240" w:lineRule="exact"/>
    </w:pPr>
    <w:rPr>
      <w:rFonts w:ascii="Arial" w:hAnsi="Arial"/>
    </w:rPr>
  </w:style>
  <w:style w:type="paragraph" w:customStyle="1" w:styleId="PosterBildunterschrift">
    <w:name w:val="PosterBildunterschrift"/>
    <w:basedOn w:val="Normal"/>
    <w:next w:val="PosterText"/>
    <w:pPr>
      <w:spacing w:line="240" w:lineRule="exact"/>
    </w:pPr>
    <w:rPr>
      <w:rFonts w:ascii="Arial" w:hAnsi="Arial"/>
      <w:sz w:val="12"/>
    </w:rPr>
  </w:style>
  <w:style w:type="paragraph" w:styleId="BodyText3">
    <w:name w:val="Body Text 3"/>
    <w:basedOn w:val="Normal"/>
    <w:pPr>
      <w:jc w:val="both"/>
    </w:pPr>
    <w:rPr>
      <w:lang w:val="en-GB"/>
    </w:rPr>
  </w:style>
  <w:style w:type="paragraph" w:styleId="BodyText">
    <w:name w:val="Body Text"/>
    <w:basedOn w:val="Normal"/>
    <w:pPr>
      <w:spacing w:after="120" w:line="480" w:lineRule="auto"/>
      <w:ind w:left="72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Pr>
      <w:i/>
      <w:iCs/>
      <w:sz w:val="18"/>
      <w:lang w:val="en-GB"/>
    </w:rPr>
  </w:style>
  <w:style w:type="paragraph" w:customStyle="1" w:styleId="Ttulo">
    <w:name w:val="Título"/>
    <w:basedOn w:val="Normal"/>
    <w:pPr>
      <w:jc w:val="center"/>
    </w:pPr>
    <w:rPr>
      <w:rFonts w:ascii="Times New Roman" w:hAnsi="Times New Roman"/>
      <w:b/>
      <w:sz w:val="36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table" w:styleId="TableGrid">
    <w:name w:val="Table Grid"/>
    <w:basedOn w:val="TableNormal"/>
    <w:rsid w:val="001B284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8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1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6311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6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800000"/>
      <w:sz w:val="18"/>
    </w:rPr>
  </w:style>
  <w:style w:type="paragraph" w:styleId="Heading2">
    <w:name w:val="heading 2"/>
    <w:basedOn w:val="Normal"/>
    <w:next w:val="Normal"/>
    <w:qFormat/>
    <w:pPr>
      <w:keepNext/>
      <w:ind w:left="170"/>
      <w:jc w:val="center"/>
      <w:outlineLvl w:val="1"/>
    </w:pPr>
    <w:rPr>
      <w:i/>
      <w:iCs/>
      <w:color w:val="800000"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rschrift3">
    <w:name w:val="Überschrift3"/>
    <w:basedOn w:val="Normal"/>
    <w:next w:val="Normal"/>
    <w:pPr>
      <w:spacing w:after="120"/>
    </w:pPr>
    <w:rPr>
      <w:b/>
      <w:sz w:val="18"/>
      <w:lang w:val="en-GB"/>
    </w:rPr>
  </w:style>
  <w:style w:type="paragraph" w:customStyle="1" w:styleId="PosterTitel">
    <w:name w:val="PosterTitel"/>
    <w:basedOn w:val="Normal"/>
    <w:next w:val="PosterText"/>
    <w:pPr>
      <w:spacing w:after="397"/>
    </w:pPr>
    <w:rPr>
      <w:rFonts w:ascii="Arial" w:hAnsi="Arial"/>
      <w:b/>
      <w:sz w:val="48"/>
    </w:rPr>
  </w:style>
  <w:style w:type="paragraph" w:customStyle="1" w:styleId="PosterText">
    <w:name w:val="PosterText"/>
    <w:basedOn w:val="Normal"/>
    <w:pPr>
      <w:spacing w:line="240" w:lineRule="exact"/>
    </w:pPr>
    <w:rPr>
      <w:rFonts w:ascii="Arial" w:hAnsi="Arial"/>
    </w:rPr>
  </w:style>
  <w:style w:type="paragraph" w:customStyle="1" w:styleId="PosterBildunterschrift">
    <w:name w:val="PosterBildunterschrift"/>
    <w:basedOn w:val="Normal"/>
    <w:next w:val="PosterText"/>
    <w:pPr>
      <w:spacing w:line="240" w:lineRule="exact"/>
    </w:pPr>
    <w:rPr>
      <w:rFonts w:ascii="Arial" w:hAnsi="Arial"/>
      <w:sz w:val="12"/>
    </w:rPr>
  </w:style>
  <w:style w:type="paragraph" w:styleId="BodyText3">
    <w:name w:val="Body Text 3"/>
    <w:basedOn w:val="Normal"/>
    <w:pPr>
      <w:jc w:val="both"/>
    </w:pPr>
    <w:rPr>
      <w:lang w:val="en-GB"/>
    </w:rPr>
  </w:style>
  <w:style w:type="paragraph" w:styleId="BodyText">
    <w:name w:val="Body Text"/>
    <w:basedOn w:val="Normal"/>
    <w:pPr>
      <w:spacing w:after="120" w:line="480" w:lineRule="auto"/>
      <w:ind w:left="720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styleId="Caption">
    <w:name w:val="caption"/>
    <w:basedOn w:val="Normal"/>
    <w:next w:val="Normal"/>
    <w:qFormat/>
    <w:rPr>
      <w:i/>
      <w:iCs/>
      <w:sz w:val="18"/>
      <w:lang w:val="en-GB"/>
    </w:rPr>
  </w:style>
  <w:style w:type="paragraph" w:customStyle="1" w:styleId="Ttulo">
    <w:name w:val="Título"/>
    <w:basedOn w:val="Normal"/>
    <w:pPr>
      <w:jc w:val="center"/>
    </w:pPr>
    <w:rPr>
      <w:rFonts w:ascii="Times New Roman" w:hAnsi="Times New Roman"/>
      <w:b/>
      <w:sz w:val="36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table" w:styleId="TableGrid">
    <w:name w:val="Table Grid"/>
    <w:basedOn w:val="TableNormal"/>
    <w:rsid w:val="001B2844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78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311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6311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-nds.iaea.org/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5462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ultimative Test</vt:lpstr>
      <vt:lpstr>Der ultimative Test</vt:lpstr>
    </vt:vector>
  </TitlesOfParts>
  <Company>FZK</Company>
  <LinksUpToDate>false</LinksUpToDate>
  <CharactersWithSpaces>6408</CharactersWithSpaces>
  <SharedDoc>false</SharedDoc>
  <HLinks>
    <vt:vector size="6" baseType="variant"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ultimative Test</dc:title>
  <dc:creator>Ulrich Fischer</dc:creator>
  <cp:lastModifiedBy>SHAJU KATTIPPURAKKAL, Joseph</cp:lastModifiedBy>
  <cp:revision>2</cp:revision>
  <cp:lastPrinted>2011-09-07T13:56:00Z</cp:lastPrinted>
  <dcterms:created xsi:type="dcterms:W3CDTF">2015-03-24T09:36:00Z</dcterms:created>
  <dcterms:modified xsi:type="dcterms:W3CDTF">2015-03-24T09:36:00Z</dcterms:modified>
</cp:coreProperties>
</file>