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E009DF" w:rsidRPr="00E009DF" w:rsidTr="008A1A20">
        <w:trPr>
          <w:cantSplit/>
          <w:trHeight w:hRule="exact" w:val="208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E009DF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009DF">
              <w:rPr>
                <w:b/>
                <w:bCs/>
              </w:rPr>
              <w:t>Participation Form</w:t>
            </w:r>
            <w:r w:rsidRPr="00E009DF">
              <w:rPr>
                <w:b/>
                <w:bCs/>
              </w:rPr>
              <w:br/>
            </w:r>
          </w:p>
          <w:p w:rsidR="00755038" w:rsidRPr="00E009DF" w:rsidRDefault="00E009DF" w:rsidP="00792C62">
            <w:pPr>
              <w:jc w:val="both"/>
              <w:rPr>
                <w:b/>
                <w:sz w:val="28"/>
                <w:szCs w:val="28"/>
              </w:rPr>
            </w:pPr>
            <w:r w:rsidRPr="00E009DF">
              <w:rPr>
                <w:b/>
                <w:bCs/>
                <w:sz w:val="28"/>
                <w:szCs w:val="28"/>
              </w:rPr>
              <w:t>International Conference on Global Emergency Preparedness and Response</w:t>
            </w:r>
          </w:p>
          <w:p w:rsidR="008514A0" w:rsidRPr="00E009DF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E009DF" w:rsidRDefault="008514A0" w:rsidP="00D72C48">
            <w:pPr>
              <w:jc w:val="both"/>
              <w:rPr>
                <w:b/>
                <w:sz w:val="24"/>
                <w:szCs w:val="24"/>
              </w:rPr>
            </w:pPr>
            <w:r w:rsidRPr="00E009DF">
              <w:rPr>
                <w:b/>
                <w:sz w:val="24"/>
                <w:szCs w:val="24"/>
              </w:rPr>
              <w:t>IAEA Headquarters, Vienna, Austria</w:t>
            </w:r>
            <w:r w:rsidR="008F6B93" w:rsidRPr="00E009DF">
              <w:rPr>
                <w:b/>
                <w:sz w:val="24"/>
                <w:szCs w:val="24"/>
              </w:rPr>
              <w:t xml:space="preserve"> </w:t>
            </w:r>
          </w:p>
          <w:p w:rsidR="003D7F4A" w:rsidRPr="00E009DF" w:rsidRDefault="00E009DF" w:rsidP="00E009DF">
            <w:pPr>
              <w:spacing w:before="120"/>
              <w:jc w:val="both"/>
              <w:rPr>
                <w:bCs/>
              </w:rPr>
            </w:pPr>
            <w:r w:rsidRPr="00E009DF">
              <w:rPr>
                <w:b/>
                <w:bCs/>
                <w:sz w:val="24"/>
                <w:szCs w:val="24"/>
              </w:rPr>
              <w:t>19</w:t>
            </w:r>
            <w:r w:rsidR="00867646" w:rsidRPr="00E009DF">
              <w:rPr>
                <w:b/>
                <w:bCs/>
                <w:sz w:val="24"/>
                <w:szCs w:val="24"/>
              </w:rPr>
              <w:t>–</w:t>
            </w:r>
            <w:r w:rsidRPr="00E009DF">
              <w:rPr>
                <w:b/>
                <w:bCs/>
                <w:sz w:val="24"/>
                <w:szCs w:val="24"/>
              </w:rPr>
              <w:t>23 October 2015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A04618">
        <w:t>competent authorities identified under the Early Notification and Assistance Conventions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80C97">
        <w:t xml:space="preserve"> 22028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8F6B93" w:rsidRDefault="008F6B93" w:rsidP="00792C62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A04618">
        <w:trPr>
          <w:cantSplit/>
          <w:trHeight w:val="837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E009DF" w:rsidRDefault="00E009DF" w:rsidP="007E56AF">
            <w:pPr>
              <w:tabs>
                <w:tab w:val="left" w:pos="7110"/>
                <w:tab w:val="left" w:pos="8102"/>
              </w:tabs>
              <w:rPr>
                <w:smallCaps/>
              </w:rPr>
            </w:pPr>
            <w:r w:rsidRPr="0022049B">
              <w:t>Do you intend to submit a paper</w:t>
            </w:r>
            <w:r>
              <w:rPr>
                <w:smallCaps/>
              </w:rPr>
              <w:t>?</w:t>
            </w:r>
            <w:r>
              <w:rPr>
                <w:smallCaps/>
              </w:rPr>
              <w:tab/>
            </w:r>
            <w:r w:rsidR="007E56AF" w:rsidRPr="00CB585D">
              <w:t>Yes</w:t>
            </w:r>
            <w:r w:rsidR="007E56AF"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ab/>
            </w:r>
            <w:r w:rsidRPr="00CB585D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E009DF" w:rsidRDefault="00E009DF" w:rsidP="007E56AF">
            <w:pPr>
              <w:tabs>
                <w:tab w:val="left" w:pos="7110"/>
                <w:tab w:val="left" w:pos="8102"/>
              </w:tabs>
              <w:rPr>
                <w:smallCaps/>
              </w:rPr>
            </w:pPr>
            <w:r w:rsidRPr="0022049B">
              <w:t xml:space="preserve">Do you intend to </w:t>
            </w:r>
            <w:r>
              <w:t xml:space="preserve">visit the </w:t>
            </w:r>
            <w:r w:rsidR="007E56AF">
              <w:t>Incident and Emergency Centre (</w:t>
            </w:r>
            <w:r>
              <w:t>IEC</w:t>
            </w:r>
            <w:r w:rsidR="007E56AF">
              <w:t>)</w:t>
            </w:r>
            <w:r>
              <w:rPr>
                <w:smallCaps/>
              </w:rPr>
              <w:t>?</w:t>
            </w:r>
            <w:r>
              <w:rPr>
                <w:smallCaps/>
              </w:rPr>
              <w:tab/>
            </w:r>
            <w:r w:rsidRPr="00CB585D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ab/>
            </w:r>
            <w:r w:rsidRPr="00CB585D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E009DF" w:rsidRDefault="00E009DF" w:rsidP="00E009DF">
            <w:pPr>
              <w:tabs>
                <w:tab w:val="left" w:pos="7110"/>
                <w:tab w:val="left" w:pos="8102"/>
              </w:tabs>
            </w:pPr>
            <w:r w:rsidRPr="0022049B">
              <w:t xml:space="preserve">Do you intend to </w:t>
            </w:r>
            <w:r>
              <w:t>attend a refresher workshop on:</w:t>
            </w:r>
          </w:p>
          <w:p w:rsidR="00E009DF" w:rsidRPr="0014560E" w:rsidRDefault="00E009DF" w:rsidP="00E009DF">
            <w:pPr>
              <w:pStyle w:val="ListParagraph"/>
              <w:numPr>
                <w:ilvl w:val="0"/>
                <w:numId w:val="10"/>
              </w:numPr>
              <w:tabs>
                <w:tab w:val="left" w:pos="7110"/>
                <w:tab w:val="left" w:pos="8102"/>
              </w:tabs>
              <w:rPr>
                <w:smallCaps/>
              </w:rPr>
            </w:pPr>
            <w:r w:rsidRPr="0022049B">
              <w:t>Emergency Communications</w:t>
            </w:r>
            <w:r w:rsidRPr="0014560E">
              <w:rPr>
                <w:smallCaps/>
              </w:rPr>
              <w:tab/>
            </w:r>
            <w:r w:rsidRPr="00CB585D">
              <w:t>Yes</w:t>
            </w:r>
            <w:r w:rsidRPr="0014560E">
              <w:rPr>
                <w:smallCaps/>
              </w:rPr>
              <w:t xml:space="preserve">  </w:t>
            </w:r>
            <w:r w:rsidRPr="0014560E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0E"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 w:rsidRPr="0014560E">
              <w:rPr>
                <w:smallCaps/>
              </w:rPr>
              <w:fldChar w:fldCharType="end"/>
            </w:r>
            <w:r w:rsidRPr="0014560E">
              <w:rPr>
                <w:smallCaps/>
              </w:rPr>
              <w:tab/>
            </w:r>
            <w:r w:rsidRPr="00CB585D">
              <w:t>No</w:t>
            </w:r>
            <w:r w:rsidRPr="0014560E">
              <w:rPr>
                <w:smallCaps/>
              </w:rPr>
              <w:t xml:space="preserve">  </w:t>
            </w:r>
            <w:r w:rsidRPr="0014560E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0E"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 w:rsidRPr="0014560E">
              <w:rPr>
                <w:smallCaps/>
              </w:rPr>
              <w:fldChar w:fldCharType="end"/>
            </w:r>
          </w:p>
          <w:p w:rsidR="00E009DF" w:rsidRPr="0014560E" w:rsidRDefault="00E009DF" w:rsidP="00E009DF">
            <w:pPr>
              <w:pStyle w:val="ListParagraph"/>
              <w:numPr>
                <w:ilvl w:val="0"/>
                <w:numId w:val="10"/>
              </w:numPr>
              <w:tabs>
                <w:tab w:val="left" w:pos="7110"/>
                <w:tab w:val="left" w:pos="8102"/>
              </w:tabs>
              <w:rPr>
                <w:smallCaps/>
              </w:rPr>
            </w:pPr>
            <w:r>
              <w:t>Public</w:t>
            </w:r>
            <w:r w:rsidRPr="0022049B">
              <w:t xml:space="preserve"> Communications</w:t>
            </w:r>
            <w:r w:rsidRPr="0014560E">
              <w:rPr>
                <w:smallCaps/>
              </w:rPr>
              <w:tab/>
            </w:r>
            <w:r w:rsidRPr="00CB585D">
              <w:t>Yes</w:t>
            </w:r>
            <w:r w:rsidRPr="0014560E">
              <w:rPr>
                <w:smallCaps/>
              </w:rPr>
              <w:t xml:space="preserve">  </w:t>
            </w:r>
            <w:r w:rsidRPr="0014560E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0E"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 w:rsidRPr="0014560E">
              <w:rPr>
                <w:smallCaps/>
              </w:rPr>
              <w:fldChar w:fldCharType="end"/>
            </w:r>
            <w:r w:rsidRPr="0014560E">
              <w:rPr>
                <w:smallCaps/>
              </w:rPr>
              <w:tab/>
            </w:r>
            <w:r w:rsidRPr="00CB585D">
              <w:t>No</w:t>
            </w:r>
            <w:r w:rsidRPr="0014560E">
              <w:rPr>
                <w:smallCaps/>
              </w:rPr>
              <w:t xml:space="preserve">  </w:t>
            </w:r>
            <w:r w:rsidRPr="0014560E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0E"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 w:rsidRPr="0014560E">
              <w:rPr>
                <w:smallCaps/>
              </w:rPr>
              <w:fldChar w:fldCharType="end"/>
            </w:r>
          </w:p>
          <w:p w:rsidR="00E009DF" w:rsidRPr="0014560E" w:rsidRDefault="00E009DF" w:rsidP="00E009DF">
            <w:pPr>
              <w:pStyle w:val="ListParagraph"/>
              <w:numPr>
                <w:ilvl w:val="0"/>
                <w:numId w:val="10"/>
              </w:numPr>
              <w:tabs>
                <w:tab w:val="left" w:pos="7110"/>
                <w:tab w:val="left" w:pos="8102"/>
              </w:tabs>
              <w:rPr>
                <w:smallCaps/>
              </w:rPr>
            </w:pPr>
            <w:r>
              <w:t>Protective Actions Strategies</w:t>
            </w:r>
            <w:r w:rsidRPr="0014560E">
              <w:rPr>
                <w:smallCaps/>
              </w:rPr>
              <w:tab/>
            </w:r>
            <w:r w:rsidRPr="00CB585D">
              <w:t>Yes</w:t>
            </w:r>
            <w:r w:rsidRPr="0014560E">
              <w:rPr>
                <w:smallCaps/>
              </w:rPr>
              <w:t xml:space="preserve">  </w:t>
            </w:r>
            <w:r w:rsidRPr="0014560E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0E"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 w:rsidRPr="0014560E">
              <w:rPr>
                <w:smallCaps/>
              </w:rPr>
              <w:fldChar w:fldCharType="end"/>
            </w:r>
            <w:r w:rsidRPr="0014560E">
              <w:rPr>
                <w:smallCaps/>
              </w:rPr>
              <w:tab/>
            </w:r>
            <w:r w:rsidRPr="00CB585D">
              <w:t>No</w:t>
            </w:r>
            <w:r w:rsidRPr="0014560E">
              <w:rPr>
                <w:smallCaps/>
              </w:rPr>
              <w:t xml:space="preserve">  </w:t>
            </w:r>
            <w:r w:rsidRPr="0014560E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0E"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 w:rsidRPr="0014560E">
              <w:rPr>
                <w:smallCaps/>
              </w:rPr>
              <w:fldChar w:fldCharType="end"/>
            </w:r>
          </w:p>
          <w:p w:rsidR="00510C30" w:rsidRDefault="00E009DF" w:rsidP="00A04618">
            <w:pPr>
              <w:pStyle w:val="BodyText"/>
              <w:numPr>
                <w:ilvl w:val="0"/>
                <w:numId w:val="10"/>
              </w:numPr>
              <w:tabs>
                <w:tab w:val="left" w:pos="7110"/>
                <w:tab w:val="left" w:pos="8100"/>
              </w:tabs>
              <w:spacing w:after="0"/>
              <w:rPr>
                <w:sz w:val="18"/>
              </w:rPr>
            </w:pPr>
            <w:r w:rsidRPr="0014560E">
              <w:t>Medical Management</w:t>
            </w:r>
            <w:r>
              <w:rPr>
                <w:smallCaps/>
              </w:rPr>
              <w:tab/>
            </w:r>
            <w:r w:rsidRPr="00CB585D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ab/>
            </w:r>
            <w:r w:rsidRPr="00CB585D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C79B9">
              <w:rPr>
                <w:smallCaps/>
              </w:rPr>
            </w:r>
            <w:r w:rsidR="00FC79B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</w:tc>
      </w:tr>
    </w:tbl>
    <w:p w:rsidR="003D7F4A" w:rsidRDefault="003D7F4A" w:rsidP="008A1A20">
      <w:pPr>
        <w:pStyle w:val="BodyText"/>
      </w:pPr>
    </w:p>
    <w:sectPr w:rsidR="003D7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B5" w:rsidRDefault="002F4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B5" w:rsidRDefault="002F4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275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2752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E56AF" w:rsidRDefault="00E009DF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B585D">
            <w:rPr>
              <w:caps w:val="0"/>
              <w:color w:val="auto"/>
              <w:sz w:val="24"/>
              <w:szCs w:val="24"/>
            </w:rPr>
            <w:t>CN-213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E009DF">
    <w:r>
      <w:t>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B59DF"/>
    <w:multiLevelType w:val="hybridMultilevel"/>
    <w:tmpl w:val="5F165CF8"/>
    <w:lvl w:ilvl="0" w:tplc="FC0616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0F42CA"/>
    <w:rsid w:val="00102752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2E6FC4"/>
    <w:rsid w:val="002F43B5"/>
    <w:rsid w:val="00303E7F"/>
    <w:rsid w:val="003040B7"/>
    <w:rsid w:val="00306FC4"/>
    <w:rsid w:val="00316C5F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C3E6B"/>
    <w:rsid w:val="005F44BC"/>
    <w:rsid w:val="00632792"/>
    <w:rsid w:val="00670128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E56AF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80C97"/>
    <w:rsid w:val="00996907"/>
    <w:rsid w:val="009A2947"/>
    <w:rsid w:val="009B2B10"/>
    <w:rsid w:val="009D2C91"/>
    <w:rsid w:val="009D675C"/>
    <w:rsid w:val="00A03997"/>
    <w:rsid w:val="00A04618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CB585D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009DF"/>
    <w:rsid w:val="00E2796E"/>
    <w:rsid w:val="00E50309"/>
    <w:rsid w:val="00E50753"/>
    <w:rsid w:val="00E643E3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C79B9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2624-6CAE-4E44-A84E-6F0CC6CC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206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1628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2</cp:revision>
  <cp:lastPrinted>2014-10-10T10:58:00Z</cp:lastPrinted>
  <dcterms:created xsi:type="dcterms:W3CDTF">2014-11-28T16:03:00Z</dcterms:created>
  <dcterms:modified xsi:type="dcterms:W3CDTF">2014-11-28T16:03:00Z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