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8D326" w14:textId="30587702" w:rsidR="00E20E70" w:rsidRPr="00A4103B" w:rsidRDefault="00F1752C" w:rsidP="00F1752C">
      <w:pPr>
        <w:pStyle w:val="BodyText"/>
        <w:jc w:val="center"/>
        <w:rPr>
          <w:rFonts w:asciiTheme="minorHAnsi" w:hAnsiTheme="minorHAnsi" w:cstheme="minorHAnsi"/>
          <w:lang w:val="en-US"/>
        </w:rPr>
      </w:pPr>
      <w:bookmarkStart w:id="0" w:name="_GoBack"/>
      <w:bookmarkEnd w:id="0"/>
      <w:r>
        <w:rPr>
          <w:rFonts w:asciiTheme="minorHAnsi" w:hAnsiTheme="minorHAnsi" w:cstheme="minorHAnsi"/>
          <w:noProof/>
          <w:lang w:eastAsia="en-GB"/>
        </w:rPr>
        <w:drawing>
          <wp:inline distT="0" distB="0" distL="0" distR="0" wp14:anchorId="4CDA5DF8" wp14:editId="6698BEC1">
            <wp:extent cx="1486800" cy="113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t-Logo-E_vertical_k.jpg"/>
                    <pic:cNvPicPr/>
                  </pic:nvPicPr>
                  <pic:blipFill>
                    <a:blip r:embed="rId9">
                      <a:extLst>
                        <a:ext uri="{28A0092B-C50C-407E-A947-70E740481C1C}">
                          <a14:useLocalDpi xmlns:a14="http://schemas.microsoft.com/office/drawing/2010/main" val="0"/>
                        </a:ext>
                      </a:extLst>
                    </a:blip>
                    <a:stretch>
                      <a:fillRect/>
                    </a:stretch>
                  </pic:blipFill>
                  <pic:spPr>
                    <a:xfrm>
                      <a:off x="0" y="0"/>
                      <a:ext cx="1486800" cy="1130400"/>
                    </a:xfrm>
                    <a:prstGeom prst="rect">
                      <a:avLst/>
                    </a:prstGeom>
                  </pic:spPr>
                </pic:pic>
              </a:graphicData>
            </a:graphic>
          </wp:inline>
        </w:drawing>
      </w:r>
    </w:p>
    <w:p w14:paraId="3718A53A" w14:textId="77777777" w:rsidR="00F1752C" w:rsidRPr="00B77990" w:rsidRDefault="00F1752C" w:rsidP="00F1752C">
      <w:pPr>
        <w:pStyle w:val="BodyText"/>
        <w:spacing w:after="0" w:line="276" w:lineRule="auto"/>
        <w:jc w:val="center"/>
        <w:rPr>
          <w:b/>
          <w:sz w:val="28"/>
          <w:szCs w:val="28"/>
          <w:lang w:val="en-US"/>
        </w:rPr>
      </w:pPr>
    </w:p>
    <w:p w14:paraId="348B7FA8" w14:textId="77777777" w:rsidR="001E36FC" w:rsidRDefault="00C57ECC" w:rsidP="001E36FC">
      <w:pPr>
        <w:overflowPunct/>
        <w:spacing w:line="276" w:lineRule="auto"/>
        <w:jc w:val="center"/>
        <w:textAlignment w:val="auto"/>
        <w:rPr>
          <w:b/>
          <w:bCs/>
          <w:sz w:val="42"/>
          <w:szCs w:val="42"/>
        </w:rPr>
      </w:pPr>
      <w:r w:rsidRPr="00C57ECC">
        <w:rPr>
          <w:b/>
          <w:bCs/>
          <w:sz w:val="42"/>
          <w:szCs w:val="42"/>
        </w:rPr>
        <w:t>Technical Meeting on the</w:t>
      </w:r>
    </w:p>
    <w:p w14:paraId="0BD278BE" w14:textId="77777777" w:rsidR="001E36FC" w:rsidRDefault="00C57ECC" w:rsidP="001E36FC">
      <w:pPr>
        <w:overflowPunct/>
        <w:spacing w:line="276" w:lineRule="auto"/>
        <w:jc w:val="center"/>
        <w:textAlignment w:val="auto"/>
        <w:rPr>
          <w:b/>
          <w:bCs/>
          <w:sz w:val="42"/>
          <w:szCs w:val="42"/>
        </w:rPr>
      </w:pPr>
      <w:r w:rsidRPr="00C57ECC">
        <w:rPr>
          <w:b/>
          <w:bCs/>
          <w:sz w:val="42"/>
          <w:szCs w:val="42"/>
        </w:rPr>
        <w:t>Development of Nuclear Instrumentation for</w:t>
      </w:r>
    </w:p>
    <w:p w14:paraId="19CEE7A0" w14:textId="6F17D43A" w:rsidR="009943FA" w:rsidRPr="00C57ECC" w:rsidRDefault="00C57ECC" w:rsidP="001E36FC">
      <w:pPr>
        <w:overflowPunct/>
        <w:spacing w:line="276" w:lineRule="auto"/>
        <w:jc w:val="center"/>
        <w:textAlignment w:val="auto"/>
        <w:rPr>
          <w:b/>
          <w:bCs/>
          <w:sz w:val="42"/>
          <w:szCs w:val="42"/>
        </w:rPr>
      </w:pPr>
      <w:r w:rsidRPr="00C57ECC">
        <w:rPr>
          <w:b/>
          <w:bCs/>
          <w:sz w:val="42"/>
          <w:szCs w:val="42"/>
        </w:rPr>
        <w:t>In</w:t>
      </w:r>
      <w:r w:rsidR="001E36FC">
        <w:rPr>
          <w:b/>
          <w:bCs/>
          <w:sz w:val="42"/>
          <w:szCs w:val="42"/>
        </w:rPr>
        <w:t xml:space="preserve"> </w:t>
      </w:r>
      <w:r w:rsidRPr="00C57ECC">
        <w:rPr>
          <w:b/>
          <w:bCs/>
          <w:sz w:val="42"/>
          <w:szCs w:val="42"/>
        </w:rPr>
        <w:t>Situ Environmental Monitoring Programmes</w:t>
      </w:r>
    </w:p>
    <w:p w14:paraId="3198A15E" w14:textId="77777777" w:rsidR="009943FA" w:rsidRPr="00B77990" w:rsidRDefault="009943FA" w:rsidP="00B521CB">
      <w:pPr>
        <w:pStyle w:val="BodyText"/>
        <w:spacing w:after="0" w:line="276" w:lineRule="auto"/>
        <w:jc w:val="center"/>
        <w:rPr>
          <w:b/>
          <w:sz w:val="28"/>
          <w:szCs w:val="28"/>
          <w:lang w:val="en-US"/>
        </w:rPr>
      </w:pPr>
    </w:p>
    <w:p w14:paraId="5FD553C2" w14:textId="77777777" w:rsidR="00F1752C" w:rsidRDefault="00F1752C" w:rsidP="003B1DED">
      <w:pPr>
        <w:overflowPunct/>
        <w:spacing w:line="276" w:lineRule="auto"/>
        <w:jc w:val="center"/>
        <w:textAlignment w:val="auto"/>
        <w:rPr>
          <w:b/>
          <w:bCs/>
          <w:color w:val="000000"/>
          <w:sz w:val="28"/>
          <w:szCs w:val="28"/>
          <w:lang w:eastAsia="en-GB"/>
        </w:rPr>
      </w:pPr>
    </w:p>
    <w:p w14:paraId="66D7CEB6" w14:textId="77777777" w:rsidR="003B1DED" w:rsidRPr="00B77990" w:rsidRDefault="009943FA" w:rsidP="003B1DED">
      <w:pPr>
        <w:overflowPunct/>
        <w:spacing w:line="276" w:lineRule="auto"/>
        <w:jc w:val="center"/>
        <w:textAlignment w:val="auto"/>
        <w:rPr>
          <w:b/>
          <w:bCs/>
          <w:color w:val="000000"/>
          <w:sz w:val="28"/>
          <w:szCs w:val="28"/>
          <w:lang w:eastAsia="en-GB"/>
        </w:rPr>
      </w:pPr>
      <w:r w:rsidRPr="00B77990">
        <w:rPr>
          <w:b/>
          <w:bCs/>
          <w:color w:val="000000"/>
          <w:sz w:val="28"/>
          <w:szCs w:val="28"/>
          <w:lang w:eastAsia="en-GB"/>
        </w:rPr>
        <w:t>IAEA Headquarters</w:t>
      </w:r>
    </w:p>
    <w:p w14:paraId="4034E15B" w14:textId="77777777" w:rsidR="009943FA" w:rsidRDefault="009943FA" w:rsidP="00B521CB">
      <w:pPr>
        <w:overflowPunct/>
        <w:spacing w:line="276" w:lineRule="auto"/>
        <w:jc w:val="center"/>
        <w:textAlignment w:val="auto"/>
        <w:rPr>
          <w:b/>
          <w:bCs/>
          <w:color w:val="000000"/>
          <w:sz w:val="28"/>
          <w:szCs w:val="28"/>
          <w:lang w:eastAsia="en-GB"/>
        </w:rPr>
      </w:pPr>
      <w:r w:rsidRPr="00B77990">
        <w:rPr>
          <w:b/>
          <w:bCs/>
          <w:color w:val="000000"/>
          <w:sz w:val="28"/>
          <w:szCs w:val="28"/>
          <w:lang w:eastAsia="en-GB"/>
        </w:rPr>
        <w:t>Vienna, Austria</w:t>
      </w:r>
    </w:p>
    <w:p w14:paraId="46F3D7B0" w14:textId="77777777" w:rsidR="003B1DED" w:rsidRPr="00F1752C" w:rsidRDefault="003B1DED" w:rsidP="00B521CB">
      <w:pPr>
        <w:overflowPunct/>
        <w:spacing w:line="276" w:lineRule="auto"/>
        <w:jc w:val="center"/>
        <w:textAlignment w:val="auto"/>
        <w:rPr>
          <w:b/>
          <w:bCs/>
          <w:color w:val="000000"/>
          <w:sz w:val="24"/>
          <w:szCs w:val="24"/>
          <w:lang w:eastAsia="en-GB"/>
        </w:rPr>
      </w:pPr>
    </w:p>
    <w:p w14:paraId="35C3B39F" w14:textId="50E965BB" w:rsidR="00362111" w:rsidRPr="00C57ECC" w:rsidRDefault="00C57ECC" w:rsidP="00C57ECC">
      <w:pPr>
        <w:overflowPunct/>
        <w:spacing w:line="276" w:lineRule="auto"/>
        <w:jc w:val="center"/>
        <w:textAlignment w:val="auto"/>
        <w:rPr>
          <w:b/>
          <w:bCs/>
          <w:sz w:val="28"/>
          <w:szCs w:val="28"/>
          <w:lang w:eastAsia="en-GB"/>
        </w:rPr>
      </w:pPr>
      <w:r w:rsidRPr="00C57ECC">
        <w:rPr>
          <w:b/>
          <w:bCs/>
          <w:sz w:val="28"/>
          <w:szCs w:val="28"/>
        </w:rPr>
        <w:t>30 November</w:t>
      </w:r>
      <w:r w:rsidR="00B77990" w:rsidRPr="00C57ECC">
        <w:rPr>
          <w:b/>
          <w:bCs/>
          <w:sz w:val="28"/>
          <w:szCs w:val="28"/>
          <w:lang w:eastAsia="en-GB"/>
        </w:rPr>
        <w:t>–</w:t>
      </w:r>
      <w:r w:rsidRPr="00C57ECC">
        <w:rPr>
          <w:b/>
          <w:bCs/>
          <w:sz w:val="28"/>
          <w:szCs w:val="28"/>
        </w:rPr>
        <w:t>4 December 2015</w:t>
      </w:r>
    </w:p>
    <w:p w14:paraId="116F97B1" w14:textId="77777777" w:rsidR="00F1752C" w:rsidRPr="00F1752C" w:rsidRDefault="00F1752C" w:rsidP="00B521CB">
      <w:pPr>
        <w:overflowPunct/>
        <w:spacing w:line="276" w:lineRule="auto"/>
        <w:jc w:val="center"/>
        <w:textAlignment w:val="auto"/>
        <w:rPr>
          <w:b/>
          <w:bCs/>
          <w:sz w:val="24"/>
          <w:szCs w:val="24"/>
        </w:rPr>
      </w:pPr>
    </w:p>
    <w:p w14:paraId="2FCEBB7F" w14:textId="0CE7A83B" w:rsidR="00276559" w:rsidRPr="00C57ECC" w:rsidRDefault="00F1752C" w:rsidP="00C57ECC">
      <w:pPr>
        <w:overflowPunct/>
        <w:spacing w:line="276" w:lineRule="auto"/>
        <w:jc w:val="center"/>
        <w:textAlignment w:val="auto"/>
        <w:rPr>
          <w:b/>
          <w:bCs/>
          <w:sz w:val="24"/>
          <w:szCs w:val="24"/>
          <w:lang w:eastAsia="en-GB"/>
        </w:rPr>
      </w:pPr>
      <w:r w:rsidRPr="00C57ECC">
        <w:rPr>
          <w:b/>
          <w:bCs/>
          <w:sz w:val="24"/>
          <w:szCs w:val="24"/>
        </w:rPr>
        <w:t>Ref. No</w:t>
      </w:r>
      <w:r w:rsidR="00A7041F" w:rsidRPr="00C57ECC">
        <w:rPr>
          <w:b/>
          <w:bCs/>
          <w:sz w:val="24"/>
          <w:szCs w:val="24"/>
        </w:rPr>
        <w:t>.</w:t>
      </w:r>
      <w:r w:rsidRPr="00C57ECC">
        <w:rPr>
          <w:b/>
          <w:bCs/>
          <w:sz w:val="24"/>
          <w:szCs w:val="24"/>
        </w:rPr>
        <w:t xml:space="preserve">: </w:t>
      </w:r>
      <w:r w:rsidR="00C57ECC" w:rsidRPr="00C57ECC">
        <w:rPr>
          <w:b/>
          <w:bCs/>
          <w:sz w:val="24"/>
          <w:szCs w:val="24"/>
        </w:rPr>
        <w:t>F1-TM-49618</w:t>
      </w:r>
    </w:p>
    <w:p w14:paraId="26EA7C73" w14:textId="30EA1436" w:rsidR="002944CA" w:rsidRPr="002944CA" w:rsidRDefault="002944CA" w:rsidP="00CC6750">
      <w:pPr>
        <w:overflowPunct/>
        <w:spacing w:line="276" w:lineRule="auto"/>
        <w:jc w:val="center"/>
        <w:textAlignment w:val="auto"/>
        <w:rPr>
          <w:color w:val="000000"/>
          <w:sz w:val="28"/>
          <w:szCs w:val="28"/>
          <w:lang w:eastAsia="en-GB"/>
        </w:rPr>
      </w:pPr>
    </w:p>
    <w:p w14:paraId="28FBBDB9" w14:textId="77777777" w:rsidR="00276559" w:rsidRPr="00B77990" w:rsidRDefault="00276559" w:rsidP="00B521CB">
      <w:pPr>
        <w:overflowPunct/>
        <w:spacing w:line="276" w:lineRule="auto"/>
        <w:jc w:val="center"/>
        <w:textAlignment w:val="auto"/>
        <w:rPr>
          <w:b/>
          <w:bCs/>
          <w:color w:val="000000"/>
          <w:sz w:val="28"/>
          <w:szCs w:val="28"/>
          <w:lang w:eastAsia="en-GB"/>
        </w:rPr>
      </w:pPr>
    </w:p>
    <w:p w14:paraId="5CAA19BA" w14:textId="44004B57" w:rsidR="00276559" w:rsidRPr="00F1752C" w:rsidRDefault="00C57ECC" w:rsidP="00B521CB">
      <w:pPr>
        <w:overflowPunct/>
        <w:spacing w:line="276" w:lineRule="auto"/>
        <w:jc w:val="center"/>
        <w:textAlignment w:val="auto"/>
        <w:rPr>
          <w:b/>
          <w:bCs/>
          <w:sz w:val="36"/>
          <w:szCs w:val="36"/>
          <w:lang w:eastAsia="en-GB"/>
        </w:rPr>
      </w:pPr>
      <w:r>
        <w:rPr>
          <w:b/>
          <w:bCs/>
          <w:color w:val="000000"/>
          <w:sz w:val="36"/>
          <w:szCs w:val="36"/>
          <w:lang w:eastAsia="en-GB"/>
        </w:rPr>
        <w:t>Information Sheet</w:t>
      </w:r>
    </w:p>
    <w:p w14:paraId="4BC64AF8" w14:textId="7DE0F7E9" w:rsidR="00750DF0" w:rsidRPr="000E4286" w:rsidRDefault="00C57ECC" w:rsidP="005B6E72">
      <w:pPr>
        <w:pStyle w:val="Heading1"/>
      </w:pPr>
      <w:r>
        <w:t>Background</w:t>
      </w:r>
    </w:p>
    <w:p w14:paraId="1E45D5F1" w14:textId="77777777" w:rsidR="00C57ECC" w:rsidRPr="00C57ECC" w:rsidRDefault="00C57ECC" w:rsidP="00C57ECC">
      <w:pPr>
        <w:pStyle w:val="BodyText"/>
      </w:pPr>
      <w:proofErr w:type="spellStart"/>
      <w:r w:rsidRPr="00C57ECC">
        <w:t>Radiologically</w:t>
      </w:r>
      <w:proofErr w:type="spellEnd"/>
      <w:r w:rsidRPr="00C57ECC">
        <w:t xml:space="preserve"> contaminated sites exist and persist all over the world. Such sites may expose the general public to ionizing radiation, potentially leading to negative health effects in the exposed population.</w:t>
      </w:r>
    </w:p>
    <w:p w14:paraId="782D3086" w14:textId="27D709CB" w:rsidR="00C57ECC" w:rsidRPr="00C57ECC" w:rsidRDefault="00C57ECC" w:rsidP="00DD4D81">
      <w:pPr>
        <w:pStyle w:val="BodyText"/>
      </w:pPr>
      <w:r w:rsidRPr="00C57ECC">
        <w:t xml:space="preserve">Originating from nuclear and/or radiological accidents, or created </w:t>
      </w:r>
      <w:r w:rsidR="00DD4D81">
        <w:t>in connection with</w:t>
      </w:r>
      <w:r w:rsidR="00DD4D81" w:rsidRPr="00C57ECC">
        <w:t xml:space="preserve"> </w:t>
      </w:r>
      <w:r w:rsidRPr="00C57ECC">
        <w:t>past activities that were regulated (</w:t>
      </w:r>
      <w:r w:rsidR="00DD4D81">
        <w:t>though</w:t>
      </w:r>
      <w:r w:rsidR="00DD4D81" w:rsidRPr="00C57ECC">
        <w:t xml:space="preserve"> </w:t>
      </w:r>
      <w:r w:rsidRPr="00C57ECC">
        <w:t>not in accordance with prevailing international standards) or</w:t>
      </w:r>
      <w:r w:rsidR="00DD4D81">
        <w:t xml:space="preserve"> that were</w:t>
      </w:r>
      <w:r w:rsidRPr="00C57ECC">
        <w:t xml:space="preserve"> never under regulatory control, information on these sites can range from highly detailed (e.g. inventories) to vague (e.g. unexpected observations of higher than background dose rates).</w:t>
      </w:r>
    </w:p>
    <w:p w14:paraId="78AB8ACC" w14:textId="5E9C7046" w:rsidR="00C57ECC" w:rsidRPr="00C57ECC" w:rsidRDefault="00C57ECC" w:rsidP="00DD4D81">
      <w:pPr>
        <w:pStyle w:val="BodyText"/>
      </w:pPr>
      <w:r w:rsidRPr="00C57ECC">
        <w:t xml:space="preserve">The </w:t>
      </w:r>
      <w:r w:rsidR="00DD4D81">
        <w:t>International Atomic Energy Agency (</w:t>
      </w:r>
      <w:r w:rsidRPr="00C57ECC">
        <w:t>IAEA</w:t>
      </w:r>
      <w:r w:rsidR="00DD4D81">
        <w:t>)</w:t>
      </w:r>
      <w:r w:rsidRPr="00C57ECC">
        <w:t xml:space="preserve"> </w:t>
      </w:r>
      <w:r w:rsidR="00DD4D81">
        <w:t>would like to see</w:t>
      </w:r>
      <w:r w:rsidRPr="00C57ECC">
        <w:t xml:space="preserve"> its Member States succeed </w:t>
      </w:r>
      <w:r w:rsidR="00DD4D81">
        <w:t>in</w:t>
      </w:r>
      <w:r w:rsidR="00DD4D81" w:rsidRPr="00C57ECC">
        <w:t xml:space="preserve"> </w:t>
      </w:r>
      <w:r w:rsidR="00DD4D81">
        <w:t>establishing</w:t>
      </w:r>
      <w:r w:rsidRPr="00C57ECC">
        <w:t xml:space="preserve"> proper, sufficient infrastructure and technologies for </w:t>
      </w:r>
      <w:r w:rsidR="00DD4D81">
        <w:t xml:space="preserve">the </w:t>
      </w:r>
      <w:r w:rsidRPr="00C57ECC">
        <w:t>radiological characterization of contaminated sites in a timely, safe and cost-effective manner.</w:t>
      </w:r>
    </w:p>
    <w:p w14:paraId="67F8B98E" w14:textId="51F42B73" w:rsidR="00C57ECC" w:rsidRPr="00C57ECC" w:rsidRDefault="00C57ECC" w:rsidP="00DD4D81">
      <w:pPr>
        <w:pStyle w:val="BodyText"/>
      </w:pPr>
      <w:r w:rsidRPr="00C57ECC">
        <w:lastRenderedPageBreak/>
        <w:t>Aligned with this vision</w:t>
      </w:r>
      <w:r w:rsidR="00DD4D81">
        <w:t>,</w:t>
      </w:r>
      <w:r w:rsidRPr="00C57ECC">
        <w:t xml:space="preserve"> the INSITU Working Group was created within </w:t>
      </w:r>
      <w:r w:rsidR="00DD4D81">
        <w:t>the Network on Environmental Management and Remediation (</w:t>
      </w:r>
      <w:r w:rsidRPr="00C57ECC">
        <w:t>ENVIRONET</w:t>
      </w:r>
      <w:r w:rsidR="00DD4D81">
        <w:t>)</w:t>
      </w:r>
      <w:r>
        <w:rPr>
          <w:rStyle w:val="FootnoteReference"/>
        </w:rPr>
        <w:footnoteReference w:id="2"/>
      </w:r>
      <w:r w:rsidRPr="00C57ECC">
        <w:t xml:space="preserve">, </w:t>
      </w:r>
      <w:r w:rsidR="00DD4D81">
        <w:t>with the aim</w:t>
      </w:r>
      <w:r w:rsidR="00DD4D81" w:rsidRPr="00C57ECC">
        <w:t xml:space="preserve"> </w:t>
      </w:r>
      <w:r w:rsidR="00DD4D81">
        <w:t>of</w:t>
      </w:r>
      <w:r w:rsidRPr="00C57ECC">
        <w:t xml:space="preserve"> facilitating and increasing the exchange of information and experiences within the specific field of </w:t>
      </w:r>
      <w:r w:rsidR="00DD4D81">
        <w:t>i</w:t>
      </w:r>
      <w:r w:rsidRPr="00C57ECC">
        <w:t>n</w:t>
      </w:r>
      <w:r w:rsidR="00DD4D81">
        <w:t xml:space="preserve"> s</w:t>
      </w:r>
      <w:r w:rsidRPr="00C57ECC">
        <w:t>itu methods for site characterization. The ultimate goal of this group is to build capacity in the different IAEA Member States and to facilitate the full implementation of remediation projects.</w:t>
      </w:r>
    </w:p>
    <w:p w14:paraId="4BF369C2" w14:textId="02C13687" w:rsidR="00C57ECC" w:rsidRPr="00C57ECC" w:rsidRDefault="00DD4D81" w:rsidP="00DD4D81">
      <w:pPr>
        <w:pStyle w:val="BodyText"/>
      </w:pPr>
      <w:r>
        <w:t>This</w:t>
      </w:r>
      <w:r w:rsidR="00C57ECC" w:rsidRPr="00C57ECC">
        <w:t xml:space="preserve"> </w:t>
      </w:r>
      <w:r>
        <w:t>m</w:t>
      </w:r>
      <w:r w:rsidR="00C57ECC" w:rsidRPr="00C57ECC">
        <w:t xml:space="preserve">eeting </w:t>
      </w:r>
      <w:r>
        <w:t>is being organized</w:t>
      </w:r>
      <w:r w:rsidR="00C57ECC" w:rsidRPr="00C57ECC">
        <w:t xml:space="preserve"> to highlight, review and discuss issues related to the current status of nuclear instrumentation for </w:t>
      </w:r>
      <w:r>
        <w:t>i</w:t>
      </w:r>
      <w:r w:rsidR="00C57ECC" w:rsidRPr="00C57ECC">
        <w:t>n</w:t>
      </w:r>
      <w:r>
        <w:t xml:space="preserve"> s</w:t>
      </w:r>
      <w:r w:rsidR="00C57ECC" w:rsidRPr="00C57ECC">
        <w:t xml:space="preserve">itu environmental </w:t>
      </w:r>
      <w:r>
        <w:t xml:space="preserve">monitoring </w:t>
      </w:r>
      <w:r w:rsidR="00C57ECC" w:rsidRPr="00C57ECC">
        <w:t>applications</w:t>
      </w:r>
      <w:r>
        <w:t>,</w:t>
      </w:r>
      <w:r w:rsidR="00C57ECC" w:rsidRPr="00C57ECC">
        <w:t xml:space="preserve"> including practical guidelines for </w:t>
      </w:r>
      <w:r>
        <w:t>its</w:t>
      </w:r>
      <w:r w:rsidRPr="00C57ECC">
        <w:t xml:space="preserve"> </w:t>
      </w:r>
      <w:r w:rsidR="00C57ECC" w:rsidRPr="00C57ECC">
        <w:t>effective utilization in developing Member States. The following topics are expected to be included in the programme:</w:t>
      </w:r>
    </w:p>
    <w:p w14:paraId="542D03E7" w14:textId="0A86AE76" w:rsidR="00C57ECC" w:rsidRPr="00C57ECC" w:rsidRDefault="00C57ECC" w:rsidP="00C57ECC">
      <w:pPr>
        <w:pStyle w:val="BodyText"/>
        <w:numPr>
          <w:ilvl w:val="0"/>
          <w:numId w:val="19"/>
        </w:numPr>
      </w:pPr>
      <w:r w:rsidRPr="00C57ECC">
        <w:t>State-of-the-art nuclear instrumentation for environmental monitoring</w:t>
      </w:r>
      <w:r w:rsidR="00DD4D81">
        <w:t>,</w:t>
      </w:r>
      <w:r w:rsidRPr="00C57ECC">
        <w:t xml:space="preserve"> including analytical methodologies;</w:t>
      </w:r>
    </w:p>
    <w:p w14:paraId="5DFB993F" w14:textId="495591EA" w:rsidR="00C57ECC" w:rsidRPr="00C57ECC" w:rsidRDefault="00DD4D81" w:rsidP="00C57ECC">
      <w:pPr>
        <w:pStyle w:val="BodyText"/>
        <w:numPr>
          <w:ilvl w:val="0"/>
          <w:numId w:val="19"/>
        </w:numPr>
      </w:pPr>
      <w:r>
        <w:t>How to ensure the</w:t>
      </w:r>
      <w:r w:rsidR="00C57ECC" w:rsidRPr="00C57ECC">
        <w:t xml:space="preserve"> effective operation, maintenance and repair of state-of-the-art instrumentation used for environmental studies;</w:t>
      </w:r>
    </w:p>
    <w:p w14:paraId="1832E80C" w14:textId="5BBC1824" w:rsidR="00C57ECC" w:rsidRPr="00C57ECC" w:rsidRDefault="00C57ECC" w:rsidP="00C57ECC">
      <w:pPr>
        <w:pStyle w:val="BodyText"/>
        <w:numPr>
          <w:ilvl w:val="0"/>
          <w:numId w:val="19"/>
        </w:numPr>
      </w:pPr>
      <w:r w:rsidRPr="00C57ECC">
        <w:t xml:space="preserve">Practical training in </w:t>
      </w:r>
      <w:r w:rsidR="00DD4D81">
        <w:t xml:space="preserve">the </w:t>
      </w:r>
      <w:r w:rsidRPr="00C57ECC">
        <w:t>operation and effective utilization of nuclear instrumentation for environmental applications</w:t>
      </w:r>
      <w:r w:rsidR="00DD4D81">
        <w:t>,</w:t>
      </w:r>
      <w:r w:rsidRPr="00C57ECC">
        <w:t xml:space="preserve"> including </w:t>
      </w:r>
      <w:r w:rsidR="00DD4D81">
        <w:t xml:space="preserve">the </w:t>
      </w:r>
      <w:r w:rsidRPr="00C57ECC">
        <w:t>development of conventional and e-learning tools;</w:t>
      </w:r>
    </w:p>
    <w:p w14:paraId="73FCC5E2" w14:textId="0A3924B9" w:rsidR="00C57ECC" w:rsidRPr="00C57ECC" w:rsidRDefault="00C57ECC" w:rsidP="00DD4D81">
      <w:pPr>
        <w:pStyle w:val="BodyText"/>
        <w:numPr>
          <w:ilvl w:val="0"/>
          <w:numId w:val="19"/>
        </w:numPr>
      </w:pPr>
      <w:r w:rsidRPr="00C57ECC">
        <w:t>Tools and methodologies for meaningful in</w:t>
      </w:r>
      <w:r w:rsidR="00DD4D81">
        <w:t xml:space="preserve"> </w:t>
      </w:r>
      <w:r w:rsidRPr="00C57ECC">
        <w:t>situ characterization</w:t>
      </w:r>
      <w:r w:rsidR="00DD4D81">
        <w:t>;</w:t>
      </w:r>
    </w:p>
    <w:p w14:paraId="434071C7" w14:textId="0AB4523C" w:rsidR="00C57ECC" w:rsidRPr="00C57ECC" w:rsidRDefault="00C57ECC" w:rsidP="00DD4D81">
      <w:pPr>
        <w:pStyle w:val="BodyText"/>
        <w:numPr>
          <w:ilvl w:val="0"/>
          <w:numId w:val="19"/>
        </w:numPr>
      </w:pPr>
      <w:r w:rsidRPr="00C57ECC">
        <w:t>Q</w:t>
      </w:r>
      <w:r w:rsidR="00DD4D81">
        <w:t>uality control</w:t>
      </w:r>
      <w:r w:rsidRPr="00C57ECC">
        <w:t>/</w:t>
      </w:r>
      <w:r w:rsidR="00DD4D81">
        <w:t>assurance</w:t>
      </w:r>
      <w:r w:rsidR="00DD4D81" w:rsidRPr="00C57ECC">
        <w:t xml:space="preserve"> </w:t>
      </w:r>
      <w:r w:rsidRPr="00C57ECC">
        <w:t>for nuclear instrumentation and analytical methodologies;</w:t>
      </w:r>
    </w:p>
    <w:p w14:paraId="1A59B0BE" w14:textId="77777777" w:rsidR="00C57ECC" w:rsidRPr="00C57ECC" w:rsidRDefault="00C57ECC" w:rsidP="00C57ECC">
      <w:pPr>
        <w:pStyle w:val="BodyText"/>
        <w:numPr>
          <w:ilvl w:val="0"/>
          <w:numId w:val="19"/>
        </w:numPr>
      </w:pPr>
      <w:r w:rsidRPr="00C57ECC">
        <w:t>Role of national and international networks, including specifically ENVIRONET and the INSITU Working Group;</w:t>
      </w:r>
    </w:p>
    <w:p w14:paraId="24636F9D" w14:textId="5F268C11" w:rsidR="00750DF0" w:rsidRPr="00C57ECC" w:rsidRDefault="00C57ECC" w:rsidP="00DD4D81">
      <w:pPr>
        <w:pStyle w:val="BodyText"/>
        <w:numPr>
          <w:ilvl w:val="0"/>
          <w:numId w:val="19"/>
        </w:numPr>
      </w:pPr>
      <w:r w:rsidRPr="00C57ECC">
        <w:t xml:space="preserve">Role of the IAEA in </w:t>
      </w:r>
      <w:r w:rsidR="00DD4D81">
        <w:t xml:space="preserve">providing </w:t>
      </w:r>
      <w:r w:rsidRPr="00C57ECC">
        <w:t xml:space="preserve">support </w:t>
      </w:r>
      <w:r w:rsidR="00DD4D81">
        <w:t>for</w:t>
      </w:r>
      <w:r w:rsidR="00DD4D81" w:rsidRPr="00C57ECC">
        <w:t xml:space="preserve"> </w:t>
      </w:r>
      <w:r w:rsidRPr="00C57ECC">
        <w:t xml:space="preserve">the </w:t>
      </w:r>
      <w:r w:rsidR="00DD4D81" w:rsidRPr="00C57ECC">
        <w:t xml:space="preserve">activities </w:t>
      </w:r>
      <w:r w:rsidR="00DD4D81">
        <w:t xml:space="preserve">undertaken by </w:t>
      </w:r>
      <w:r w:rsidRPr="00C57ECC">
        <w:t>developing Member State</w:t>
      </w:r>
      <w:r w:rsidR="00DD4D81">
        <w:t>s</w:t>
      </w:r>
      <w:r w:rsidRPr="00C57ECC">
        <w:t xml:space="preserve"> to effectively apply nuclear instrumentation for environmental monitoring</w:t>
      </w:r>
      <w:r w:rsidR="00DD4D81">
        <w:t>.</w:t>
      </w:r>
    </w:p>
    <w:p w14:paraId="27F69B73" w14:textId="0E08E46E" w:rsidR="00362111" w:rsidRPr="001114C8" w:rsidRDefault="00750DF0" w:rsidP="000E4286">
      <w:pPr>
        <w:pStyle w:val="Heading1"/>
      </w:pPr>
      <w:r w:rsidRPr="001114C8">
        <w:t>Objectives</w:t>
      </w:r>
    </w:p>
    <w:p w14:paraId="04EB7A06" w14:textId="27ABD7BF" w:rsidR="00C57ECC" w:rsidRDefault="00DD4D81" w:rsidP="00DD4D81">
      <w:pPr>
        <w:pStyle w:val="BodyText"/>
      </w:pPr>
      <w:r>
        <w:t>The purpose of the meeting is t</w:t>
      </w:r>
      <w:r w:rsidR="00C57ECC">
        <w:t xml:space="preserve">o review international experience </w:t>
      </w:r>
      <w:r>
        <w:t>in the conduct of</w:t>
      </w:r>
      <w:r w:rsidR="00C57ECC">
        <w:t xml:space="preserve"> </w:t>
      </w:r>
      <w:r>
        <w:t>i</w:t>
      </w:r>
      <w:r w:rsidR="00C57ECC">
        <w:t>n</w:t>
      </w:r>
      <w:r>
        <w:t xml:space="preserve"> s</w:t>
      </w:r>
      <w:r w:rsidR="00C57ECC">
        <w:t>itu radiological site characterizations in order to disseminate best practice</w:t>
      </w:r>
      <w:r>
        <w:t>s</w:t>
      </w:r>
      <w:r w:rsidR="00C57ECC">
        <w:t xml:space="preserve"> and novel methodologies and update the community </w:t>
      </w:r>
      <w:r>
        <w:t xml:space="preserve">on </w:t>
      </w:r>
      <w:r w:rsidR="00C57ECC">
        <w:t>the latest technological possibilities. Opportunities for collaboration and the possible role of the IAEA will be explored</w:t>
      </w:r>
      <w:r>
        <w:t>,</w:t>
      </w:r>
      <w:r w:rsidR="00C57ECC">
        <w:t xml:space="preserve"> and a report reflecting on the progress </w:t>
      </w:r>
      <w:r>
        <w:t xml:space="preserve">achieved in </w:t>
      </w:r>
      <w:r w:rsidR="00C57ECC">
        <w:t>th</w:t>
      </w:r>
      <w:r>
        <w:t>is</w:t>
      </w:r>
      <w:r w:rsidR="00C57ECC">
        <w:t xml:space="preserve"> field (with respect to </w:t>
      </w:r>
      <w:r>
        <w:t>i</w:t>
      </w:r>
      <w:r w:rsidR="00C57ECC">
        <w:t>n</w:t>
      </w:r>
      <w:r>
        <w:t xml:space="preserve"> s</w:t>
      </w:r>
      <w:r w:rsidR="00C57ECC">
        <w:t>itu characterization) will be prepared.</w:t>
      </w:r>
    </w:p>
    <w:p w14:paraId="3AB65721" w14:textId="72A0248E" w:rsidR="00362111" w:rsidRPr="00DC4155" w:rsidRDefault="00C57ECC" w:rsidP="00DD4D81">
      <w:pPr>
        <w:pStyle w:val="BodyText"/>
      </w:pPr>
      <w:r>
        <w:t xml:space="preserve">The meeting will result in a report and guidelines for the effective utilization of </w:t>
      </w:r>
      <w:r w:rsidR="00DD4D81">
        <w:t>nuclear instrumentation for i</w:t>
      </w:r>
      <w:r>
        <w:t>n</w:t>
      </w:r>
      <w:r w:rsidR="00DD4D81">
        <w:t xml:space="preserve"> s</w:t>
      </w:r>
      <w:r>
        <w:t>itu</w:t>
      </w:r>
      <w:r w:rsidR="00DD4D81">
        <w:t xml:space="preserve"> environmental monitoring</w:t>
      </w:r>
      <w:r>
        <w:t xml:space="preserve"> in developing Member States</w:t>
      </w:r>
      <w:r w:rsidR="00DD4D81">
        <w:t>,</w:t>
      </w:r>
      <w:r>
        <w:t xml:space="preserve"> including technical and managerial requirements and </w:t>
      </w:r>
      <w:r w:rsidR="00DD4D81">
        <w:t xml:space="preserve">a consideration of the </w:t>
      </w:r>
      <w:r>
        <w:t>possible role of the IAEA.</w:t>
      </w:r>
    </w:p>
    <w:p w14:paraId="4CC6E498" w14:textId="71EE6E54" w:rsidR="00897F1A" w:rsidRDefault="00C57ECC" w:rsidP="000E4286">
      <w:pPr>
        <w:pStyle w:val="Heading1"/>
      </w:pPr>
      <w:r>
        <w:t>Participation</w:t>
      </w:r>
    </w:p>
    <w:p w14:paraId="3A4C4B72" w14:textId="15730458" w:rsidR="00C57ECC" w:rsidRPr="004010EA" w:rsidRDefault="00C57ECC" w:rsidP="00DD4D81">
      <w:pPr>
        <w:pStyle w:val="BodyText"/>
        <w:rPr>
          <w:b/>
        </w:rPr>
      </w:pPr>
      <w:r>
        <w:t xml:space="preserve">A person will be eligible to participate only if nominated by the Government of an IAEA Member State (Ministry of Foreign Affairs or National Atomic Energy Authority) or by an </w:t>
      </w:r>
      <w:r w:rsidR="00DD4D81">
        <w:t>o</w:t>
      </w:r>
      <w:r>
        <w:t>rgani</w:t>
      </w:r>
      <w:r w:rsidR="00DD4D81">
        <w:t>z</w:t>
      </w:r>
      <w:r>
        <w:t xml:space="preserve">ation invited to participate. </w:t>
      </w:r>
      <w:r w:rsidR="00DD4D81">
        <w:t>Nominations should be submitted using the attached Participation Form</w:t>
      </w:r>
      <w:r>
        <w:t xml:space="preserve"> </w:t>
      </w:r>
      <w:r w:rsidRPr="00464D5B">
        <w:t>(Form A</w:t>
      </w:r>
      <w:r>
        <w:t xml:space="preserve">) </w:t>
      </w:r>
      <w:r w:rsidR="00DD4D81">
        <w:t xml:space="preserve">and must </w:t>
      </w:r>
      <w:r>
        <w:t xml:space="preserve">be received by the IAEA not later than </w:t>
      </w:r>
      <w:r w:rsidR="00DD4D81" w:rsidRPr="004010EA">
        <w:rPr>
          <w:b/>
        </w:rPr>
        <w:t>17</w:t>
      </w:r>
      <w:r w:rsidR="00DD4D81">
        <w:rPr>
          <w:b/>
        </w:rPr>
        <w:t xml:space="preserve"> </w:t>
      </w:r>
      <w:r w:rsidRPr="004010EA">
        <w:rPr>
          <w:b/>
        </w:rPr>
        <w:t>July 2015</w:t>
      </w:r>
      <w:r w:rsidRPr="00464D5B">
        <w:rPr>
          <w:bCs/>
        </w:rPr>
        <w:t>.</w:t>
      </w:r>
    </w:p>
    <w:p w14:paraId="732F56DF" w14:textId="787A5139" w:rsidR="00C57ECC" w:rsidRDefault="00DD4D81" w:rsidP="00C57ECC">
      <w:pPr>
        <w:pStyle w:val="BodyText"/>
      </w:pPr>
      <w:r>
        <w:t xml:space="preserve">Nominated </w:t>
      </w:r>
      <w:r w:rsidR="00C57ECC">
        <w:t>participant</w:t>
      </w:r>
      <w:r>
        <w:t>s</w:t>
      </w:r>
      <w:r w:rsidR="00C57ECC">
        <w:t xml:space="preserve"> should be:</w:t>
      </w:r>
    </w:p>
    <w:p w14:paraId="692C4F5E" w14:textId="77AC0A87" w:rsidR="00C57ECC" w:rsidRDefault="00C57ECC" w:rsidP="00DD4D81">
      <w:pPr>
        <w:pStyle w:val="BodyText"/>
        <w:numPr>
          <w:ilvl w:val="0"/>
          <w:numId w:val="22"/>
        </w:numPr>
      </w:pPr>
      <w:r>
        <w:t xml:space="preserve">In the case of presenting </w:t>
      </w:r>
      <w:proofErr w:type="spellStart"/>
      <w:r>
        <w:t>intercomparison</w:t>
      </w:r>
      <w:proofErr w:type="spellEnd"/>
      <w:r>
        <w:t xml:space="preserve"> results</w:t>
      </w:r>
      <w:r w:rsidR="00DD4D81">
        <w:t>,</w:t>
      </w:r>
      <w:r>
        <w:t xml:space="preserve"> the responsible analyst;</w:t>
      </w:r>
    </w:p>
    <w:p w14:paraId="304D41AB" w14:textId="77777777" w:rsidR="00C57ECC" w:rsidRDefault="00C57ECC" w:rsidP="00C57ECC">
      <w:pPr>
        <w:pStyle w:val="BodyText"/>
      </w:pPr>
      <w:proofErr w:type="gramStart"/>
      <w:r>
        <w:t>or</w:t>
      </w:r>
      <w:proofErr w:type="gramEnd"/>
    </w:p>
    <w:p w14:paraId="1F9651C5" w14:textId="2A774083" w:rsidR="00C57ECC" w:rsidRDefault="00C57ECC" w:rsidP="00DD4D81">
      <w:pPr>
        <w:pStyle w:val="BodyText"/>
        <w:numPr>
          <w:ilvl w:val="0"/>
          <w:numId w:val="22"/>
        </w:numPr>
      </w:pPr>
      <w:r>
        <w:t>Interested in participating within ENVIRONET</w:t>
      </w:r>
      <w:r w:rsidR="00DD4D81">
        <w:t>’s</w:t>
      </w:r>
      <w:r>
        <w:t xml:space="preserve"> INSITU Working </w:t>
      </w:r>
      <w:r w:rsidR="00DD4D81">
        <w:t>G</w:t>
      </w:r>
      <w:r>
        <w:t xml:space="preserve">roup. The participant should preferably be already registered with ENVIRONET and be a user of nuclear instrumentation or </w:t>
      </w:r>
      <w:r w:rsidR="000F007C">
        <w:t xml:space="preserve">a </w:t>
      </w:r>
      <w:r>
        <w:t>manager in the field of environmental applications of nuclear and related analytical techniques.</w:t>
      </w:r>
    </w:p>
    <w:p w14:paraId="7687E4D1" w14:textId="77777777" w:rsidR="00C57ECC" w:rsidRPr="00464D5B" w:rsidRDefault="00C57ECC" w:rsidP="00C57ECC">
      <w:pPr>
        <w:pStyle w:val="BodyText"/>
        <w:rPr>
          <w:iCs/>
        </w:rPr>
      </w:pPr>
      <w:r w:rsidRPr="00464D5B">
        <w:rPr>
          <w:iCs/>
        </w:rPr>
        <w:t>Applicants fulfilling both or either of the above criteria will be given preference for participation</w:t>
      </w:r>
    </w:p>
    <w:p w14:paraId="56621ABD" w14:textId="09F918CF" w:rsidR="00C57ECC" w:rsidRPr="00464D5B" w:rsidRDefault="00C57ECC" w:rsidP="000F007C">
      <w:pPr>
        <w:pStyle w:val="BodyText"/>
        <w:rPr>
          <w:iCs/>
        </w:rPr>
      </w:pPr>
      <w:r w:rsidRPr="00464D5B">
        <w:rPr>
          <w:iCs/>
        </w:rPr>
        <w:t xml:space="preserve">A contribution from the participant in the form of a short abstract covering his/her work relevant to the objectives of the meeting will be necessary for consideration for participation, including </w:t>
      </w:r>
      <w:r w:rsidR="000F007C">
        <w:rPr>
          <w:iCs/>
        </w:rPr>
        <w:t xml:space="preserve">his/her </w:t>
      </w:r>
      <w:r w:rsidRPr="00464D5B">
        <w:rPr>
          <w:iCs/>
        </w:rPr>
        <w:t xml:space="preserve">motivation for participation in the INSITU </w:t>
      </w:r>
      <w:r w:rsidR="000F007C">
        <w:rPr>
          <w:iCs/>
        </w:rPr>
        <w:t>W</w:t>
      </w:r>
      <w:r w:rsidRPr="00464D5B">
        <w:rPr>
          <w:iCs/>
        </w:rPr>
        <w:t xml:space="preserve">orking </w:t>
      </w:r>
      <w:r w:rsidR="000F007C">
        <w:rPr>
          <w:iCs/>
        </w:rPr>
        <w:t>G</w:t>
      </w:r>
      <w:r w:rsidRPr="00464D5B">
        <w:rPr>
          <w:iCs/>
        </w:rPr>
        <w:t>roup.</w:t>
      </w:r>
    </w:p>
    <w:p w14:paraId="31E0907C" w14:textId="343968E2" w:rsidR="000F007C" w:rsidRDefault="00C57ECC" w:rsidP="000F007C">
      <w:pPr>
        <w:pStyle w:val="BodyText"/>
        <w:rPr>
          <w:rFonts w:eastAsia="MS Mincho"/>
          <w:szCs w:val="22"/>
          <w:lang w:eastAsia="ja-JP"/>
        </w:rPr>
      </w:pPr>
      <w:r w:rsidRPr="000F5AAB">
        <w:rPr>
          <w:rFonts w:eastAsia="MS Mincho"/>
          <w:b/>
          <w:bCs/>
          <w:szCs w:val="22"/>
          <w:lang w:eastAsia="ja-JP"/>
        </w:rPr>
        <w:t>The abstract</w:t>
      </w:r>
      <w:r w:rsidRPr="000F5AAB">
        <w:rPr>
          <w:rFonts w:eastAsia="MS Mincho"/>
          <w:szCs w:val="22"/>
          <w:lang w:eastAsia="ja-JP"/>
        </w:rPr>
        <w:t xml:space="preserve"> should be prepared according to the following instructions:</w:t>
      </w:r>
    </w:p>
    <w:p w14:paraId="61283224" w14:textId="5257688F" w:rsidR="000F007C" w:rsidRDefault="00C57ECC" w:rsidP="00464D5B">
      <w:pPr>
        <w:pStyle w:val="BodyText"/>
        <w:numPr>
          <w:ilvl w:val="0"/>
          <w:numId w:val="25"/>
        </w:numPr>
        <w:rPr>
          <w:rFonts w:eastAsia="MS Mincho"/>
          <w:szCs w:val="22"/>
          <w:lang w:eastAsia="ja-JP"/>
        </w:rPr>
      </w:pPr>
      <w:r>
        <w:rPr>
          <w:rFonts w:eastAsia="MS Mincho"/>
          <w:szCs w:val="22"/>
          <w:lang w:eastAsia="ja-JP"/>
        </w:rPr>
        <w:t>Page size: A4 (21 cm by 29.7 c</w:t>
      </w:r>
      <w:r w:rsidRPr="000F5AAB">
        <w:rPr>
          <w:rFonts w:eastAsia="MS Mincho"/>
          <w:szCs w:val="22"/>
          <w:lang w:eastAsia="ja-JP"/>
        </w:rPr>
        <w:t xml:space="preserve">m) </w:t>
      </w:r>
      <w:r w:rsidR="000F007C">
        <w:rPr>
          <w:rFonts w:eastAsia="MS Mincho"/>
          <w:szCs w:val="22"/>
          <w:lang w:eastAsia="ja-JP"/>
        </w:rPr>
        <w:t>—</w:t>
      </w:r>
      <w:r w:rsidR="000F007C" w:rsidRPr="000F5AAB">
        <w:rPr>
          <w:rFonts w:eastAsia="MS Mincho"/>
          <w:szCs w:val="22"/>
          <w:lang w:eastAsia="ja-JP"/>
        </w:rPr>
        <w:t xml:space="preserve"> </w:t>
      </w:r>
      <w:r w:rsidRPr="000F5AAB">
        <w:rPr>
          <w:rFonts w:eastAsia="MS Mincho"/>
          <w:szCs w:val="22"/>
          <w:lang w:eastAsia="ja-JP"/>
        </w:rPr>
        <w:t>vertical orientation</w:t>
      </w:r>
    </w:p>
    <w:p w14:paraId="1D37595C" w14:textId="566E8913" w:rsidR="000F007C" w:rsidRDefault="00C57ECC" w:rsidP="00464D5B">
      <w:pPr>
        <w:pStyle w:val="BodyText"/>
        <w:numPr>
          <w:ilvl w:val="0"/>
          <w:numId w:val="25"/>
        </w:numPr>
        <w:rPr>
          <w:rFonts w:eastAsia="MS Mincho"/>
          <w:szCs w:val="22"/>
          <w:lang w:eastAsia="ja-JP"/>
        </w:rPr>
      </w:pPr>
      <w:r w:rsidRPr="000F5AAB">
        <w:rPr>
          <w:rFonts w:eastAsia="MS Mincho"/>
          <w:szCs w:val="22"/>
          <w:lang w:eastAsia="ja-JP"/>
        </w:rPr>
        <w:t>Margins</w:t>
      </w:r>
      <w:r>
        <w:rPr>
          <w:rFonts w:eastAsia="MS Mincho"/>
          <w:szCs w:val="22"/>
          <w:lang w:eastAsia="ja-JP"/>
        </w:rPr>
        <w:t>:</w:t>
      </w:r>
      <w:r w:rsidRPr="000F5AAB">
        <w:rPr>
          <w:rFonts w:eastAsia="MS Mincho"/>
          <w:szCs w:val="22"/>
          <w:lang w:eastAsia="ja-JP"/>
        </w:rPr>
        <w:t xml:space="preserve"> 25</w:t>
      </w:r>
      <w:r w:rsidR="000F007C">
        <w:rPr>
          <w:rFonts w:eastAsia="MS Mincho"/>
          <w:szCs w:val="22"/>
          <w:lang w:eastAsia="ja-JP"/>
        </w:rPr>
        <w:t xml:space="preserve"> </w:t>
      </w:r>
      <w:r w:rsidRPr="000F5AAB">
        <w:rPr>
          <w:rFonts w:eastAsia="MS Mincho"/>
          <w:szCs w:val="22"/>
          <w:lang w:eastAsia="ja-JP"/>
        </w:rPr>
        <w:t>mm all around</w:t>
      </w:r>
    </w:p>
    <w:p w14:paraId="3CDDDA46" w14:textId="698D8EAB" w:rsidR="00C57ECC" w:rsidRPr="00464D5B" w:rsidRDefault="00C57ECC" w:rsidP="00464D5B">
      <w:pPr>
        <w:pStyle w:val="BodyText"/>
        <w:numPr>
          <w:ilvl w:val="0"/>
          <w:numId w:val="25"/>
        </w:numPr>
        <w:rPr>
          <w:rFonts w:eastAsia="MS Mincho"/>
          <w:szCs w:val="22"/>
          <w:lang w:eastAsia="ja-JP"/>
        </w:rPr>
      </w:pPr>
      <w:r w:rsidRPr="000F5AAB">
        <w:rPr>
          <w:rFonts w:eastAsia="MS Mincho"/>
          <w:szCs w:val="22"/>
          <w:lang w:eastAsia="ja-JP"/>
        </w:rPr>
        <w:t>Layout:</w:t>
      </w:r>
    </w:p>
    <w:p w14:paraId="260B8D51" w14:textId="764EE06E" w:rsidR="00C57ECC" w:rsidRPr="000F5AAB" w:rsidRDefault="00C57ECC" w:rsidP="00464D5B">
      <w:pPr>
        <w:pStyle w:val="BodyText"/>
        <w:numPr>
          <w:ilvl w:val="1"/>
          <w:numId w:val="26"/>
        </w:numPr>
        <w:rPr>
          <w:rFonts w:eastAsia="MS Mincho"/>
          <w:szCs w:val="22"/>
          <w:lang w:eastAsia="ja-JP"/>
        </w:rPr>
      </w:pPr>
      <w:r w:rsidRPr="000F5AAB">
        <w:rPr>
          <w:rFonts w:eastAsia="MS Mincho"/>
          <w:szCs w:val="22"/>
          <w:lang w:eastAsia="ja-JP"/>
        </w:rPr>
        <w:t xml:space="preserve">Title: single-spaced, 14-point size, Times New Roman (TNR) </w:t>
      </w:r>
      <w:r w:rsidR="000F007C">
        <w:rPr>
          <w:rFonts w:eastAsia="MS Mincho"/>
          <w:szCs w:val="22"/>
          <w:lang w:eastAsia="ja-JP"/>
        </w:rPr>
        <w:t>f</w:t>
      </w:r>
      <w:r w:rsidR="000F007C" w:rsidRPr="000F5AAB">
        <w:rPr>
          <w:rFonts w:eastAsia="MS Mincho"/>
          <w:szCs w:val="22"/>
          <w:lang w:eastAsia="ja-JP"/>
        </w:rPr>
        <w:t>ont</w:t>
      </w:r>
      <w:r w:rsidR="000F007C">
        <w:rPr>
          <w:rFonts w:eastAsia="MS Mincho"/>
          <w:szCs w:val="22"/>
          <w:lang w:eastAsia="ja-JP"/>
        </w:rPr>
        <w:t>,</w:t>
      </w:r>
      <w:r w:rsidR="000F007C" w:rsidRPr="000F5AAB">
        <w:rPr>
          <w:rFonts w:eastAsia="MS Mincho"/>
          <w:szCs w:val="22"/>
          <w:lang w:eastAsia="ja-JP"/>
        </w:rPr>
        <w:t xml:space="preserve"> </w:t>
      </w:r>
      <w:r w:rsidRPr="000F5AAB">
        <w:rPr>
          <w:rFonts w:eastAsia="MS Mincho"/>
          <w:szCs w:val="22"/>
          <w:lang w:eastAsia="ja-JP"/>
        </w:rPr>
        <w:t>bold</w:t>
      </w:r>
    </w:p>
    <w:p w14:paraId="243926C2" w14:textId="12E9BB2B" w:rsidR="00C57ECC" w:rsidRPr="000F5AAB" w:rsidRDefault="00C57ECC" w:rsidP="00464D5B">
      <w:pPr>
        <w:pStyle w:val="BodyText"/>
        <w:numPr>
          <w:ilvl w:val="1"/>
          <w:numId w:val="26"/>
        </w:numPr>
        <w:rPr>
          <w:rFonts w:eastAsia="MS Mincho"/>
          <w:szCs w:val="22"/>
          <w:lang w:eastAsia="ja-JP"/>
        </w:rPr>
      </w:pPr>
      <w:r w:rsidRPr="000F5AAB">
        <w:rPr>
          <w:rFonts w:eastAsia="MS Mincho"/>
          <w:szCs w:val="22"/>
          <w:lang w:eastAsia="ja-JP"/>
        </w:rPr>
        <w:t xml:space="preserve">Authors: single-spaced, 12-point size, TNR </w:t>
      </w:r>
      <w:r w:rsidR="000F007C">
        <w:rPr>
          <w:rFonts w:eastAsia="MS Mincho"/>
          <w:szCs w:val="22"/>
          <w:lang w:eastAsia="ja-JP"/>
        </w:rPr>
        <w:t>f</w:t>
      </w:r>
      <w:r w:rsidRPr="000F5AAB">
        <w:rPr>
          <w:rFonts w:eastAsia="MS Mincho"/>
          <w:szCs w:val="22"/>
          <w:lang w:eastAsia="ja-JP"/>
        </w:rPr>
        <w:t>ont</w:t>
      </w:r>
    </w:p>
    <w:p w14:paraId="3F909B25" w14:textId="36DC2BD5" w:rsidR="00C57ECC" w:rsidRPr="000F5AAB" w:rsidRDefault="00C57ECC" w:rsidP="00464D5B">
      <w:pPr>
        <w:pStyle w:val="BodyText"/>
        <w:numPr>
          <w:ilvl w:val="1"/>
          <w:numId w:val="26"/>
        </w:numPr>
        <w:rPr>
          <w:rFonts w:eastAsia="MS Mincho"/>
          <w:szCs w:val="22"/>
          <w:lang w:eastAsia="ja-JP"/>
        </w:rPr>
      </w:pPr>
      <w:r w:rsidRPr="000F5AAB">
        <w:rPr>
          <w:rFonts w:eastAsia="MS Mincho"/>
          <w:szCs w:val="22"/>
          <w:lang w:eastAsia="ja-JP"/>
        </w:rPr>
        <w:t xml:space="preserve">Affiliation: single-spaced, 12-point size, TNR </w:t>
      </w:r>
      <w:r w:rsidR="000F007C">
        <w:rPr>
          <w:rFonts w:eastAsia="MS Mincho"/>
          <w:szCs w:val="22"/>
          <w:lang w:eastAsia="ja-JP"/>
        </w:rPr>
        <w:t>f</w:t>
      </w:r>
      <w:r w:rsidRPr="000F5AAB">
        <w:rPr>
          <w:rFonts w:eastAsia="MS Mincho"/>
          <w:szCs w:val="22"/>
          <w:lang w:eastAsia="ja-JP"/>
        </w:rPr>
        <w:t>ont, italic</w:t>
      </w:r>
      <w:r w:rsidR="000F007C">
        <w:rPr>
          <w:rFonts w:eastAsia="MS Mincho"/>
          <w:szCs w:val="22"/>
          <w:lang w:eastAsia="ja-JP"/>
        </w:rPr>
        <w:t>s</w:t>
      </w:r>
    </w:p>
    <w:p w14:paraId="299CBCE6" w14:textId="50C3C614" w:rsidR="00C57ECC" w:rsidRPr="000F5AAB" w:rsidRDefault="00C57ECC" w:rsidP="00464D5B">
      <w:pPr>
        <w:pStyle w:val="BodyText"/>
        <w:numPr>
          <w:ilvl w:val="1"/>
          <w:numId w:val="26"/>
        </w:numPr>
        <w:rPr>
          <w:rFonts w:eastAsia="MS Mincho"/>
          <w:szCs w:val="22"/>
          <w:lang w:eastAsia="ja-JP"/>
        </w:rPr>
      </w:pPr>
      <w:r w:rsidRPr="000F5AAB">
        <w:rPr>
          <w:rFonts w:eastAsia="MS Mincho"/>
          <w:szCs w:val="22"/>
          <w:lang w:eastAsia="ja-JP"/>
        </w:rPr>
        <w:t xml:space="preserve">Text: 1.5 spaced, 12-point size, TNR </w:t>
      </w:r>
      <w:r w:rsidR="000F007C">
        <w:rPr>
          <w:rFonts w:eastAsia="MS Mincho"/>
          <w:szCs w:val="22"/>
          <w:lang w:eastAsia="ja-JP"/>
        </w:rPr>
        <w:t>f</w:t>
      </w:r>
      <w:r w:rsidRPr="000F5AAB">
        <w:rPr>
          <w:rFonts w:eastAsia="MS Mincho"/>
          <w:szCs w:val="22"/>
          <w:lang w:eastAsia="ja-JP"/>
        </w:rPr>
        <w:t>ont</w:t>
      </w:r>
    </w:p>
    <w:p w14:paraId="7D0790F4" w14:textId="0192D293" w:rsidR="00C57ECC" w:rsidRPr="000F5AAB" w:rsidRDefault="00C57ECC" w:rsidP="00464D5B">
      <w:pPr>
        <w:pStyle w:val="BodyText"/>
        <w:numPr>
          <w:ilvl w:val="1"/>
          <w:numId w:val="26"/>
        </w:numPr>
        <w:rPr>
          <w:rFonts w:eastAsia="MS Mincho"/>
          <w:szCs w:val="22"/>
          <w:lang w:eastAsia="ja-JP"/>
        </w:rPr>
      </w:pPr>
      <w:r w:rsidRPr="000F5AAB">
        <w:rPr>
          <w:rFonts w:eastAsia="MS Mincho"/>
          <w:szCs w:val="22"/>
          <w:lang w:eastAsia="ja-JP"/>
        </w:rPr>
        <w:t>Length: one page</w:t>
      </w:r>
    </w:p>
    <w:p w14:paraId="1184B045" w14:textId="0D0D34EB" w:rsidR="00897F1A" w:rsidRPr="000F007C" w:rsidRDefault="00C57ECC" w:rsidP="000F007C">
      <w:pPr>
        <w:pStyle w:val="BodyText"/>
      </w:pPr>
      <w:r w:rsidRPr="00464D5B">
        <w:rPr>
          <w:rFonts w:eastAsia="MS Mincho"/>
          <w:b/>
          <w:bCs/>
          <w:szCs w:val="22"/>
          <w:lang w:eastAsia="ja-JP"/>
        </w:rPr>
        <w:t>Important:</w:t>
      </w:r>
      <w:r w:rsidRPr="00464D5B">
        <w:rPr>
          <w:rFonts w:eastAsia="MS Mincho"/>
          <w:szCs w:val="22"/>
          <w:lang w:eastAsia="ja-JP"/>
        </w:rPr>
        <w:t xml:space="preserve"> In case of sending Microsoft Word files, authors should use True Type Embedded Fonts (when saving the file, click Tools, then Options, and tick Embed True Type fonts. This will help to prevent change of fonts when the file is read in a different system, as is expected in most of the cases). </w:t>
      </w:r>
      <w:r w:rsidRPr="00464D5B">
        <w:rPr>
          <w:rFonts w:eastAsia="MS Mincho"/>
          <w:b/>
          <w:bCs/>
          <w:szCs w:val="22"/>
          <w:lang w:eastAsia="ja-JP"/>
        </w:rPr>
        <w:t>PDF files are preferred</w:t>
      </w:r>
      <w:r w:rsidRPr="00464D5B">
        <w:rPr>
          <w:rFonts w:eastAsia="MS Mincho"/>
          <w:szCs w:val="22"/>
          <w:lang w:eastAsia="ja-JP"/>
        </w:rPr>
        <w:t>.</w:t>
      </w:r>
    </w:p>
    <w:p w14:paraId="27170FC0" w14:textId="2E3813A0" w:rsidR="00CA5882" w:rsidRDefault="00C57ECC" w:rsidP="000E4286">
      <w:pPr>
        <w:pStyle w:val="Heading1"/>
      </w:pPr>
      <w:r>
        <w:t>Financial Support</w:t>
      </w:r>
    </w:p>
    <w:p w14:paraId="50449A92" w14:textId="78A4F4B1" w:rsidR="00CA5882" w:rsidRPr="00C57ECC" w:rsidRDefault="00C57ECC" w:rsidP="000F007C">
      <w:pPr>
        <w:pStyle w:val="BodyText"/>
      </w:pPr>
      <w:r w:rsidRPr="00C57ECC">
        <w:t xml:space="preserve">The IAEA is generally not in a position to bear the travel and other costs of participants in the meeting. The IAEA has, however, limited funds at its disposal to help meet the cost of attendance of certain participants. Such assistance may be offered upon specific request to normally one participant per country provided that, in the IAEA’s view, the participant on whose behalf assistance is requested will make an important contribution to the meeting. The application for financial support </w:t>
      </w:r>
      <w:r w:rsidR="000F007C">
        <w:t>— using the attached Grant Application Form (</w:t>
      </w:r>
      <w:r w:rsidRPr="00C57ECC">
        <w:rPr>
          <w:rStyle w:val="Hyperlink"/>
          <w:color w:val="auto"/>
          <w:u w:val="none"/>
        </w:rPr>
        <w:t>Form C</w:t>
      </w:r>
      <w:r w:rsidRPr="00C57ECC">
        <w:t>)</w:t>
      </w:r>
      <w:r w:rsidR="000F007C">
        <w:t xml:space="preserve"> —</w:t>
      </w:r>
      <w:r w:rsidRPr="00C57ECC">
        <w:t xml:space="preserve"> should be made at the time of nominating the participant.</w:t>
      </w:r>
    </w:p>
    <w:p w14:paraId="35B1BE9C" w14:textId="6FBDAFA1" w:rsidR="00750DF0" w:rsidRPr="001114C8" w:rsidRDefault="00C57ECC" w:rsidP="005B6E72">
      <w:pPr>
        <w:pStyle w:val="Heading1"/>
      </w:pPr>
      <w:r>
        <w:t>Meeting Format</w:t>
      </w:r>
    </w:p>
    <w:p w14:paraId="7965EF3D" w14:textId="6B4C1958" w:rsidR="00C57ECC" w:rsidRDefault="00C57ECC" w:rsidP="000F007C">
      <w:pPr>
        <w:pStyle w:val="BodyText"/>
      </w:pPr>
      <w:r>
        <w:t>To facilitate proceedings, participants are invited to contribute an oral presentation on subject relevant to the scope and objectives of this meeting. Participants should submit an abstract of their proposed presentation along with their nomination. The official language of the meeting is English. No interpretation will be provided.</w:t>
      </w:r>
    </w:p>
    <w:p w14:paraId="20104FEA" w14:textId="674CACB8" w:rsidR="00C57ECC" w:rsidRDefault="000F007C" w:rsidP="000F007C">
      <w:pPr>
        <w:pStyle w:val="BodyText"/>
      </w:pPr>
      <w:r>
        <w:t>The meeting is scheduled to</w:t>
      </w:r>
      <w:r w:rsidR="00C57ECC">
        <w:t xml:space="preserve"> start at </w:t>
      </w:r>
      <w:r w:rsidR="00C57ECC" w:rsidRPr="00464D5B">
        <w:rPr>
          <w:bCs/>
        </w:rPr>
        <w:t>13:00 on Monday</w:t>
      </w:r>
      <w:r w:rsidRPr="00464D5B">
        <w:rPr>
          <w:bCs/>
        </w:rPr>
        <w:t>,</w:t>
      </w:r>
      <w:r w:rsidR="00C57ECC" w:rsidRPr="00464D5B">
        <w:rPr>
          <w:bCs/>
        </w:rPr>
        <w:t xml:space="preserve"> 30 November</w:t>
      </w:r>
      <w:r w:rsidRPr="00464D5B">
        <w:rPr>
          <w:bCs/>
        </w:rPr>
        <w:t xml:space="preserve"> 2015,</w:t>
      </w:r>
      <w:r w:rsidR="00C57ECC" w:rsidRPr="00464D5B">
        <w:rPr>
          <w:bCs/>
        </w:rPr>
        <w:t xml:space="preserve"> and </w:t>
      </w:r>
      <w:r w:rsidRPr="00464D5B">
        <w:rPr>
          <w:bCs/>
        </w:rPr>
        <w:t xml:space="preserve">is expected to </w:t>
      </w:r>
      <w:r w:rsidR="00C57ECC" w:rsidRPr="00464D5B">
        <w:rPr>
          <w:bCs/>
        </w:rPr>
        <w:t>conclude by 12:00 on Friday</w:t>
      </w:r>
      <w:r w:rsidRPr="00464D5B">
        <w:rPr>
          <w:bCs/>
        </w:rPr>
        <w:t>,</w:t>
      </w:r>
      <w:r w:rsidR="00C57ECC" w:rsidRPr="00464D5B">
        <w:rPr>
          <w:bCs/>
        </w:rPr>
        <w:t xml:space="preserve"> 4 December 2015.</w:t>
      </w:r>
    </w:p>
    <w:p w14:paraId="259EF31F" w14:textId="6466326E" w:rsidR="005B6E72" w:rsidRPr="003332DA" w:rsidRDefault="00C57ECC" w:rsidP="000F007C">
      <w:pPr>
        <w:pStyle w:val="BodyText"/>
      </w:pPr>
      <w:r>
        <w:t xml:space="preserve">The outputs of discussions will be recorded for possible dissemination to Member States as an IAEA technical publication. Contributors of material to be included in the proceedings are required to assign all copyrights or rights to publish to the </w:t>
      </w:r>
      <w:r w:rsidR="000F007C">
        <w:t>IAEA</w:t>
      </w:r>
      <w:r>
        <w:t xml:space="preserve">. Please complete and sign the </w:t>
      </w:r>
      <w:r w:rsidR="000F007C">
        <w:t>attached Form for Submission of a Paper (</w:t>
      </w:r>
      <w:r w:rsidRPr="00464D5B">
        <w:t>Form B</w:t>
      </w:r>
      <w:r w:rsidR="000F007C">
        <w:t>)</w:t>
      </w:r>
      <w:r>
        <w:t xml:space="preserve"> and send it to the IAEA Scientific Secretary</w:t>
      </w:r>
      <w:r w:rsidR="000F007C">
        <w:t xml:space="preserve"> (see Section </w:t>
      </w:r>
      <w:r w:rsidR="000F007C">
        <w:fldChar w:fldCharType="begin"/>
      </w:r>
      <w:r w:rsidR="000F007C">
        <w:instrText xml:space="preserve"> REF _Ref372124895 \r \h </w:instrText>
      </w:r>
      <w:r w:rsidR="000F007C">
        <w:fldChar w:fldCharType="separate"/>
      </w:r>
      <w:r w:rsidR="00902B6A">
        <w:t>I</w:t>
      </w:r>
      <w:r w:rsidR="000F007C">
        <w:fldChar w:fldCharType="end"/>
      </w:r>
      <w:r w:rsidR="000F007C">
        <w:t xml:space="preserve"> below)</w:t>
      </w:r>
      <w:r>
        <w:t xml:space="preserve"> by fax or email. The authors should ensure that material they make available for possible publication by the IAEA does not include copyrighted material or other impediments for reproduction.</w:t>
      </w:r>
    </w:p>
    <w:p w14:paraId="45BFFF5D" w14:textId="37BA2BB6" w:rsidR="00750DF0" w:rsidRPr="001114C8" w:rsidRDefault="00C57ECC" w:rsidP="005B6E72">
      <w:pPr>
        <w:pStyle w:val="Heading1"/>
      </w:pPr>
      <w:r>
        <w:t>Local Arrangements</w:t>
      </w:r>
    </w:p>
    <w:p w14:paraId="6837EEA2" w14:textId="6A108E29" w:rsidR="00BF68CA" w:rsidRPr="003332DA" w:rsidRDefault="00C57ECC" w:rsidP="000F007C">
      <w:pPr>
        <w:pStyle w:val="BodyText"/>
      </w:pPr>
      <w:r>
        <w:t xml:space="preserve">It is the responsibility of all participants to make their own travel arrangements to/from </w:t>
      </w:r>
      <w:smartTag w:uri="urn:schemas-microsoft-com:office:smarttags" w:element="country-region">
        <w:smartTag w:uri="urn:schemas-microsoft-com:office:smarttags" w:element="place">
          <w:r>
            <w:t>Austria</w:t>
          </w:r>
        </w:smartTag>
      </w:smartTag>
      <w:r>
        <w:t>. Detailed information on accommodation, local transport to/from the meeting venue, and other organi</w:t>
      </w:r>
      <w:r w:rsidR="000F007C">
        <w:t>z</w:t>
      </w:r>
      <w:r>
        <w:t>ational details, will be sent to all participants well in advance of the meeting.</w:t>
      </w:r>
    </w:p>
    <w:p w14:paraId="52EC5FC8" w14:textId="654BA122" w:rsidR="00750DF0" w:rsidRPr="001114C8" w:rsidRDefault="00C57ECC" w:rsidP="005B6E72">
      <w:pPr>
        <w:pStyle w:val="Heading1"/>
      </w:pPr>
      <w:r>
        <w:t>Visas</w:t>
      </w:r>
    </w:p>
    <w:p w14:paraId="5B3E116C" w14:textId="3878755A" w:rsidR="003332DA" w:rsidRPr="00C57ECC" w:rsidRDefault="000F007C" w:rsidP="000F007C">
      <w:pPr>
        <w:pStyle w:val="BodyText"/>
      </w:pPr>
      <w:r>
        <w:t>P</w:t>
      </w:r>
      <w:r w:rsidR="00C57ECC" w:rsidRPr="00C57ECC">
        <w:t>articipants who require a visa to enter Austria should submit the necessary application to the nearest diplomatic or consular representative of Austria well in advance of entry. An official letter of invitation will be issued to all participants by the IAEA Scientific Secretary.</w:t>
      </w:r>
    </w:p>
    <w:p w14:paraId="4838A2DD" w14:textId="62CFD114" w:rsidR="00E77634" w:rsidRDefault="000F007C" w:rsidP="000E4286">
      <w:pPr>
        <w:pStyle w:val="Heading1"/>
        <w:rPr>
          <w:lang w:eastAsia="en-GB"/>
        </w:rPr>
      </w:pPr>
      <w:r>
        <w:rPr>
          <w:lang w:eastAsia="en-GB"/>
        </w:rPr>
        <w:t>Key Dates</w:t>
      </w:r>
      <w:r w:rsidR="00902B6A">
        <w:rPr>
          <w:lang w:eastAsia="en-GB"/>
        </w:rPr>
        <w:t xml:space="preserve"> </w:t>
      </w:r>
      <w:r w:rsidR="00902B6A" w:rsidRPr="00902B6A">
        <w:rPr>
          <w:color w:val="FF0000"/>
          <w:lang w:eastAsia="en-GB"/>
        </w:rPr>
        <w:t>(Revised)</w:t>
      </w:r>
      <w:r w:rsidR="00902B6A">
        <w:rPr>
          <w:lang w:eastAsia="en-GB"/>
        </w:rPr>
        <w:t xml:space="preserve"> </w:t>
      </w:r>
    </w:p>
    <w:p w14:paraId="00DDF6F1" w14:textId="7F6AB65B" w:rsidR="00C57ECC" w:rsidRPr="00C57ECC" w:rsidRDefault="00814510" w:rsidP="000F007C">
      <w:pPr>
        <w:pStyle w:val="BodyText"/>
        <w:numPr>
          <w:ilvl w:val="0"/>
          <w:numId w:val="24"/>
        </w:numPr>
      </w:pPr>
      <w:r>
        <w:rPr>
          <w:b/>
          <w:bCs/>
        </w:rPr>
        <w:t>11</w:t>
      </w:r>
      <w:r w:rsidR="00C57ECC" w:rsidRPr="00C57ECC">
        <w:rPr>
          <w:b/>
          <w:bCs/>
        </w:rPr>
        <w:t xml:space="preserve"> </w:t>
      </w:r>
      <w:r>
        <w:rPr>
          <w:b/>
          <w:bCs/>
        </w:rPr>
        <w:t>September</w:t>
      </w:r>
      <w:r w:rsidR="00C57ECC" w:rsidRPr="00C57ECC">
        <w:rPr>
          <w:b/>
          <w:bCs/>
        </w:rPr>
        <w:t xml:space="preserve"> 2015</w:t>
      </w:r>
      <w:r w:rsidR="00C57ECC" w:rsidRPr="00C57ECC">
        <w:t xml:space="preserve">: </w:t>
      </w:r>
      <w:r w:rsidR="000F007C">
        <w:t>Deadline for s</w:t>
      </w:r>
      <w:r w:rsidR="000F007C" w:rsidRPr="00C57ECC">
        <w:t>ubmi</w:t>
      </w:r>
      <w:r w:rsidR="000F007C">
        <w:t>ssion</w:t>
      </w:r>
      <w:r w:rsidR="000F007C" w:rsidRPr="00C57ECC">
        <w:t xml:space="preserve"> </w:t>
      </w:r>
      <w:r w:rsidR="00C57ECC" w:rsidRPr="00C57ECC">
        <w:t>of requests to the IAEA for participation and financial support</w:t>
      </w:r>
    </w:p>
    <w:p w14:paraId="7135B518" w14:textId="79E8F6A3" w:rsidR="006117D0" w:rsidRDefault="00814510" w:rsidP="003F5911">
      <w:pPr>
        <w:pStyle w:val="BodyText"/>
        <w:numPr>
          <w:ilvl w:val="0"/>
          <w:numId w:val="24"/>
        </w:numPr>
      </w:pPr>
      <w:r>
        <w:rPr>
          <w:b/>
          <w:bCs/>
        </w:rPr>
        <w:t>16</w:t>
      </w:r>
      <w:r w:rsidR="00C57ECC" w:rsidRPr="00C57ECC">
        <w:rPr>
          <w:b/>
          <w:bCs/>
        </w:rPr>
        <w:t xml:space="preserve"> </w:t>
      </w:r>
      <w:r>
        <w:rPr>
          <w:b/>
          <w:bCs/>
        </w:rPr>
        <w:t>October</w:t>
      </w:r>
      <w:r w:rsidR="00C57ECC" w:rsidRPr="00C57ECC">
        <w:rPr>
          <w:b/>
          <w:bCs/>
        </w:rPr>
        <w:t xml:space="preserve"> 2015</w:t>
      </w:r>
      <w:r w:rsidR="00C57ECC" w:rsidRPr="00C57ECC">
        <w:t xml:space="preserve">: </w:t>
      </w:r>
      <w:r w:rsidR="003F5911">
        <w:t>Nominees</w:t>
      </w:r>
      <w:r w:rsidR="003F5911" w:rsidRPr="00C57ECC">
        <w:t xml:space="preserve"> </w:t>
      </w:r>
      <w:r w:rsidR="003F5911">
        <w:t xml:space="preserve">are </w:t>
      </w:r>
      <w:r w:rsidR="00C57ECC" w:rsidRPr="00C57ECC">
        <w:t xml:space="preserve">informed </w:t>
      </w:r>
      <w:r w:rsidR="003F5911">
        <w:t>as to whether or not they have been accepted for</w:t>
      </w:r>
      <w:r w:rsidR="00C57ECC" w:rsidRPr="00C57ECC">
        <w:t xml:space="preserve"> participation</w:t>
      </w:r>
      <w:r w:rsidR="003F5911">
        <w:t>,</w:t>
      </w:r>
      <w:r w:rsidR="00C57ECC" w:rsidRPr="00C57ECC">
        <w:t xml:space="preserve"> </w:t>
      </w:r>
      <w:r w:rsidR="003F5911">
        <w:t>as well as of the outcome of their</w:t>
      </w:r>
      <w:r w:rsidR="003F5911" w:rsidRPr="00C57ECC">
        <w:t xml:space="preserve"> </w:t>
      </w:r>
      <w:r w:rsidR="00C57ECC" w:rsidRPr="00C57ECC">
        <w:t>request</w:t>
      </w:r>
      <w:r w:rsidR="003F5911">
        <w:t>s</w:t>
      </w:r>
      <w:r w:rsidR="00C57ECC" w:rsidRPr="00C57ECC">
        <w:t xml:space="preserve"> for financial support.</w:t>
      </w:r>
    </w:p>
    <w:p w14:paraId="791D71CE" w14:textId="2201BD9B" w:rsidR="00657734" w:rsidRPr="00657734" w:rsidRDefault="00657734" w:rsidP="000E4286">
      <w:pPr>
        <w:pStyle w:val="Heading1"/>
        <w:rPr>
          <w:lang w:eastAsia="en-GB"/>
        </w:rPr>
      </w:pPr>
      <w:bookmarkStart w:id="1" w:name="_Ref372124895"/>
      <w:r>
        <w:rPr>
          <w:lang w:eastAsia="en-GB"/>
        </w:rPr>
        <w:t>Organization</w:t>
      </w:r>
      <w:bookmarkEnd w:id="1"/>
    </w:p>
    <w:p w14:paraId="158D37FC" w14:textId="775B47A1" w:rsidR="00750DF0" w:rsidRPr="001114C8" w:rsidRDefault="00C7512B" w:rsidP="00C57ECC">
      <w:pPr>
        <w:keepNext/>
        <w:keepLines/>
        <w:overflowPunct/>
        <w:spacing w:after="120" w:line="276" w:lineRule="auto"/>
        <w:jc w:val="both"/>
        <w:textAlignment w:val="auto"/>
        <w:rPr>
          <w:b/>
          <w:bCs/>
          <w:color w:val="000000"/>
          <w:sz w:val="32"/>
          <w:szCs w:val="32"/>
          <w:lang w:eastAsia="en-GB"/>
        </w:rPr>
      </w:pPr>
      <w:r>
        <w:rPr>
          <w:b/>
          <w:bCs/>
          <w:color w:val="000000"/>
          <w:szCs w:val="22"/>
          <w:lang w:eastAsia="en-GB"/>
        </w:rPr>
        <w:t>Scientific Secretary</w:t>
      </w:r>
      <w:r w:rsidRPr="00C7512B">
        <w:rPr>
          <w:b/>
          <w:bCs/>
          <w:color w:val="000000"/>
          <w:szCs w:val="22"/>
          <w:lang w:eastAsia="en-GB"/>
        </w:rPr>
        <w:t>:</w:t>
      </w:r>
    </w:p>
    <w:p w14:paraId="317B993A" w14:textId="4A8329F9" w:rsidR="00C7512B" w:rsidRPr="00C57ECC" w:rsidRDefault="00C7512B" w:rsidP="00C57ECC">
      <w:pPr>
        <w:keepNext/>
        <w:keepLines/>
        <w:overflowPunct/>
        <w:spacing w:line="276" w:lineRule="auto"/>
        <w:jc w:val="both"/>
        <w:textAlignment w:val="auto"/>
        <w:rPr>
          <w:b/>
          <w:bCs/>
          <w:szCs w:val="22"/>
          <w:lang w:eastAsia="en-GB"/>
        </w:rPr>
      </w:pPr>
      <w:r w:rsidRPr="00C57ECC">
        <w:rPr>
          <w:b/>
          <w:bCs/>
          <w:szCs w:val="22"/>
          <w:lang w:eastAsia="en-GB"/>
        </w:rPr>
        <w:t xml:space="preserve">Mr </w:t>
      </w:r>
      <w:r w:rsidR="00C57ECC" w:rsidRPr="00C57ECC">
        <w:rPr>
          <w:b/>
          <w:bCs/>
        </w:rPr>
        <w:t>Iain Darby</w:t>
      </w:r>
    </w:p>
    <w:p w14:paraId="7A6EBD77" w14:textId="77777777" w:rsidR="00C57ECC" w:rsidRDefault="00C57ECC" w:rsidP="00C57ECC">
      <w:pPr>
        <w:pStyle w:val="BodyText"/>
        <w:keepNext/>
        <w:keepLines/>
        <w:spacing w:after="0" w:line="276" w:lineRule="auto"/>
      </w:pPr>
      <w:r>
        <w:t>Nuclear Science and Instrumentation Laboratory</w:t>
      </w:r>
    </w:p>
    <w:p w14:paraId="0E154F34" w14:textId="4439F49C" w:rsidR="003F5911" w:rsidRDefault="00C57ECC" w:rsidP="003F5911">
      <w:pPr>
        <w:pStyle w:val="BodyText"/>
        <w:keepNext/>
        <w:keepLines/>
        <w:spacing w:after="0" w:line="276" w:lineRule="auto"/>
      </w:pPr>
      <w:r>
        <w:t>Physics Section</w:t>
      </w:r>
    </w:p>
    <w:p w14:paraId="05677119" w14:textId="628C2FB7" w:rsidR="00C57ECC" w:rsidRDefault="00C57ECC" w:rsidP="003F5911">
      <w:pPr>
        <w:pStyle w:val="BodyText"/>
        <w:keepNext/>
        <w:keepLines/>
        <w:spacing w:after="0" w:line="276" w:lineRule="auto"/>
      </w:pPr>
      <w:r>
        <w:t>Division of Physical and Chemical Sciences</w:t>
      </w:r>
    </w:p>
    <w:p w14:paraId="69401006" w14:textId="4F4D045C" w:rsidR="00C7512B" w:rsidRDefault="00C57ECC" w:rsidP="00C57ECC">
      <w:pPr>
        <w:pStyle w:val="BodyText"/>
        <w:keepNext/>
        <w:keepLines/>
        <w:spacing w:after="0" w:line="276" w:lineRule="auto"/>
        <w:rPr>
          <w:color w:val="000000"/>
          <w:szCs w:val="22"/>
          <w:lang w:eastAsia="en-GB"/>
        </w:rPr>
      </w:pPr>
      <w:r>
        <w:t>Department of Nuclear Sciences and Applications</w:t>
      </w:r>
    </w:p>
    <w:p w14:paraId="65A97671" w14:textId="77777777" w:rsidR="00750DF0" w:rsidRPr="001114C8" w:rsidRDefault="00750DF0" w:rsidP="00C57ECC">
      <w:pPr>
        <w:keepNext/>
        <w:keepLines/>
        <w:overflowPunct/>
        <w:spacing w:line="276" w:lineRule="auto"/>
        <w:jc w:val="both"/>
        <w:textAlignment w:val="auto"/>
        <w:rPr>
          <w:color w:val="000000"/>
          <w:szCs w:val="22"/>
          <w:lang w:eastAsia="en-GB"/>
        </w:rPr>
      </w:pPr>
      <w:r w:rsidRPr="001114C8">
        <w:rPr>
          <w:color w:val="000000"/>
          <w:szCs w:val="22"/>
          <w:lang w:eastAsia="en-GB"/>
        </w:rPr>
        <w:t>International Atomic Energy Agency</w:t>
      </w:r>
    </w:p>
    <w:p w14:paraId="3131BA39" w14:textId="77777777" w:rsidR="00750DF0" w:rsidRPr="001114C8" w:rsidRDefault="00750DF0" w:rsidP="00CC6750">
      <w:pPr>
        <w:keepNext/>
        <w:keepLines/>
        <w:overflowPunct/>
        <w:spacing w:line="276" w:lineRule="auto"/>
        <w:jc w:val="both"/>
        <w:textAlignment w:val="auto"/>
        <w:rPr>
          <w:color w:val="000000"/>
          <w:szCs w:val="22"/>
          <w:lang w:eastAsia="en-GB"/>
        </w:rPr>
      </w:pPr>
      <w:r w:rsidRPr="001114C8">
        <w:rPr>
          <w:color w:val="000000"/>
          <w:szCs w:val="22"/>
          <w:lang w:eastAsia="en-GB"/>
        </w:rPr>
        <w:t>Vienna International Centre</w:t>
      </w:r>
    </w:p>
    <w:p w14:paraId="5BC1E922" w14:textId="77777777" w:rsidR="00750DF0" w:rsidRPr="001114C8" w:rsidRDefault="00750DF0" w:rsidP="00CC6750">
      <w:pPr>
        <w:keepNext/>
        <w:keepLines/>
        <w:overflowPunct/>
        <w:spacing w:line="276" w:lineRule="auto"/>
        <w:jc w:val="both"/>
        <w:textAlignment w:val="auto"/>
        <w:rPr>
          <w:color w:val="000000"/>
          <w:szCs w:val="22"/>
          <w:lang w:eastAsia="en-GB"/>
        </w:rPr>
      </w:pPr>
      <w:r w:rsidRPr="001114C8">
        <w:rPr>
          <w:color w:val="000000"/>
          <w:szCs w:val="22"/>
          <w:lang w:eastAsia="en-GB"/>
        </w:rPr>
        <w:t>PO Box 100</w:t>
      </w:r>
    </w:p>
    <w:p w14:paraId="7F48FF58" w14:textId="77777777" w:rsidR="00CC6750" w:rsidRDefault="00750DF0" w:rsidP="00CC6750">
      <w:pPr>
        <w:keepNext/>
        <w:keepLines/>
        <w:overflowPunct/>
        <w:spacing w:line="276" w:lineRule="auto"/>
        <w:jc w:val="both"/>
        <w:textAlignment w:val="auto"/>
        <w:rPr>
          <w:color w:val="000000"/>
          <w:szCs w:val="22"/>
          <w:lang w:eastAsia="en-GB"/>
        </w:rPr>
      </w:pPr>
      <w:r w:rsidRPr="001114C8">
        <w:rPr>
          <w:color w:val="000000"/>
          <w:szCs w:val="22"/>
          <w:lang w:eastAsia="en-GB"/>
        </w:rPr>
        <w:t xml:space="preserve">1400 </w:t>
      </w:r>
      <w:r w:rsidR="001F3F28" w:rsidRPr="001114C8">
        <w:rPr>
          <w:color w:val="000000"/>
          <w:szCs w:val="22"/>
          <w:lang w:eastAsia="en-GB"/>
        </w:rPr>
        <w:t>V</w:t>
      </w:r>
      <w:r w:rsidR="001F3F28">
        <w:rPr>
          <w:color w:val="000000"/>
          <w:szCs w:val="22"/>
          <w:lang w:eastAsia="en-GB"/>
        </w:rPr>
        <w:t>IENNA</w:t>
      </w:r>
    </w:p>
    <w:p w14:paraId="3919A1AE" w14:textId="2E78BF9E" w:rsidR="00750DF0" w:rsidRPr="001114C8" w:rsidRDefault="00750DF0" w:rsidP="00CC6750">
      <w:pPr>
        <w:keepNext/>
        <w:keepLines/>
        <w:overflowPunct/>
        <w:spacing w:line="276" w:lineRule="auto"/>
        <w:jc w:val="both"/>
        <w:textAlignment w:val="auto"/>
        <w:rPr>
          <w:color w:val="000000"/>
          <w:szCs w:val="22"/>
          <w:lang w:eastAsia="en-GB"/>
        </w:rPr>
      </w:pPr>
      <w:r w:rsidRPr="001114C8">
        <w:rPr>
          <w:color w:val="000000"/>
          <w:szCs w:val="22"/>
          <w:lang w:eastAsia="en-GB"/>
        </w:rPr>
        <w:t>AUSTRIA</w:t>
      </w:r>
    </w:p>
    <w:p w14:paraId="5EB3A46E" w14:textId="77777777" w:rsidR="001F3F28" w:rsidRPr="00C57ECC" w:rsidRDefault="001F3F28" w:rsidP="0063750C">
      <w:pPr>
        <w:overflowPunct/>
        <w:spacing w:line="276" w:lineRule="auto"/>
        <w:jc w:val="both"/>
        <w:textAlignment w:val="auto"/>
        <w:rPr>
          <w:szCs w:val="22"/>
          <w:lang w:eastAsia="en-GB"/>
        </w:rPr>
      </w:pPr>
    </w:p>
    <w:p w14:paraId="275C725E" w14:textId="25B7AE7C" w:rsidR="00750DF0" w:rsidRPr="00C57ECC" w:rsidRDefault="00750DF0" w:rsidP="00C57ECC">
      <w:pPr>
        <w:keepNext/>
        <w:keepLines/>
        <w:overflowPunct/>
        <w:spacing w:line="276" w:lineRule="auto"/>
        <w:jc w:val="both"/>
        <w:textAlignment w:val="auto"/>
        <w:rPr>
          <w:szCs w:val="22"/>
          <w:lang w:eastAsia="en-GB"/>
        </w:rPr>
      </w:pPr>
      <w:r w:rsidRPr="00C57ECC">
        <w:rPr>
          <w:szCs w:val="22"/>
          <w:lang w:eastAsia="en-GB"/>
        </w:rPr>
        <w:t>Tel.: +43 1 2600</w:t>
      </w:r>
      <w:r w:rsidR="00C7512B" w:rsidRPr="00C57ECC">
        <w:rPr>
          <w:szCs w:val="22"/>
          <w:lang w:eastAsia="en-GB"/>
        </w:rPr>
        <w:t xml:space="preserve"> </w:t>
      </w:r>
      <w:r w:rsidR="00C57ECC" w:rsidRPr="00C57ECC">
        <w:t>28622</w:t>
      </w:r>
    </w:p>
    <w:p w14:paraId="209C580B" w14:textId="34227145" w:rsidR="00750DF0" w:rsidRPr="00C57ECC" w:rsidRDefault="00750DF0" w:rsidP="00C57ECC">
      <w:pPr>
        <w:keepNext/>
        <w:keepLines/>
        <w:overflowPunct/>
        <w:spacing w:line="276" w:lineRule="auto"/>
        <w:jc w:val="both"/>
        <w:textAlignment w:val="auto"/>
        <w:rPr>
          <w:szCs w:val="22"/>
          <w:lang w:eastAsia="en-GB"/>
        </w:rPr>
      </w:pPr>
      <w:r w:rsidRPr="00C57ECC">
        <w:rPr>
          <w:szCs w:val="22"/>
          <w:lang w:eastAsia="en-GB"/>
        </w:rPr>
        <w:t>Fax: +43 1 2600</w:t>
      </w:r>
      <w:r w:rsidR="00C7512B" w:rsidRPr="00C57ECC">
        <w:rPr>
          <w:szCs w:val="22"/>
          <w:lang w:eastAsia="en-GB"/>
        </w:rPr>
        <w:t xml:space="preserve"> </w:t>
      </w:r>
      <w:r w:rsidR="00C57ECC" w:rsidRPr="00C57ECC">
        <w:t>28222</w:t>
      </w:r>
    </w:p>
    <w:p w14:paraId="28EA53F2" w14:textId="3C623218" w:rsidR="0063750C" w:rsidRPr="00464D5B" w:rsidRDefault="00750DF0" w:rsidP="00C57ECC">
      <w:pPr>
        <w:keepNext/>
        <w:keepLines/>
        <w:overflowPunct/>
        <w:spacing w:after="120" w:line="276" w:lineRule="auto"/>
        <w:jc w:val="both"/>
        <w:textAlignment w:val="auto"/>
      </w:pPr>
      <w:r w:rsidRPr="00802EC4">
        <w:rPr>
          <w:color w:val="000000"/>
          <w:szCs w:val="22"/>
          <w:lang w:eastAsia="en-GB"/>
        </w:rPr>
        <w:t>Email:</w:t>
      </w:r>
      <w:r w:rsidR="00C57ECC">
        <w:rPr>
          <w:color w:val="000000"/>
          <w:szCs w:val="22"/>
          <w:lang w:eastAsia="en-GB"/>
        </w:rPr>
        <w:t xml:space="preserve"> </w:t>
      </w:r>
      <w:hyperlink r:id="rId10" w:history="1">
        <w:r w:rsidR="003F5911">
          <w:rPr>
            <w:rStyle w:val="Hyperlink"/>
            <w:szCs w:val="22"/>
            <w:lang w:eastAsia="en-GB"/>
          </w:rPr>
          <w:t>TM49618@iaea.org</w:t>
        </w:r>
      </w:hyperlink>
    </w:p>
    <w:p w14:paraId="2837455D" w14:textId="77777777" w:rsidR="00C7512B" w:rsidRPr="00C57ECC" w:rsidRDefault="00C7512B" w:rsidP="00C7512B">
      <w:pPr>
        <w:overflowPunct/>
        <w:spacing w:after="120" w:line="276" w:lineRule="auto"/>
        <w:jc w:val="both"/>
        <w:textAlignment w:val="auto"/>
      </w:pPr>
    </w:p>
    <w:p w14:paraId="6B6CB7B5" w14:textId="6B979DB7" w:rsidR="00C7512B" w:rsidRPr="00C57ECC" w:rsidRDefault="00C7512B" w:rsidP="00C57ECC">
      <w:pPr>
        <w:keepNext/>
        <w:keepLines/>
        <w:overflowPunct/>
        <w:spacing w:after="120" w:line="276" w:lineRule="auto"/>
        <w:jc w:val="both"/>
        <w:textAlignment w:val="auto"/>
        <w:rPr>
          <w:b/>
          <w:bCs/>
          <w:szCs w:val="22"/>
          <w:lang w:eastAsia="en-GB"/>
        </w:rPr>
      </w:pPr>
      <w:r w:rsidRPr="00C57ECC">
        <w:rPr>
          <w:b/>
          <w:bCs/>
          <w:szCs w:val="22"/>
        </w:rPr>
        <w:t xml:space="preserve">Administrative </w:t>
      </w:r>
      <w:r w:rsidRPr="00C57ECC">
        <w:rPr>
          <w:b/>
          <w:bCs/>
        </w:rPr>
        <w:t>Secretary</w:t>
      </w:r>
      <w:r w:rsidRPr="00C57ECC">
        <w:rPr>
          <w:b/>
          <w:bCs/>
          <w:szCs w:val="22"/>
          <w:lang w:eastAsia="en-GB"/>
        </w:rPr>
        <w:t>:</w:t>
      </w:r>
    </w:p>
    <w:p w14:paraId="2D5F7C0D" w14:textId="654E7796" w:rsidR="00C7512B" w:rsidRPr="00C57ECC" w:rsidRDefault="00C7512B" w:rsidP="00C57ECC">
      <w:pPr>
        <w:keepNext/>
        <w:keepLines/>
        <w:overflowPunct/>
        <w:spacing w:line="276" w:lineRule="auto"/>
        <w:jc w:val="both"/>
        <w:textAlignment w:val="auto"/>
        <w:rPr>
          <w:b/>
          <w:bCs/>
          <w:szCs w:val="22"/>
          <w:lang w:eastAsia="en-GB"/>
        </w:rPr>
      </w:pPr>
      <w:r w:rsidRPr="00C57ECC">
        <w:rPr>
          <w:b/>
          <w:bCs/>
          <w:szCs w:val="22"/>
          <w:lang w:eastAsia="en-GB"/>
        </w:rPr>
        <w:t xml:space="preserve">Ms </w:t>
      </w:r>
      <w:r w:rsidR="00C57ECC" w:rsidRPr="00C57ECC">
        <w:rPr>
          <w:b/>
          <w:bCs/>
        </w:rPr>
        <w:t>Anna Naftaliev</w:t>
      </w:r>
    </w:p>
    <w:p w14:paraId="427D44EB" w14:textId="524978D7" w:rsidR="003F5911" w:rsidRDefault="003F5911" w:rsidP="003F5911">
      <w:pPr>
        <w:pStyle w:val="BodyText"/>
        <w:keepNext/>
        <w:keepLines/>
        <w:spacing w:after="0" w:line="276" w:lineRule="auto"/>
      </w:pPr>
      <w:r>
        <w:t>Nuclear Science and Instrumentation Laboratory</w:t>
      </w:r>
    </w:p>
    <w:p w14:paraId="56667AC6" w14:textId="1E288DB9" w:rsidR="003F5911" w:rsidRDefault="00C57ECC" w:rsidP="003F5911">
      <w:pPr>
        <w:pStyle w:val="BodyText"/>
        <w:keepNext/>
        <w:keepLines/>
        <w:spacing w:after="0" w:line="276" w:lineRule="auto"/>
      </w:pPr>
      <w:r w:rsidRPr="004010EA">
        <w:t>Physics Section</w:t>
      </w:r>
    </w:p>
    <w:p w14:paraId="7C50048F" w14:textId="3480E568" w:rsidR="00C57ECC" w:rsidRPr="004010EA" w:rsidRDefault="00C57ECC" w:rsidP="003F5911">
      <w:pPr>
        <w:pStyle w:val="BodyText"/>
        <w:keepNext/>
        <w:keepLines/>
        <w:spacing w:after="0" w:line="276" w:lineRule="auto"/>
      </w:pPr>
      <w:r w:rsidRPr="004010EA">
        <w:t>Division of Physical and Chemical Sciences</w:t>
      </w:r>
    </w:p>
    <w:p w14:paraId="44EFD6BE" w14:textId="3EAC8CF3" w:rsidR="00C7512B" w:rsidRDefault="00C57ECC" w:rsidP="00C57ECC">
      <w:pPr>
        <w:pStyle w:val="BodyText"/>
        <w:keepNext/>
        <w:keepLines/>
        <w:spacing w:after="0" w:line="276" w:lineRule="auto"/>
        <w:rPr>
          <w:color w:val="000000"/>
          <w:szCs w:val="22"/>
          <w:lang w:eastAsia="en-GB"/>
        </w:rPr>
      </w:pPr>
      <w:r w:rsidRPr="004010EA">
        <w:t>Department of Nuclear Sciences and Applications</w:t>
      </w:r>
    </w:p>
    <w:p w14:paraId="21867DFB" w14:textId="77777777" w:rsidR="00C7512B" w:rsidRPr="001114C8" w:rsidRDefault="00C7512B" w:rsidP="00C57ECC">
      <w:pPr>
        <w:keepNext/>
        <w:keepLines/>
        <w:overflowPunct/>
        <w:spacing w:line="276" w:lineRule="auto"/>
        <w:jc w:val="both"/>
        <w:textAlignment w:val="auto"/>
        <w:rPr>
          <w:color w:val="000000"/>
          <w:szCs w:val="22"/>
          <w:lang w:eastAsia="en-GB"/>
        </w:rPr>
      </w:pPr>
      <w:r w:rsidRPr="001114C8">
        <w:rPr>
          <w:color w:val="000000"/>
          <w:szCs w:val="22"/>
          <w:lang w:eastAsia="en-GB"/>
        </w:rPr>
        <w:t>International Atomic Energy Agency</w:t>
      </w:r>
    </w:p>
    <w:p w14:paraId="3F9BCAD1" w14:textId="77777777" w:rsidR="00C7512B" w:rsidRPr="001114C8" w:rsidRDefault="00C7512B" w:rsidP="00CC6750">
      <w:pPr>
        <w:keepNext/>
        <w:keepLines/>
        <w:overflowPunct/>
        <w:spacing w:line="276" w:lineRule="auto"/>
        <w:jc w:val="both"/>
        <w:textAlignment w:val="auto"/>
        <w:rPr>
          <w:color w:val="000000"/>
          <w:szCs w:val="22"/>
          <w:lang w:eastAsia="en-GB"/>
        </w:rPr>
      </w:pPr>
      <w:r w:rsidRPr="001114C8">
        <w:rPr>
          <w:color w:val="000000"/>
          <w:szCs w:val="22"/>
          <w:lang w:eastAsia="en-GB"/>
        </w:rPr>
        <w:t>Vienna International Centre</w:t>
      </w:r>
    </w:p>
    <w:p w14:paraId="56C09C73" w14:textId="77777777" w:rsidR="00C7512B" w:rsidRPr="001114C8" w:rsidRDefault="00C7512B" w:rsidP="00CC6750">
      <w:pPr>
        <w:keepNext/>
        <w:keepLines/>
        <w:overflowPunct/>
        <w:spacing w:line="276" w:lineRule="auto"/>
        <w:jc w:val="both"/>
        <w:textAlignment w:val="auto"/>
        <w:rPr>
          <w:color w:val="000000"/>
          <w:szCs w:val="22"/>
          <w:lang w:eastAsia="en-GB"/>
        </w:rPr>
      </w:pPr>
      <w:r w:rsidRPr="001114C8">
        <w:rPr>
          <w:color w:val="000000"/>
          <w:szCs w:val="22"/>
          <w:lang w:eastAsia="en-GB"/>
        </w:rPr>
        <w:t>PO Box 100</w:t>
      </w:r>
    </w:p>
    <w:p w14:paraId="02A9A0B4" w14:textId="77777777" w:rsidR="00CC6750" w:rsidRDefault="00C7512B" w:rsidP="00CC6750">
      <w:pPr>
        <w:keepNext/>
        <w:keepLines/>
        <w:overflowPunct/>
        <w:spacing w:line="276" w:lineRule="auto"/>
        <w:jc w:val="both"/>
        <w:textAlignment w:val="auto"/>
        <w:rPr>
          <w:color w:val="000000"/>
          <w:szCs w:val="22"/>
          <w:lang w:eastAsia="en-GB"/>
        </w:rPr>
      </w:pPr>
      <w:r w:rsidRPr="001114C8">
        <w:rPr>
          <w:color w:val="000000"/>
          <w:szCs w:val="22"/>
          <w:lang w:eastAsia="en-GB"/>
        </w:rPr>
        <w:t>1400 V</w:t>
      </w:r>
      <w:r>
        <w:rPr>
          <w:color w:val="000000"/>
          <w:szCs w:val="22"/>
          <w:lang w:eastAsia="en-GB"/>
        </w:rPr>
        <w:t>IENNA</w:t>
      </w:r>
    </w:p>
    <w:p w14:paraId="363ED087" w14:textId="4086CA52" w:rsidR="00C7512B" w:rsidRPr="001114C8" w:rsidRDefault="00C7512B" w:rsidP="00CC6750">
      <w:pPr>
        <w:keepNext/>
        <w:keepLines/>
        <w:overflowPunct/>
        <w:spacing w:line="276" w:lineRule="auto"/>
        <w:jc w:val="both"/>
        <w:textAlignment w:val="auto"/>
        <w:rPr>
          <w:color w:val="000000"/>
          <w:szCs w:val="22"/>
          <w:lang w:eastAsia="en-GB"/>
        </w:rPr>
      </w:pPr>
      <w:r w:rsidRPr="001114C8">
        <w:rPr>
          <w:color w:val="000000"/>
          <w:szCs w:val="22"/>
          <w:lang w:eastAsia="en-GB"/>
        </w:rPr>
        <w:t>AUSTRIA</w:t>
      </w:r>
    </w:p>
    <w:p w14:paraId="3E3F6806" w14:textId="77777777" w:rsidR="00C7512B" w:rsidRDefault="00C7512B" w:rsidP="00C7512B">
      <w:pPr>
        <w:overflowPunct/>
        <w:spacing w:line="276" w:lineRule="auto"/>
        <w:jc w:val="both"/>
        <w:textAlignment w:val="auto"/>
        <w:rPr>
          <w:color w:val="000000"/>
          <w:szCs w:val="22"/>
          <w:lang w:eastAsia="en-GB"/>
        </w:rPr>
      </w:pPr>
    </w:p>
    <w:p w14:paraId="0AA89ECE" w14:textId="4B3E8CC6" w:rsidR="00C7512B" w:rsidRPr="001114C8" w:rsidRDefault="00C7512B" w:rsidP="00C57ECC">
      <w:pPr>
        <w:keepNext/>
        <w:keepLines/>
        <w:overflowPunct/>
        <w:spacing w:line="276" w:lineRule="auto"/>
        <w:jc w:val="both"/>
        <w:textAlignment w:val="auto"/>
        <w:rPr>
          <w:color w:val="000000"/>
          <w:szCs w:val="22"/>
          <w:lang w:eastAsia="en-GB"/>
        </w:rPr>
      </w:pPr>
      <w:r w:rsidRPr="001114C8">
        <w:rPr>
          <w:color w:val="000000"/>
          <w:szCs w:val="22"/>
          <w:lang w:eastAsia="en-GB"/>
        </w:rPr>
        <w:t>Tel.: +43 1 2600</w:t>
      </w:r>
      <w:r w:rsidR="00C57ECC">
        <w:rPr>
          <w:color w:val="000000"/>
          <w:szCs w:val="22"/>
          <w:lang w:eastAsia="en-GB"/>
        </w:rPr>
        <w:t xml:space="preserve"> 28227</w:t>
      </w:r>
    </w:p>
    <w:p w14:paraId="01E10BF2" w14:textId="32A651DC" w:rsidR="00C7512B" w:rsidRPr="00C7512B" w:rsidRDefault="00C7512B" w:rsidP="00C57ECC">
      <w:pPr>
        <w:keepNext/>
        <w:keepLines/>
        <w:overflowPunct/>
        <w:spacing w:line="276" w:lineRule="auto"/>
        <w:jc w:val="both"/>
        <w:textAlignment w:val="auto"/>
        <w:rPr>
          <w:color w:val="000000"/>
          <w:szCs w:val="22"/>
          <w:lang w:eastAsia="en-GB"/>
        </w:rPr>
      </w:pPr>
      <w:r w:rsidRPr="00C7512B">
        <w:rPr>
          <w:color w:val="000000"/>
          <w:szCs w:val="22"/>
          <w:lang w:eastAsia="en-GB"/>
        </w:rPr>
        <w:t>Fax: +43 1 2600</w:t>
      </w:r>
      <w:r w:rsidR="00C57ECC">
        <w:rPr>
          <w:color w:val="000000"/>
          <w:szCs w:val="22"/>
          <w:lang w:eastAsia="en-GB"/>
        </w:rPr>
        <w:t xml:space="preserve"> 28222</w:t>
      </w:r>
    </w:p>
    <w:p w14:paraId="319404DA" w14:textId="4E8825CD" w:rsidR="00C7512B" w:rsidRPr="00C7512B" w:rsidRDefault="00C7512B" w:rsidP="00C57ECC">
      <w:pPr>
        <w:keepNext/>
        <w:keepLines/>
        <w:overflowPunct/>
        <w:spacing w:after="120" w:line="276" w:lineRule="auto"/>
        <w:jc w:val="both"/>
        <w:textAlignment w:val="auto"/>
        <w:rPr>
          <w:color w:val="0000FF"/>
        </w:rPr>
      </w:pPr>
      <w:r w:rsidRPr="00C7512B">
        <w:rPr>
          <w:color w:val="000000"/>
          <w:szCs w:val="22"/>
          <w:lang w:eastAsia="en-GB"/>
        </w:rPr>
        <w:t>Email:</w:t>
      </w:r>
      <w:r w:rsidR="00C57ECC">
        <w:rPr>
          <w:color w:val="000000"/>
          <w:szCs w:val="22"/>
          <w:lang w:eastAsia="en-GB"/>
        </w:rPr>
        <w:t xml:space="preserve"> </w:t>
      </w:r>
      <w:hyperlink r:id="rId11" w:history="1">
        <w:r w:rsidR="003F5911">
          <w:rPr>
            <w:rStyle w:val="Hyperlink"/>
            <w:szCs w:val="22"/>
            <w:lang w:eastAsia="en-GB"/>
          </w:rPr>
          <w:t>TM49618@iaea.org</w:t>
        </w:r>
      </w:hyperlink>
    </w:p>
    <w:p w14:paraId="5F29DCED" w14:textId="77777777" w:rsidR="00CC6750" w:rsidRDefault="00CC6750" w:rsidP="00CC6750">
      <w:pPr>
        <w:overflowPunct/>
        <w:spacing w:after="120" w:line="276" w:lineRule="auto"/>
        <w:jc w:val="both"/>
        <w:textAlignment w:val="auto"/>
        <w:rPr>
          <w:color w:val="000000"/>
          <w:szCs w:val="22"/>
          <w:lang w:eastAsia="en-GB"/>
        </w:rPr>
      </w:pPr>
    </w:p>
    <w:p w14:paraId="09747C66" w14:textId="29797B78" w:rsidR="00750DF0" w:rsidRPr="00C57ECC" w:rsidRDefault="00750DF0" w:rsidP="00C57ECC">
      <w:pPr>
        <w:overflowPunct/>
        <w:spacing w:after="120" w:line="276" w:lineRule="auto"/>
        <w:jc w:val="both"/>
        <w:textAlignment w:val="auto"/>
        <w:rPr>
          <w:szCs w:val="22"/>
          <w:lang w:eastAsia="en-GB"/>
        </w:rPr>
      </w:pPr>
      <w:r w:rsidRPr="001114C8">
        <w:rPr>
          <w:color w:val="000000"/>
          <w:szCs w:val="22"/>
          <w:lang w:eastAsia="en-GB"/>
        </w:rPr>
        <w:t>Subsequent correspondence on scientific matters</w:t>
      </w:r>
      <w:r w:rsidR="00CC6750">
        <w:rPr>
          <w:color w:val="000000"/>
          <w:szCs w:val="22"/>
          <w:lang w:eastAsia="en-GB"/>
        </w:rPr>
        <w:t xml:space="preserve"> </w:t>
      </w:r>
      <w:r w:rsidRPr="001114C8">
        <w:rPr>
          <w:color w:val="000000"/>
          <w:szCs w:val="22"/>
          <w:lang w:eastAsia="en-GB"/>
        </w:rPr>
        <w:t>should be sent to the Scientific Secretar</w:t>
      </w:r>
      <w:r w:rsidR="00C7512B">
        <w:rPr>
          <w:color w:val="000000"/>
          <w:szCs w:val="22"/>
          <w:lang w:eastAsia="en-GB"/>
        </w:rPr>
        <w:t>y</w:t>
      </w:r>
      <w:r w:rsidRPr="001114C8">
        <w:rPr>
          <w:color w:val="000000"/>
          <w:szCs w:val="22"/>
          <w:lang w:eastAsia="en-GB"/>
        </w:rPr>
        <w:t xml:space="preserve"> and</w:t>
      </w:r>
      <w:r w:rsidR="00E379C7" w:rsidRPr="001114C8">
        <w:rPr>
          <w:color w:val="000000"/>
          <w:szCs w:val="22"/>
          <w:lang w:eastAsia="en-GB"/>
        </w:rPr>
        <w:t xml:space="preserve"> </w:t>
      </w:r>
      <w:r w:rsidR="00CC6750">
        <w:rPr>
          <w:color w:val="000000"/>
          <w:szCs w:val="22"/>
          <w:lang w:eastAsia="en-GB"/>
        </w:rPr>
        <w:t>correspondence on other</w:t>
      </w:r>
      <w:r w:rsidRPr="001114C8">
        <w:rPr>
          <w:color w:val="000000"/>
          <w:szCs w:val="22"/>
          <w:lang w:eastAsia="en-GB"/>
        </w:rPr>
        <w:t xml:space="preserve"> matters </w:t>
      </w:r>
      <w:r w:rsidR="00CC6750">
        <w:rPr>
          <w:color w:val="000000"/>
          <w:szCs w:val="22"/>
          <w:lang w:eastAsia="en-GB"/>
        </w:rPr>
        <w:t>related to the meeting</w:t>
      </w:r>
      <w:r w:rsidR="00CC6750" w:rsidRPr="001114C8">
        <w:rPr>
          <w:color w:val="000000"/>
          <w:szCs w:val="22"/>
          <w:lang w:eastAsia="en-GB"/>
        </w:rPr>
        <w:t xml:space="preserve"> </w:t>
      </w:r>
      <w:r w:rsidRPr="001114C8">
        <w:rPr>
          <w:color w:val="000000"/>
          <w:szCs w:val="22"/>
          <w:lang w:eastAsia="en-GB"/>
        </w:rPr>
        <w:t xml:space="preserve">to the </w:t>
      </w:r>
      <w:r w:rsidR="00C7512B">
        <w:rPr>
          <w:color w:val="000000"/>
          <w:szCs w:val="22"/>
          <w:lang w:eastAsia="en-GB"/>
        </w:rPr>
        <w:t>Administrative</w:t>
      </w:r>
      <w:r w:rsidR="00C7512B" w:rsidRPr="00C57ECC">
        <w:rPr>
          <w:szCs w:val="22"/>
          <w:lang w:eastAsia="en-GB"/>
        </w:rPr>
        <w:t xml:space="preserve"> </w:t>
      </w:r>
      <w:r w:rsidR="00CC6750" w:rsidRPr="00C57ECC">
        <w:t>Secretary</w:t>
      </w:r>
      <w:r w:rsidR="00260293" w:rsidRPr="00C57ECC">
        <w:rPr>
          <w:szCs w:val="22"/>
          <w:lang w:eastAsia="en-GB"/>
        </w:rPr>
        <w:t>.</w:t>
      </w:r>
    </w:p>
    <w:sectPr w:rsidR="00750DF0" w:rsidRPr="00C57ECC">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531" w:right="1418" w:bottom="1134"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6BB21" w14:textId="77777777" w:rsidR="00AE262E" w:rsidRDefault="00AE262E">
      <w:r>
        <w:separator/>
      </w:r>
    </w:p>
  </w:endnote>
  <w:endnote w:type="continuationSeparator" w:id="0">
    <w:p w14:paraId="29DA7014" w14:textId="77777777" w:rsidR="00AE262E" w:rsidRDefault="00AE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D54E3" w14:textId="1BC6DE5A" w:rsidR="00AE262E" w:rsidRDefault="00AE262E">
    <w:pPr>
      <w:pStyle w:val="zyxClassification1"/>
    </w:pPr>
    <w:r>
      <w:fldChar w:fldCharType="begin"/>
    </w:r>
    <w:r>
      <w:instrText xml:space="preserve"> DOCPROPERTY "IaeaClassification"  \* MERGEFORMAT </w:instrText>
    </w:r>
    <w:r>
      <w:fldChar w:fldCharType="end"/>
    </w:r>
  </w:p>
  <w:p w14:paraId="020E85AD" w14:textId="374CD9D8" w:rsidR="00AE262E" w:rsidRDefault="00AE262E">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E0A12" w14:textId="77777777" w:rsidR="0011636E" w:rsidRDefault="001163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51D89" w14:textId="29F5E609" w:rsidR="00AE262E" w:rsidRDefault="00AE2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15331" w14:textId="77777777" w:rsidR="00AE262E" w:rsidRDefault="00AE262E">
      <w:r>
        <w:t>___________________________________________________________________________</w:t>
      </w:r>
    </w:p>
  </w:footnote>
  <w:footnote w:type="continuationSeparator" w:id="0">
    <w:p w14:paraId="212D901E" w14:textId="77777777" w:rsidR="00AE262E" w:rsidRDefault="00AE262E">
      <w:r>
        <w:t>___________________________________________________________________________</w:t>
      </w:r>
    </w:p>
  </w:footnote>
  <w:footnote w:type="continuationNotice" w:id="1">
    <w:p w14:paraId="20BC4D71" w14:textId="77777777" w:rsidR="00AE262E" w:rsidRDefault="00AE262E"/>
  </w:footnote>
  <w:footnote w:id="2">
    <w:p w14:paraId="7D17C008" w14:textId="0DE2320A" w:rsidR="00C57ECC" w:rsidRDefault="00C57ECC">
      <w:pPr>
        <w:pStyle w:val="FootnoteText"/>
      </w:pPr>
      <w:r>
        <w:rPr>
          <w:rStyle w:val="FootnoteReference"/>
        </w:rPr>
        <w:footnoteRef/>
      </w:r>
      <w:r>
        <w:t xml:space="preserve"> </w:t>
      </w:r>
      <w:r w:rsidR="00DD4D81">
        <w:t xml:space="preserve">See: </w:t>
      </w:r>
      <w:hyperlink r:id="rId1" w:history="1">
        <w:r w:rsidRPr="005B6839">
          <w:rPr>
            <w:rStyle w:val="Hyperlink"/>
          </w:rPr>
          <w:t>http://www.iaea.org/OurWork/ST/NE/NEFW/WTS-Networks/ENVIRONET/overview.html</w:t>
        </w:r>
      </w:hyperlink>
      <w:r w:rsidR="00DD4D8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E91D0" w14:textId="77777777" w:rsidR="00AE262E" w:rsidRDefault="00AE262E">
    <w:pPr>
      <w:pStyle w:val="Header"/>
      <w:spacing w:after="0"/>
      <w:rPr>
        <w:sz w:val="8"/>
      </w:rPr>
    </w:pPr>
    <w:r>
      <w:br/>
      <w:t xml:space="preserve">Page </w:t>
    </w:r>
    <w:r>
      <w:fldChar w:fldCharType="begin"/>
    </w:r>
    <w:r>
      <w:instrText xml:space="preserve"> PAGE </w:instrText>
    </w:r>
    <w:r>
      <w:fldChar w:fldCharType="separate"/>
    </w:r>
    <w:r w:rsidR="004721BC">
      <w:rPr>
        <w:noProof/>
      </w:rPr>
      <w:t>4</w:t>
    </w:r>
    <w:r>
      <w:fldChar w:fldCharType="end"/>
    </w:r>
    <w:r>
      <w:br/>
    </w:r>
  </w:p>
  <w:p w14:paraId="6ACCBE17" w14:textId="62C988E1" w:rsidR="00AE262E" w:rsidRDefault="00AE262E">
    <w:pPr>
      <w:pStyle w:val="zyxClassification1"/>
    </w:pPr>
    <w:r>
      <w:fldChar w:fldCharType="begin"/>
    </w:r>
    <w:r>
      <w:instrText xml:space="preserve"> DOCPROPERTY "IaeaClassification"  \* MERGEFORMAT </w:instrText>
    </w:r>
    <w:r>
      <w:fldChar w:fldCharType="end"/>
    </w:r>
  </w:p>
  <w:p w14:paraId="4BA556FD" w14:textId="6895008B" w:rsidR="00AE262E" w:rsidRDefault="00AE262E">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0AF57" w14:textId="5B475278" w:rsidR="00AE262E" w:rsidRPr="003332DA" w:rsidRDefault="00AE262E" w:rsidP="003332DA">
    <w:pPr>
      <w:pStyle w:val="Header"/>
      <w:spacing w:after="0"/>
      <w:jc w:val="right"/>
      <w:rPr>
        <w:sz w:val="8"/>
        <w:szCs w:val="8"/>
      </w:rPr>
    </w:pPr>
    <w:r>
      <w:br/>
      <w:t xml:space="preserve">Page </w:t>
    </w:r>
    <w:r>
      <w:fldChar w:fldCharType="begin"/>
    </w:r>
    <w:r>
      <w:instrText xml:space="preserve"> PAGE </w:instrText>
    </w:r>
    <w:r>
      <w:fldChar w:fldCharType="separate"/>
    </w:r>
    <w:r w:rsidR="004721BC">
      <w:rPr>
        <w:noProof/>
      </w:rPr>
      <w:t>5</w:t>
    </w:r>
    <w:r>
      <w:fldChar w:fldCharType="end"/>
    </w:r>
    <w:r>
      <w:br/>
    </w:r>
    <w:r w:rsidRPr="003332DA">
      <w:rPr>
        <w:sz w:val="8"/>
        <w:szCs w:val="8"/>
      </w:rPr>
      <w:fldChar w:fldCharType="begin"/>
    </w:r>
    <w:r w:rsidRPr="003332DA">
      <w:rPr>
        <w:sz w:val="8"/>
        <w:szCs w:val="8"/>
      </w:rPr>
      <w:instrText>DOCPROPERTY "IaeaClassification2"  \* MERGEFORMAT</w:instrText>
    </w:r>
    <w:r w:rsidRPr="003332DA">
      <w:rPr>
        <w:sz w:val="8"/>
        <w:szCs w:val="8"/>
      </w:rPr>
      <w:fldChar w:fldCharType="end"/>
    </w:r>
  </w:p>
  <w:p w14:paraId="7DF356AC" w14:textId="77777777" w:rsidR="00AE262E" w:rsidRDefault="00AE262E">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AE262E" w14:paraId="77EAC30D" w14:textId="77777777">
      <w:trPr>
        <w:cantSplit/>
        <w:trHeight w:val="716"/>
      </w:trPr>
      <w:tc>
        <w:tcPr>
          <w:tcW w:w="979" w:type="dxa"/>
          <w:vMerge w:val="restart"/>
        </w:tcPr>
        <w:p w14:paraId="41BB6E62" w14:textId="77777777" w:rsidR="00AE262E" w:rsidRDefault="00AE262E">
          <w:pPr>
            <w:spacing w:before="180"/>
            <w:ind w:left="17"/>
          </w:pPr>
        </w:p>
      </w:tc>
      <w:tc>
        <w:tcPr>
          <w:tcW w:w="3638" w:type="dxa"/>
          <w:vAlign w:val="bottom"/>
        </w:tcPr>
        <w:p w14:paraId="4E8677B8" w14:textId="77777777" w:rsidR="00AE262E" w:rsidRDefault="00AE262E">
          <w:pPr>
            <w:spacing w:after="20"/>
          </w:pPr>
        </w:p>
      </w:tc>
      <w:tc>
        <w:tcPr>
          <w:tcW w:w="5702" w:type="dxa"/>
          <w:vMerge w:val="restart"/>
          <w:tcMar>
            <w:right w:w="193" w:type="dxa"/>
          </w:tcMar>
        </w:tcPr>
        <w:p w14:paraId="17ABA30A" w14:textId="5F914323" w:rsidR="00AE262E" w:rsidRDefault="00AE262E">
          <w:pPr>
            <w:pStyle w:val="zyxConfidBlack"/>
            <w:framePr w:wrap="auto" w:vAnchor="margin" w:hAnchor="text" w:xAlign="left" w:yAlign="inline"/>
            <w:suppressOverlap w:val="0"/>
          </w:pPr>
          <w:bookmarkStart w:id="2" w:name="DOC_bkmClassification1"/>
        </w:p>
        <w:bookmarkEnd w:id="2"/>
        <w:p w14:paraId="2E9A7E44" w14:textId="1A4E0152" w:rsidR="00AE262E" w:rsidRDefault="00AE262E">
          <w:pPr>
            <w:pStyle w:val="zyxConfid2Red"/>
          </w:pPr>
          <w:r>
            <w:fldChar w:fldCharType="begin"/>
          </w:r>
          <w:r>
            <w:instrText>DOCPROPERTY "IaeaClassification2"  \* MERGEFORMAT</w:instrText>
          </w:r>
          <w:r>
            <w:fldChar w:fldCharType="end"/>
          </w:r>
        </w:p>
      </w:tc>
    </w:tr>
    <w:tr w:rsidR="00AE262E" w14:paraId="1345E28B" w14:textId="77777777">
      <w:trPr>
        <w:cantSplit/>
        <w:trHeight w:val="167"/>
      </w:trPr>
      <w:tc>
        <w:tcPr>
          <w:tcW w:w="979" w:type="dxa"/>
          <w:vMerge/>
        </w:tcPr>
        <w:p w14:paraId="0449CD73" w14:textId="77777777" w:rsidR="00AE262E" w:rsidRDefault="00AE262E">
          <w:pPr>
            <w:spacing w:before="57"/>
          </w:pPr>
        </w:p>
      </w:tc>
      <w:tc>
        <w:tcPr>
          <w:tcW w:w="3638" w:type="dxa"/>
          <w:vAlign w:val="bottom"/>
        </w:tcPr>
        <w:p w14:paraId="1E5B74D8" w14:textId="77777777" w:rsidR="00AE262E" w:rsidRDefault="00AE262E">
          <w:pPr>
            <w:pStyle w:val="Heading9"/>
            <w:spacing w:before="0" w:after="10"/>
          </w:pPr>
        </w:p>
      </w:tc>
      <w:tc>
        <w:tcPr>
          <w:tcW w:w="5702" w:type="dxa"/>
          <w:vMerge/>
          <w:vAlign w:val="bottom"/>
        </w:tcPr>
        <w:p w14:paraId="359E418F" w14:textId="77777777" w:rsidR="00AE262E" w:rsidRDefault="00AE262E">
          <w:pPr>
            <w:pStyle w:val="Heading9"/>
            <w:spacing w:before="0" w:after="10"/>
          </w:pPr>
        </w:p>
      </w:tc>
    </w:tr>
  </w:tbl>
  <w:p w14:paraId="7B10AEEE" w14:textId="77777777" w:rsidR="00AE262E" w:rsidRDefault="00AE26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1FB1"/>
    <w:multiLevelType w:val="hybridMultilevel"/>
    <w:tmpl w:val="02746EC6"/>
    <w:lvl w:ilvl="0" w:tplc="08090011">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572BC3"/>
    <w:multiLevelType w:val="hybridMultilevel"/>
    <w:tmpl w:val="19C61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247722"/>
    <w:multiLevelType w:val="hybridMultilevel"/>
    <w:tmpl w:val="4CAAA54C"/>
    <w:lvl w:ilvl="0" w:tplc="7A9AF13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4">
    <w:nsid w:val="10331E9A"/>
    <w:multiLevelType w:val="hybridMultilevel"/>
    <w:tmpl w:val="7E749674"/>
    <w:lvl w:ilvl="0" w:tplc="8098C328">
      <w:numFmt w:val="bullet"/>
      <w:lvlText w:val="•"/>
      <w:lvlJc w:val="left"/>
      <w:pPr>
        <w:ind w:left="930" w:hanging="57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BE20F5"/>
    <w:multiLevelType w:val="hybridMultilevel"/>
    <w:tmpl w:val="1DE65B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C8E2429"/>
    <w:multiLevelType w:val="hybridMultilevel"/>
    <w:tmpl w:val="08CE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9">
    <w:nsid w:val="3B0B56EC"/>
    <w:multiLevelType w:val="hybridMultilevel"/>
    <w:tmpl w:val="D2386434"/>
    <w:lvl w:ilvl="0" w:tplc="261C828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152800"/>
    <w:multiLevelType w:val="hybridMultilevel"/>
    <w:tmpl w:val="753C134C"/>
    <w:lvl w:ilvl="0" w:tplc="61C6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2">
    <w:nsid w:val="52DA342C"/>
    <w:multiLevelType w:val="hybridMultilevel"/>
    <w:tmpl w:val="5838ED6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411B9F"/>
    <w:multiLevelType w:val="hybridMultilevel"/>
    <w:tmpl w:val="A2087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AF202B"/>
    <w:multiLevelType w:val="multilevel"/>
    <w:tmpl w:val="AEEAC1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D51093"/>
    <w:multiLevelType w:val="multilevel"/>
    <w:tmpl w:val="3C96AECA"/>
    <w:name w:val="HeadingTemplate"/>
    <w:lvl w:ilvl="0">
      <w:start w:val="1"/>
      <w:numFmt w:val="upperLetter"/>
      <w:lvlRestart w:val="0"/>
      <w:lvlText w:val="%1."/>
      <w:lvlJc w:val="left"/>
      <w:pPr>
        <w:tabs>
          <w:tab w:val="num" w:pos="459"/>
        </w:tabs>
        <w:ind w:left="0" w:firstLine="0"/>
      </w:pPr>
    </w:lvl>
    <w:lvl w:ilvl="1">
      <w:start w:val="1"/>
      <w:numFmt w:val="decimal"/>
      <w:suff w:val="space"/>
      <w:lvlText w:val="%1.%2."/>
      <w:lvlJc w:val="left"/>
      <w:pPr>
        <w:tabs>
          <w:tab w:val="num" w:pos="459"/>
        </w:tabs>
        <w:ind w:left="0" w:firstLine="0"/>
      </w:pPr>
      <w:rPr>
        <w:color w:val="auto"/>
      </w:rPr>
    </w:lvl>
    <w:lvl w:ilvl="2">
      <w:start w:val="1"/>
      <w:numFmt w:val="decimal"/>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7">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79B85122"/>
    <w:multiLevelType w:val="hybridMultilevel"/>
    <w:tmpl w:val="D040BBDC"/>
    <w:lvl w:ilvl="0" w:tplc="98BC012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D14389E"/>
    <w:multiLevelType w:val="hybridMultilevel"/>
    <w:tmpl w:val="3C422C3E"/>
    <w:lvl w:ilvl="0" w:tplc="8B98D1A2">
      <w:start w:val="1"/>
      <w:numFmt w:val="upperLetter"/>
      <w:pStyle w:val="Heading1"/>
      <w:lvlText w:val="%1."/>
      <w:lvlJc w:val="left"/>
      <w:pPr>
        <w:ind w:left="720" w:hanging="36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16"/>
  </w:num>
  <w:num w:numId="4">
    <w:abstractNumId w:val="16"/>
  </w:num>
  <w:num w:numId="5">
    <w:abstractNumId w:val="16"/>
  </w:num>
  <w:num w:numId="6">
    <w:abstractNumId w:val="8"/>
  </w:num>
  <w:num w:numId="7">
    <w:abstractNumId w:val="13"/>
  </w:num>
  <w:num w:numId="8">
    <w:abstractNumId w:val="17"/>
  </w:num>
  <w:num w:numId="9">
    <w:abstractNumId w:val="3"/>
  </w:num>
  <w:num w:numId="10">
    <w:abstractNumId w:val="9"/>
  </w:num>
  <w:num w:numId="11">
    <w:abstractNumId w:val="18"/>
  </w:num>
  <w:num w:numId="12">
    <w:abstractNumId w:val="6"/>
  </w:num>
  <w:num w:numId="13">
    <w:abstractNumId w:val="11"/>
  </w:num>
  <w:num w:numId="14">
    <w:abstractNumId w:val="11"/>
  </w:num>
  <w:num w:numId="15">
    <w:abstractNumId w:val="11"/>
  </w:num>
  <w:num w:numId="16">
    <w:abstractNumId w:val="18"/>
  </w:num>
  <w:num w:numId="17">
    <w:abstractNumId w:val="19"/>
  </w:num>
  <w:num w:numId="18">
    <w:abstractNumId w:val="4"/>
  </w:num>
  <w:num w:numId="19">
    <w:abstractNumId w:val="1"/>
  </w:num>
  <w:num w:numId="20">
    <w:abstractNumId w:val="15"/>
  </w:num>
  <w:num w:numId="21">
    <w:abstractNumId w:val="10"/>
  </w:num>
  <w:num w:numId="22">
    <w:abstractNumId w:val="2"/>
  </w:num>
  <w:num w:numId="23">
    <w:abstractNumId w:val="5"/>
  </w:num>
  <w:num w:numId="24">
    <w:abstractNumId w:val="14"/>
  </w:num>
  <w:num w:numId="25">
    <w:abstractNumId w:val="1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71681"/>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9943FA"/>
    <w:rsid w:val="000229AB"/>
    <w:rsid w:val="0007353C"/>
    <w:rsid w:val="000D4173"/>
    <w:rsid w:val="000E4286"/>
    <w:rsid w:val="000F007C"/>
    <w:rsid w:val="000F033E"/>
    <w:rsid w:val="000F0519"/>
    <w:rsid w:val="000F3EDC"/>
    <w:rsid w:val="000F7E94"/>
    <w:rsid w:val="001114C8"/>
    <w:rsid w:val="0011636E"/>
    <w:rsid w:val="0013076F"/>
    <w:rsid w:val="0015429A"/>
    <w:rsid w:val="00165B45"/>
    <w:rsid w:val="001A14C1"/>
    <w:rsid w:val="001B20E0"/>
    <w:rsid w:val="001E36FC"/>
    <w:rsid w:val="001F3F28"/>
    <w:rsid w:val="00243701"/>
    <w:rsid w:val="00260293"/>
    <w:rsid w:val="0026679E"/>
    <w:rsid w:val="00274790"/>
    <w:rsid w:val="00276559"/>
    <w:rsid w:val="002944CA"/>
    <w:rsid w:val="002C3F6D"/>
    <w:rsid w:val="002E120D"/>
    <w:rsid w:val="0031580D"/>
    <w:rsid w:val="003332DA"/>
    <w:rsid w:val="00333966"/>
    <w:rsid w:val="00337B52"/>
    <w:rsid w:val="00362111"/>
    <w:rsid w:val="00385647"/>
    <w:rsid w:val="003A4CFD"/>
    <w:rsid w:val="003B1DED"/>
    <w:rsid w:val="003D255A"/>
    <w:rsid w:val="003F29DB"/>
    <w:rsid w:val="003F51F4"/>
    <w:rsid w:val="003F5911"/>
    <w:rsid w:val="0040319F"/>
    <w:rsid w:val="00464D5B"/>
    <w:rsid w:val="004721BC"/>
    <w:rsid w:val="004E663A"/>
    <w:rsid w:val="005250F7"/>
    <w:rsid w:val="00544156"/>
    <w:rsid w:val="00573C87"/>
    <w:rsid w:val="00580C57"/>
    <w:rsid w:val="00595DCB"/>
    <w:rsid w:val="005B6E72"/>
    <w:rsid w:val="005C2869"/>
    <w:rsid w:val="005D6BF1"/>
    <w:rsid w:val="005E28D8"/>
    <w:rsid w:val="005E4066"/>
    <w:rsid w:val="005E4431"/>
    <w:rsid w:val="006117D0"/>
    <w:rsid w:val="0062541E"/>
    <w:rsid w:val="0063750C"/>
    <w:rsid w:val="00657734"/>
    <w:rsid w:val="0066014D"/>
    <w:rsid w:val="006617F7"/>
    <w:rsid w:val="006727C1"/>
    <w:rsid w:val="006F4FE7"/>
    <w:rsid w:val="00740220"/>
    <w:rsid w:val="00741925"/>
    <w:rsid w:val="007445DA"/>
    <w:rsid w:val="00750DF0"/>
    <w:rsid w:val="007E59E8"/>
    <w:rsid w:val="00802EC4"/>
    <w:rsid w:val="00814510"/>
    <w:rsid w:val="008529C1"/>
    <w:rsid w:val="00897F1A"/>
    <w:rsid w:val="008D3425"/>
    <w:rsid w:val="008F3152"/>
    <w:rsid w:val="00902B6A"/>
    <w:rsid w:val="00905746"/>
    <w:rsid w:val="00966101"/>
    <w:rsid w:val="009943FA"/>
    <w:rsid w:val="009D0295"/>
    <w:rsid w:val="009D0B86"/>
    <w:rsid w:val="00A044BB"/>
    <w:rsid w:val="00A163F7"/>
    <w:rsid w:val="00A4103B"/>
    <w:rsid w:val="00A7041F"/>
    <w:rsid w:val="00A756D2"/>
    <w:rsid w:val="00AE262E"/>
    <w:rsid w:val="00AF76A8"/>
    <w:rsid w:val="00B330C0"/>
    <w:rsid w:val="00B41854"/>
    <w:rsid w:val="00B521CB"/>
    <w:rsid w:val="00B633E5"/>
    <w:rsid w:val="00B64059"/>
    <w:rsid w:val="00B77990"/>
    <w:rsid w:val="00B81415"/>
    <w:rsid w:val="00BA4EE9"/>
    <w:rsid w:val="00BC3718"/>
    <w:rsid w:val="00BD1400"/>
    <w:rsid w:val="00BE2A76"/>
    <w:rsid w:val="00BF037B"/>
    <w:rsid w:val="00BF68CA"/>
    <w:rsid w:val="00C21AC1"/>
    <w:rsid w:val="00C57ECC"/>
    <w:rsid w:val="00C7512B"/>
    <w:rsid w:val="00C7734B"/>
    <w:rsid w:val="00CA05E6"/>
    <w:rsid w:val="00CA4203"/>
    <w:rsid w:val="00CA5882"/>
    <w:rsid w:val="00CC6750"/>
    <w:rsid w:val="00CE5A52"/>
    <w:rsid w:val="00D626A1"/>
    <w:rsid w:val="00DA46CA"/>
    <w:rsid w:val="00DC4155"/>
    <w:rsid w:val="00DD0331"/>
    <w:rsid w:val="00DD4D81"/>
    <w:rsid w:val="00DD5F8C"/>
    <w:rsid w:val="00E12FF2"/>
    <w:rsid w:val="00E20E70"/>
    <w:rsid w:val="00E23813"/>
    <w:rsid w:val="00E24E0A"/>
    <w:rsid w:val="00E379C7"/>
    <w:rsid w:val="00E54B23"/>
    <w:rsid w:val="00E65547"/>
    <w:rsid w:val="00E7421C"/>
    <w:rsid w:val="00E77634"/>
    <w:rsid w:val="00EE75B5"/>
    <w:rsid w:val="00F1752C"/>
    <w:rsid w:val="00F1761D"/>
    <w:rsid w:val="00F342E2"/>
    <w:rsid w:val="00F4545E"/>
    <w:rsid w:val="00F952CC"/>
    <w:rsid w:val="00FD78C4"/>
    <w:rsid w:val="00FE0197"/>
    <w:rsid w:val="00FE20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71681"/>
    <o:shapelayout v:ext="edit">
      <o:idmap v:ext="edit" data="1"/>
    </o:shapelayout>
  </w:shapeDefaults>
  <w:decimalSymbol w:val="."/>
  <w:listSeparator w:val=","/>
  <w14:docId w14:val="7A60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99"/>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750DF0"/>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0E4286"/>
    <w:pPr>
      <w:keepNext/>
      <w:keepLines/>
      <w:widowControl w:val="0"/>
      <w:numPr>
        <w:numId w:val="17"/>
      </w:numPr>
      <w:spacing w:before="851" w:after="390" w:line="360" w:lineRule="exact"/>
      <w:ind w:left="0" w:firstLine="0"/>
      <w:outlineLvl w:val="0"/>
    </w:pPr>
    <w:rPr>
      <w:b/>
      <w:sz w:val="32"/>
      <w:lang w:eastAsia="en-US"/>
    </w:rPr>
  </w:style>
  <w:style w:type="paragraph" w:styleId="Heading2">
    <w:name w:val="heading 2"/>
    <w:next w:val="BodyTextMultiline"/>
    <w:uiPriority w:val="4"/>
    <w:qFormat/>
    <w:pPr>
      <w:widowControl w:val="0"/>
      <w:spacing w:after="200" w:line="320" w:lineRule="exact"/>
      <w:outlineLvl w:val="1"/>
    </w:pPr>
    <w:rPr>
      <w:b/>
      <w:sz w:val="28"/>
      <w:lang w:eastAsia="en-US"/>
    </w:rPr>
  </w:style>
  <w:style w:type="paragraph" w:styleId="Heading3">
    <w:name w:val="heading 3"/>
    <w:next w:val="BodyTextMultiline"/>
    <w:uiPriority w:val="4"/>
    <w:qFormat/>
    <w:pPr>
      <w:widowControl w:val="0"/>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lang w:val="en-US"/>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link w:val="BodyTextChar"/>
    <w:qFormat/>
    <w:pPr>
      <w:spacing w:after="170" w:line="280" w:lineRule="atLeast"/>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uiPriority w:val="49"/>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9943FA"/>
    <w:rPr>
      <w:rFonts w:ascii="Tahoma" w:hAnsi="Tahoma" w:cs="Tahoma"/>
      <w:sz w:val="16"/>
      <w:szCs w:val="16"/>
    </w:rPr>
  </w:style>
  <w:style w:type="character" w:customStyle="1" w:styleId="BalloonTextChar">
    <w:name w:val="Balloon Text Char"/>
    <w:basedOn w:val="DefaultParagraphFont"/>
    <w:link w:val="BalloonText"/>
    <w:uiPriority w:val="49"/>
    <w:rsid w:val="009943FA"/>
    <w:rPr>
      <w:rFonts w:ascii="Tahoma" w:hAnsi="Tahoma" w:cs="Tahoma"/>
      <w:sz w:val="16"/>
      <w:szCs w:val="16"/>
      <w:lang w:eastAsia="en-US"/>
    </w:rPr>
  </w:style>
  <w:style w:type="paragraph" w:styleId="ListParagraph">
    <w:name w:val="List Paragraph"/>
    <w:basedOn w:val="Normal"/>
    <w:uiPriority w:val="49"/>
    <w:rsid w:val="00750DF0"/>
    <w:pPr>
      <w:ind w:left="720"/>
      <w:contextualSpacing/>
    </w:pPr>
  </w:style>
  <w:style w:type="character" w:styleId="Hyperlink">
    <w:name w:val="Hyperlink"/>
    <w:basedOn w:val="DefaultParagraphFont"/>
    <w:uiPriority w:val="99"/>
    <w:rsid w:val="00750DF0"/>
    <w:rPr>
      <w:color w:val="0000FF" w:themeColor="hyperlink"/>
      <w:u w:val="single"/>
    </w:rPr>
  </w:style>
  <w:style w:type="character" w:customStyle="1" w:styleId="FooterChar">
    <w:name w:val="Footer Char"/>
    <w:basedOn w:val="DefaultParagraphFont"/>
    <w:link w:val="Footer"/>
    <w:uiPriority w:val="99"/>
    <w:rsid w:val="006617F7"/>
    <w:rPr>
      <w:sz w:val="2"/>
      <w:lang w:val="en-US" w:eastAsia="en-US"/>
    </w:rPr>
  </w:style>
  <w:style w:type="character" w:styleId="CommentReference">
    <w:name w:val="annotation reference"/>
    <w:basedOn w:val="DefaultParagraphFont"/>
    <w:uiPriority w:val="49"/>
    <w:rsid w:val="00CA05E6"/>
    <w:rPr>
      <w:sz w:val="16"/>
      <w:szCs w:val="16"/>
    </w:rPr>
  </w:style>
  <w:style w:type="paragraph" w:styleId="CommentText">
    <w:name w:val="annotation text"/>
    <w:basedOn w:val="Normal"/>
    <w:link w:val="CommentTextChar"/>
    <w:uiPriority w:val="49"/>
    <w:rsid w:val="00CA05E6"/>
    <w:rPr>
      <w:sz w:val="20"/>
    </w:rPr>
  </w:style>
  <w:style w:type="character" w:customStyle="1" w:styleId="CommentTextChar">
    <w:name w:val="Comment Text Char"/>
    <w:basedOn w:val="DefaultParagraphFont"/>
    <w:link w:val="CommentText"/>
    <w:uiPriority w:val="49"/>
    <w:rsid w:val="00CA05E6"/>
    <w:rPr>
      <w:lang w:eastAsia="en-US"/>
    </w:rPr>
  </w:style>
  <w:style w:type="paragraph" w:styleId="CommentSubject">
    <w:name w:val="annotation subject"/>
    <w:basedOn w:val="CommentText"/>
    <w:next w:val="CommentText"/>
    <w:link w:val="CommentSubjectChar"/>
    <w:uiPriority w:val="49"/>
    <w:rsid w:val="00CA05E6"/>
    <w:rPr>
      <w:b/>
      <w:bCs/>
    </w:rPr>
  </w:style>
  <w:style w:type="character" w:customStyle="1" w:styleId="CommentSubjectChar">
    <w:name w:val="Comment Subject Char"/>
    <w:basedOn w:val="CommentTextChar"/>
    <w:link w:val="CommentSubject"/>
    <w:uiPriority w:val="49"/>
    <w:rsid w:val="00CA05E6"/>
    <w:rPr>
      <w:b/>
      <w:bCs/>
      <w:lang w:eastAsia="en-US"/>
    </w:rPr>
  </w:style>
  <w:style w:type="paragraph" w:styleId="Revision">
    <w:name w:val="Revision"/>
    <w:hidden/>
    <w:uiPriority w:val="99"/>
    <w:semiHidden/>
    <w:rsid w:val="003B1DED"/>
    <w:rPr>
      <w:sz w:val="22"/>
      <w:lang w:eastAsia="en-US"/>
    </w:rPr>
  </w:style>
  <w:style w:type="character" w:customStyle="1" w:styleId="Heading1Char">
    <w:name w:val="Heading 1 Char"/>
    <w:link w:val="Heading1"/>
    <w:locked/>
    <w:rsid w:val="000E4286"/>
    <w:rPr>
      <w:b/>
      <w:sz w:val="32"/>
      <w:lang w:eastAsia="en-US"/>
    </w:rPr>
  </w:style>
  <w:style w:type="character" w:styleId="FollowedHyperlink">
    <w:name w:val="FollowedHyperlink"/>
    <w:basedOn w:val="DefaultParagraphFont"/>
    <w:uiPriority w:val="49"/>
    <w:rsid w:val="00B64059"/>
    <w:rPr>
      <w:color w:val="800080" w:themeColor="followedHyperlink"/>
      <w:u w:val="single"/>
    </w:rPr>
  </w:style>
  <w:style w:type="character" w:customStyle="1" w:styleId="BodyTextChar">
    <w:name w:val="Body Text Char"/>
    <w:aliases w:val=" Char Char,Char Char"/>
    <w:link w:val="BodyText"/>
    <w:rsid w:val="00573C87"/>
    <w:rPr>
      <w:sz w:val="22"/>
      <w:lang w:eastAsia="en-US"/>
    </w:rPr>
  </w:style>
  <w:style w:type="paragraph" w:customStyle="1" w:styleId="std">
    <w:name w:val="std"/>
    <w:basedOn w:val="Normal"/>
    <w:rsid w:val="006117D0"/>
    <w:pPr>
      <w:overflowPunct/>
      <w:autoSpaceDE/>
      <w:autoSpaceDN/>
      <w:adjustRightInd/>
      <w:textAlignment w:val="auto"/>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99"/>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750DF0"/>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0E4286"/>
    <w:pPr>
      <w:keepNext/>
      <w:keepLines/>
      <w:widowControl w:val="0"/>
      <w:numPr>
        <w:numId w:val="17"/>
      </w:numPr>
      <w:spacing w:before="851" w:after="390" w:line="360" w:lineRule="exact"/>
      <w:ind w:left="0" w:firstLine="0"/>
      <w:outlineLvl w:val="0"/>
    </w:pPr>
    <w:rPr>
      <w:b/>
      <w:sz w:val="32"/>
      <w:lang w:eastAsia="en-US"/>
    </w:rPr>
  </w:style>
  <w:style w:type="paragraph" w:styleId="Heading2">
    <w:name w:val="heading 2"/>
    <w:next w:val="BodyTextMultiline"/>
    <w:uiPriority w:val="4"/>
    <w:qFormat/>
    <w:pPr>
      <w:widowControl w:val="0"/>
      <w:spacing w:after="200" w:line="320" w:lineRule="exact"/>
      <w:outlineLvl w:val="1"/>
    </w:pPr>
    <w:rPr>
      <w:b/>
      <w:sz w:val="28"/>
      <w:lang w:eastAsia="en-US"/>
    </w:rPr>
  </w:style>
  <w:style w:type="paragraph" w:styleId="Heading3">
    <w:name w:val="heading 3"/>
    <w:next w:val="BodyTextMultiline"/>
    <w:uiPriority w:val="4"/>
    <w:qFormat/>
    <w:pPr>
      <w:widowControl w:val="0"/>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lang w:val="en-US"/>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link w:val="BodyTextChar"/>
    <w:qFormat/>
    <w:pPr>
      <w:spacing w:after="170" w:line="280" w:lineRule="atLeast"/>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uiPriority w:val="49"/>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9943FA"/>
    <w:rPr>
      <w:rFonts w:ascii="Tahoma" w:hAnsi="Tahoma" w:cs="Tahoma"/>
      <w:sz w:val="16"/>
      <w:szCs w:val="16"/>
    </w:rPr>
  </w:style>
  <w:style w:type="character" w:customStyle="1" w:styleId="BalloonTextChar">
    <w:name w:val="Balloon Text Char"/>
    <w:basedOn w:val="DefaultParagraphFont"/>
    <w:link w:val="BalloonText"/>
    <w:uiPriority w:val="49"/>
    <w:rsid w:val="009943FA"/>
    <w:rPr>
      <w:rFonts w:ascii="Tahoma" w:hAnsi="Tahoma" w:cs="Tahoma"/>
      <w:sz w:val="16"/>
      <w:szCs w:val="16"/>
      <w:lang w:eastAsia="en-US"/>
    </w:rPr>
  </w:style>
  <w:style w:type="paragraph" w:styleId="ListParagraph">
    <w:name w:val="List Paragraph"/>
    <w:basedOn w:val="Normal"/>
    <w:uiPriority w:val="49"/>
    <w:rsid w:val="00750DF0"/>
    <w:pPr>
      <w:ind w:left="720"/>
      <w:contextualSpacing/>
    </w:pPr>
  </w:style>
  <w:style w:type="character" w:styleId="Hyperlink">
    <w:name w:val="Hyperlink"/>
    <w:basedOn w:val="DefaultParagraphFont"/>
    <w:uiPriority w:val="99"/>
    <w:rsid w:val="00750DF0"/>
    <w:rPr>
      <w:color w:val="0000FF" w:themeColor="hyperlink"/>
      <w:u w:val="single"/>
    </w:rPr>
  </w:style>
  <w:style w:type="character" w:customStyle="1" w:styleId="FooterChar">
    <w:name w:val="Footer Char"/>
    <w:basedOn w:val="DefaultParagraphFont"/>
    <w:link w:val="Footer"/>
    <w:uiPriority w:val="99"/>
    <w:rsid w:val="006617F7"/>
    <w:rPr>
      <w:sz w:val="2"/>
      <w:lang w:val="en-US" w:eastAsia="en-US"/>
    </w:rPr>
  </w:style>
  <w:style w:type="character" w:styleId="CommentReference">
    <w:name w:val="annotation reference"/>
    <w:basedOn w:val="DefaultParagraphFont"/>
    <w:uiPriority w:val="49"/>
    <w:rsid w:val="00CA05E6"/>
    <w:rPr>
      <w:sz w:val="16"/>
      <w:szCs w:val="16"/>
    </w:rPr>
  </w:style>
  <w:style w:type="paragraph" w:styleId="CommentText">
    <w:name w:val="annotation text"/>
    <w:basedOn w:val="Normal"/>
    <w:link w:val="CommentTextChar"/>
    <w:uiPriority w:val="49"/>
    <w:rsid w:val="00CA05E6"/>
    <w:rPr>
      <w:sz w:val="20"/>
    </w:rPr>
  </w:style>
  <w:style w:type="character" w:customStyle="1" w:styleId="CommentTextChar">
    <w:name w:val="Comment Text Char"/>
    <w:basedOn w:val="DefaultParagraphFont"/>
    <w:link w:val="CommentText"/>
    <w:uiPriority w:val="49"/>
    <w:rsid w:val="00CA05E6"/>
    <w:rPr>
      <w:lang w:eastAsia="en-US"/>
    </w:rPr>
  </w:style>
  <w:style w:type="paragraph" w:styleId="CommentSubject">
    <w:name w:val="annotation subject"/>
    <w:basedOn w:val="CommentText"/>
    <w:next w:val="CommentText"/>
    <w:link w:val="CommentSubjectChar"/>
    <w:uiPriority w:val="49"/>
    <w:rsid w:val="00CA05E6"/>
    <w:rPr>
      <w:b/>
      <w:bCs/>
    </w:rPr>
  </w:style>
  <w:style w:type="character" w:customStyle="1" w:styleId="CommentSubjectChar">
    <w:name w:val="Comment Subject Char"/>
    <w:basedOn w:val="CommentTextChar"/>
    <w:link w:val="CommentSubject"/>
    <w:uiPriority w:val="49"/>
    <w:rsid w:val="00CA05E6"/>
    <w:rPr>
      <w:b/>
      <w:bCs/>
      <w:lang w:eastAsia="en-US"/>
    </w:rPr>
  </w:style>
  <w:style w:type="paragraph" w:styleId="Revision">
    <w:name w:val="Revision"/>
    <w:hidden/>
    <w:uiPriority w:val="99"/>
    <w:semiHidden/>
    <w:rsid w:val="003B1DED"/>
    <w:rPr>
      <w:sz w:val="22"/>
      <w:lang w:eastAsia="en-US"/>
    </w:rPr>
  </w:style>
  <w:style w:type="character" w:customStyle="1" w:styleId="Heading1Char">
    <w:name w:val="Heading 1 Char"/>
    <w:link w:val="Heading1"/>
    <w:locked/>
    <w:rsid w:val="000E4286"/>
    <w:rPr>
      <w:b/>
      <w:sz w:val="32"/>
      <w:lang w:eastAsia="en-US"/>
    </w:rPr>
  </w:style>
  <w:style w:type="character" w:styleId="FollowedHyperlink">
    <w:name w:val="FollowedHyperlink"/>
    <w:basedOn w:val="DefaultParagraphFont"/>
    <w:uiPriority w:val="49"/>
    <w:rsid w:val="00B64059"/>
    <w:rPr>
      <w:color w:val="800080" w:themeColor="followedHyperlink"/>
      <w:u w:val="single"/>
    </w:rPr>
  </w:style>
  <w:style w:type="character" w:customStyle="1" w:styleId="BodyTextChar">
    <w:name w:val="Body Text Char"/>
    <w:aliases w:val=" Char Char,Char Char"/>
    <w:link w:val="BodyText"/>
    <w:rsid w:val="00573C87"/>
    <w:rPr>
      <w:sz w:val="22"/>
      <w:lang w:eastAsia="en-US"/>
    </w:rPr>
  </w:style>
  <w:style w:type="paragraph" w:customStyle="1" w:styleId="std">
    <w:name w:val="std"/>
    <w:basedOn w:val="Normal"/>
    <w:rsid w:val="006117D0"/>
    <w:pPr>
      <w:overflowPunct/>
      <w:autoSpaceDE/>
      <w:autoSpaceDN/>
      <w:adjustRightInd/>
      <w:textAlignment w:val="auto"/>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95000">
      <w:bodyDiv w:val="1"/>
      <w:marLeft w:val="0"/>
      <w:marRight w:val="0"/>
      <w:marTop w:val="0"/>
      <w:marBottom w:val="0"/>
      <w:divBdr>
        <w:top w:val="none" w:sz="0" w:space="0" w:color="auto"/>
        <w:left w:val="none" w:sz="0" w:space="0" w:color="auto"/>
        <w:bottom w:val="none" w:sz="0" w:space="0" w:color="auto"/>
        <w:right w:val="none" w:sz="0" w:space="0" w:color="auto"/>
      </w:divBdr>
    </w:div>
    <w:div w:id="87007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m49618@iaea.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m49618@iaea.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aea.org/OurWork/ST/NE/NEFW/WTS-Networks/ENVIRONET/overview.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3722E-1806-409F-A9F4-6A7E6ED36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0</TotalTime>
  <Pages>5</Pages>
  <Words>1337</Words>
  <Characters>7623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TURBEK, Zoltan</dc:creator>
  <cp:lastModifiedBy>SHAJU KATTIPPURAKKAL, Joseph</cp:lastModifiedBy>
  <cp:revision>2</cp:revision>
  <cp:lastPrinted>2015-06-25T12:24:00Z</cp:lastPrinted>
  <dcterms:created xsi:type="dcterms:W3CDTF">2015-06-30T08:20:00Z</dcterms:created>
  <dcterms:modified xsi:type="dcterms:W3CDTF">2015-06-30T08:20:00Z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