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DD71" w14:textId="33741D81" w:rsidR="007570FC" w:rsidRPr="00E355D0" w:rsidRDefault="00B33E50" w:rsidP="00513707">
      <w:pPr>
        <w:overflowPunct/>
        <w:jc w:val="center"/>
        <w:textAlignment w:val="auto"/>
        <w:rPr>
          <w:b/>
          <w:bCs/>
          <w:i/>
          <w:iCs/>
          <w:color w:val="000000"/>
          <w:sz w:val="32"/>
          <w:szCs w:val="32"/>
          <w:lang w:eastAsia="en-GB"/>
        </w:rPr>
      </w:pPr>
      <w:r w:rsidRPr="00C13A05">
        <w:rPr>
          <w:rFonts w:asciiTheme="minorHAnsi" w:hAnsiTheme="minorHAnsi" w:cstheme="minorHAnsi"/>
          <w:noProof/>
          <w:lang w:eastAsia="en-GB"/>
        </w:rPr>
        <w:drawing>
          <wp:inline distT="0" distB="0" distL="0" distR="0" wp14:anchorId="4D1465F2" wp14:editId="2297D799">
            <wp:extent cx="1486800" cy="113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8">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22009672" w14:textId="77777777" w:rsidR="004D30F5" w:rsidRPr="00E355D0" w:rsidRDefault="004D30F5" w:rsidP="00513707">
      <w:pPr>
        <w:overflowPunct/>
        <w:jc w:val="center"/>
        <w:textAlignment w:val="auto"/>
        <w:rPr>
          <w:b/>
          <w:bCs/>
          <w:i/>
          <w:iCs/>
          <w:color w:val="000000"/>
          <w:sz w:val="32"/>
          <w:szCs w:val="32"/>
          <w:lang w:eastAsia="en-GB"/>
        </w:rPr>
      </w:pPr>
    </w:p>
    <w:p w14:paraId="0B98574D" w14:textId="7D4E0868" w:rsidR="00B16EA0" w:rsidRDefault="00615CC9" w:rsidP="00B16EA0">
      <w:pPr>
        <w:jc w:val="center"/>
        <w:rPr>
          <w:b/>
          <w:bCs/>
          <w:color w:val="000000"/>
          <w:sz w:val="32"/>
          <w:szCs w:val="32"/>
        </w:rPr>
      </w:pPr>
      <w:r>
        <w:rPr>
          <w:b/>
          <w:color w:val="000000"/>
          <w:sz w:val="32"/>
          <w:szCs w:val="32"/>
        </w:rPr>
        <w:t>IAEA</w:t>
      </w:r>
      <w:r w:rsidR="00BB52E3">
        <w:rPr>
          <w:b/>
          <w:color w:val="000000"/>
          <w:sz w:val="32"/>
          <w:szCs w:val="32"/>
        </w:rPr>
        <w:t xml:space="preserve"> </w:t>
      </w:r>
      <w:r w:rsidR="00B16EA0" w:rsidRPr="00E355D0">
        <w:rPr>
          <w:b/>
          <w:bCs/>
          <w:color w:val="000000"/>
          <w:sz w:val="32"/>
          <w:szCs w:val="32"/>
        </w:rPr>
        <w:t>T</w:t>
      </w:r>
      <w:r w:rsidR="00B33E50">
        <w:rPr>
          <w:b/>
          <w:bCs/>
          <w:color w:val="000000"/>
          <w:sz w:val="32"/>
          <w:szCs w:val="32"/>
        </w:rPr>
        <w:t xml:space="preserve">echnical </w:t>
      </w:r>
      <w:r w:rsidR="00B16EA0" w:rsidRPr="00E355D0">
        <w:rPr>
          <w:b/>
          <w:bCs/>
          <w:color w:val="000000"/>
          <w:sz w:val="32"/>
          <w:szCs w:val="32"/>
        </w:rPr>
        <w:t>M</w:t>
      </w:r>
      <w:r w:rsidR="00B33E50">
        <w:rPr>
          <w:b/>
          <w:bCs/>
          <w:color w:val="000000"/>
          <w:sz w:val="32"/>
          <w:szCs w:val="32"/>
        </w:rPr>
        <w:t>eeting</w:t>
      </w:r>
      <w:r w:rsidR="00B16EA0" w:rsidRPr="00E355D0">
        <w:rPr>
          <w:b/>
          <w:bCs/>
          <w:color w:val="000000"/>
          <w:sz w:val="32"/>
          <w:szCs w:val="32"/>
        </w:rPr>
        <w:t xml:space="preserve"> on </w:t>
      </w:r>
      <w:r w:rsidR="00B33E50">
        <w:rPr>
          <w:b/>
          <w:bCs/>
          <w:color w:val="000000"/>
          <w:sz w:val="32"/>
          <w:szCs w:val="32"/>
        </w:rPr>
        <w:br/>
      </w:r>
      <w:r w:rsidR="00937ABF" w:rsidRPr="00E355D0">
        <w:rPr>
          <w:b/>
          <w:bCs/>
          <w:color w:val="000000"/>
          <w:sz w:val="32"/>
          <w:szCs w:val="32"/>
        </w:rPr>
        <w:t xml:space="preserve">Developments in Instrumentation and Novel Techniques for </w:t>
      </w:r>
      <w:r w:rsidR="0027588E">
        <w:rPr>
          <w:b/>
          <w:bCs/>
          <w:color w:val="000000"/>
          <w:sz w:val="32"/>
          <w:szCs w:val="32"/>
        </w:rPr>
        <w:br/>
      </w:r>
      <w:r w:rsidR="00937ABF" w:rsidRPr="00E355D0">
        <w:rPr>
          <w:b/>
          <w:bCs/>
          <w:color w:val="000000"/>
          <w:sz w:val="32"/>
          <w:szCs w:val="32"/>
        </w:rPr>
        <w:t>X</w:t>
      </w:r>
      <w:r w:rsidR="0027588E">
        <w:rPr>
          <w:b/>
          <w:bCs/>
          <w:color w:val="000000"/>
          <w:sz w:val="32"/>
          <w:szCs w:val="32"/>
        </w:rPr>
        <w:t>-</w:t>
      </w:r>
      <w:r w:rsidR="00937ABF" w:rsidRPr="00E355D0">
        <w:rPr>
          <w:b/>
          <w:bCs/>
          <w:color w:val="000000"/>
          <w:sz w:val="32"/>
          <w:szCs w:val="32"/>
        </w:rPr>
        <w:t>Ray Spectrometry Applications</w:t>
      </w:r>
    </w:p>
    <w:p w14:paraId="27C13789" w14:textId="77777777" w:rsidR="00B33E50" w:rsidRDefault="00B33E50" w:rsidP="00B16EA0">
      <w:pPr>
        <w:jc w:val="center"/>
        <w:rPr>
          <w:b/>
          <w:bCs/>
          <w:color w:val="000000"/>
          <w:sz w:val="32"/>
          <w:szCs w:val="32"/>
        </w:rPr>
      </w:pPr>
    </w:p>
    <w:p w14:paraId="4C1CCAD5" w14:textId="77777777" w:rsidR="00B33E50" w:rsidRPr="00E355D0" w:rsidRDefault="00B33E50" w:rsidP="00B33E50">
      <w:pPr>
        <w:overflowPunct/>
        <w:jc w:val="center"/>
        <w:textAlignment w:val="auto"/>
        <w:rPr>
          <w:b/>
          <w:bCs/>
          <w:color w:val="000000"/>
          <w:sz w:val="28"/>
          <w:szCs w:val="28"/>
          <w:lang w:eastAsia="en-GB"/>
        </w:rPr>
      </w:pPr>
      <w:r w:rsidRPr="00E355D0">
        <w:rPr>
          <w:b/>
          <w:bCs/>
          <w:color w:val="000000"/>
          <w:sz w:val="28"/>
          <w:szCs w:val="28"/>
          <w:lang w:eastAsia="en-GB"/>
        </w:rPr>
        <w:t>IAEA Headquarters, Vienna, Austria</w:t>
      </w:r>
    </w:p>
    <w:p w14:paraId="6819FD02" w14:textId="77BD377E" w:rsidR="00B33E50" w:rsidRPr="00E355D0" w:rsidRDefault="00B33E50" w:rsidP="00B33E50">
      <w:pPr>
        <w:overflowPunct/>
        <w:jc w:val="center"/>
        <w:textAlignment w:val="auto"/>
        <w:rPr>
          <w:b/>
          <w:bCs/>
          <w:color w:val="000000"/>
          <w:sz w:val="28"/>
          <w:szCs w:val="28"/>
          <w:lang w:eastAsia="en-GB"/>
        </w:rPr>
      </w:pPr>
      <w:r w:rsidRPr="00E355D0">
        <w:rPr>
          <w:b/>
          <w:bCs/>
          <w:color w:val="000000"/>
          <w:sz w:val="28"/>
          <w:szCs w:val="28"/>
          <w:lang w:eastAsia="en-GB"/>
        </w:rPr>
        <w:t>28 September</w:t>
      </w:r>
      <w:r>
        <w:rPr>
          <w:b/>
          <w:bCs/>
          <w:color w:val="000000"/>
          <w:sz w:val="28"/>
          <w:szCs w:val="28"/>
          <w:lang w:eastAsia="en-GB"/>
        </w:rPr>
        <w:t>–</w:t>
      </w:r>
      <w:r w:rsidRPr="00E355D0">
        <w:rPr>
          <w:b/>
          <w:bCs/>
          <w:color w:val="000000"/>
          <w:sz w:val="28"/>
          <w:szCs w:val="28"/>
          <w:lang w:eastAsia="en-GB"/>
        </w:rPr>
        <w:t>2 October 2015</w:t>
      </w:r>
    </w:p>
    <w:p w14:paraId="079E24F9" w14:textId="77777777" w:rsidR="00B33E50" w:rsidRPr="00E355D0" w:rsidRDefault="00B33E50" w:rsidP="00B33E50">
      <w:pPr>
        <w:overflowPunct/>
        <w:jc w:val="center"/>
        <w:textAlignment w:val="auto"/>
        <w:rPr>
          <w:b/>
          <w:bCs/>
          <w:color w:val="000000"/>
          <w:sz w:val="24"/>
          <w:szCs w:val="24"/>
          <w:lang w:eastAsia="en-GB"/>
        </w:rPr>
      </w:pPr>
    </w:p>
    <w:p w14:paraId="6E59EE2D" w14:textId="25E8E062" w:rsidR="00FA4CBA" w:rsidRPr="00E355D0" w:rsidRDefault="00B33E50" w:rsidP="00FA4CBA">
      <w:pPr>
        <w:overflowPunct/>
        <w:jc w:val="center"/>
        <w:textAlignment w:val="auto"/>
        <w:rPr>
          <w:b/>
          <w:bCs/>
          <w:i/>
          <w:iCs/>
          <w:color w:val="000000"/>
          <w:sz w:val="32"/>
          <w:szCs w:val="32"/>
          <w:lang w:eastAsia="en-GB"/>
        </w:rPr>
      </w:pPr>
      <w:proofErr w:type="gramStart"/>
      <w:r w:rsidRPr="0099503B">
        <w:rPr>
          <w:b/>
          <w:bCs/>
          <w:iCs/>
          <w:color w:val="000000"/>
          <w:sz w:val="32"/>
          <w:szCs w:val="32"/>
          <w:lang w:eastAsia="en-GB"/>
        </w:rPr>
        <w:t>Ref.</w:t>
      </w:r>
      <w:proofErr w:type="gramEnd"/>
      <w:r w:rsidRPr="0099503B">
        <w:rPr>
          <w:b/>
          <w:bCs/>
          <w:iCs/>
          <w:color w:val="000000"/>
          <w:sz w:val="32"/>
          <w:szCs w:val="32"/>
          <w:lang w:eastAsia="en-GB"/>
        </w:rPr>
        <w:t xml:space="preserve"> No</w:t>
      </w:r>
      <w:proofErr w:type="gramStart"/>
      <w:r w:rsidRPr="0099503B">
        <w:rPr>
          <w:b/>
          <w:bCs/>
          <w:iCs/>
          <w:color w:val="000000"/>
          <w:sz w:val="32"/>
          <w:szCs w:val="32"/>
          <w:lang w:eastAsia="en-GB"/>
        </w:rPr>
        <w:t>:</w:t>
      </w:r>
      <w:r w:rsidRPr="00B33E50">
        <w:rPr>
          <w:b/>
          <w:bCs/>
          <w:iCs/>
          <w:color w:val="000000"/>
          <w:sz w:val="32"/>
          <w:szCs w:val="32"/>
          <w:lang w:eastAsia="en-GB"/>
        </w:rPr>
        <w:t>F1</w:t>
      </w:r>
      <w:proofErr w:type="gramEnd"/>
      <w:r>
        <w:rPr>
          <w:b/>
          <w:bCs/>
          <w:iCs/>
          <w:color w:val="000000"/>
          <w:sz w:val="32"/>
          <w:szCs w:val="32"/>
          <w:lang w:eastAsia="en-GB"/>
        </w:rPr>
        <w:t>–</w:t>
      </w:r>
      <w:r w:rsidR="00FA4CBA" w:rsidRPr="00B33E50">
        <w:rPr>
          <w:b/>
          <w:bCs/>
          <w:iCs/>
          <w:color w:val="000000"/>
          <w:sz w:val="32"/>
          <w:szCs w:val="32"/>
          <w:lang w:eastAsia="en-GB"/>
        </w:rPr>
        <w:t>TM</w:t>
      </w:r>
      <w:r>
        <w:rPr>
          <w:b/>
          <w:color w:val="000000"/>
          <w:sz w:val="32"/>
          <w:szCs w:val="32"/>
        </w:rPr>
        <w:t>–</w:t>
      </w:r>
      <w:r w:rsidR="00B16EA0" w:rsidRPr="00E355D0">
        <w:rPr>
          <w:b/>
          <w:color w:val="000000"/>
          <w:sz w:val="32"/>
          <w:szCs w:val="32"/>
        </w:rPr>
        <w:t>4</w:t>
      </w:r>
      <w:r w:rsidR="00C3077E" w:rsidRPr="00E355D0">
        <w:rPr>
          <w:b/>
          <w:color w:val="000000"/>
          <w:sz w:val="32"/>
          <w:szCs w:val="32"/>
        </w:rPr>
        <w:t>7480</w:t>
      </w:r>
    </w:p>
    <w:p w14:paraId="0B131FF3" w14:textId="77777777" w:rsidR="00513707" w:rsidRPr="00E355D0" w:rsidRDefault="00513707" w:rsidP="00833749">
      <w:pPr>
        <w:overflowPunct/>
        <w:jc w:val="center"/>
        <w:textAlignment w:val="auto"/>
        <w:rPr>
          <w:b/>
          <w:bCs/>
          <w:iCs/>
          <w:color w:val="000000"/>
          <w:sz w:val="32"/>
          <w:szCs w:val="32"/>
          <w:lang w:eastAsia="en-GB"/>
        </w:rPr>
      </w:pPr>
    </w:p>
    <w:p w14:paraId="56855614" w14:textId="20C1A6C3" w:rsidR="00513707" w:rsidRPr="0099503B" w:rsidRDefault="00B33E50" w:rsidP="00513707">
      <w:pPr>
        <w:overflowPunct/>
        <w:jc w:val="center"/>
        <w:textAlignment w:val="auto"/>
        <w:rPr>
          <w:b/>
          <w:bCs/>
          <w:color w:val="000000"/>
          <w:sz w:val="36"/>
          <w:szCs w:val="36"/>
          <w:lang w:eastAsia="en-GB"/>
        </w:rPr>
      </w:pPr>
      <w:r w:rsidRPr="00C13A05">
        <w:rPr>
          <w:b/>
          <w:bCs/>
          <w:color w:val="000000"/>
          <w:sz w:val="36"/>
          <w:szCs w:val="36"/>
          <w:lang w:eastAsia="en-GB"/>
        </w:rPr>
        <w:t>Announcement</w:t>
      </w:r>
      <w:r>
        <w:rPr>
          <w:b/>
          <w:bCs/>
          <w:color w:val="000000"/>
          <w:sz w:val="36"/>
          <w:szCs w:val="36"/>
          <w:lang w:eastAsia="en-GB"/>
        </w:rPr>
        <w:t xml:space="preserve"> </w:t>
      </w:r>
      <w:r w:rsidRPr="00E03AB0">
        <w:rPr>
          <w:b/>
          <w:bCs/>
          <w:color w:val="000000"/>
          <w:sz w:val="36"/>
          <w:szCs w:val="36"/>
          <w:lang w:eastAsia="en-GB"/>
        </w:rPr>
        <w:t>and Call for Papers</w:t>
      </w:r>
    </w:p>
    <w:p w14:paraId="54441C33" w14:textId="77777777" w:rsidR="00513707" w:rsidRPr="0099503B" w:rsidRDefault="00513707" w:rsidP="00513707">
      <w:pPr>
        <w:overflowPunct/>
        <w:jc w:val="both"/>
        <w:textAlignment w:val="auto"/>
        <w:rPr>
          <w:rFonts w:ascii="Calibri" w:hAnsi="Calibri" w:cs="Arial"/>
          <w:b/>
          <w:bCs/>
          <w:color w:val="000000"/>
          <w:sz w:val="36"/>
          <w:szCs w:val="36"/>
          <w:lang w:eastAsia="en-GB"/>
        </w:rPr>
      </w:pPr>
    </w:p>
    <w:p w14:paraId="53FAAFAF" w14:textId="5563E36E" w:rsidR="00513707" w:rsidRPr="0099503B" w:rsidRDefault="00513707" w:rsidP="0099503B">
      <w:pPr>
        <w:pStyle w:val="ListParagraph"/>
        <w:numPr>
          <w:ilvl w:val="0"/>
          <w:numId w:val="30"/>
        </w:numPr>
        <w:overflowPunct/>
        <w:jc w:val="both"/>
        <w:textAlignment w:val="auto"/>
        <w:rPr>
          <w:b/>
          <w:bCs/>
          <w:color w:val="000000"/>
          <w:sz w:val="24"/>
          <w:szCs w:val="22"/>
          <w:lang w:eastAsia="en-GB"/>
        </w:rPr>
      </w:pPr>
      <w:r w:rsidRPr="0099503B">
        <w:rPr>
          <w:b/>
          <w:bCs/>
          <w:color w:val="000000"/>
          <w:sz w:val="24"/>
          <w:szCs w:val="22"/>
          <w:lang w:eastAsia="en-GB"/>
        </w:rPr>
        <w:t>BACKGROUND</w:t>
      </w:r>
    </w:p>
    <w:p w14:paraId="5332C0A3" w14:textId="77777777" w:rsidR="00513707" w:rsidRPr="007C5D2C" w:rsidRDefault="00513707" w:rsidP="00513707">
      <w:pPr>
        <w:overflowPunct/>
        <w:jc w:val="both"/>
        <w:textAlignment w:val="auto"/>
        <w:rPr>
          <w:b/>
          <w:bCs/>
          <w:color w:val="000000"/>
          <w:sz w:val="24"/>
          <w:szCs w:val="22"/>
          <w:lang w:eastAsia="en-GB"/>
        </w:rPr>
      </w:pPr>
    </w:p>
    <w:p w14:paraId="5D1514EA" w14:textId="1FD72CAD" w:rsidR="0058006F" w:rsidRDefault="00813217" w:rsidP="00CA78CD">
      <w:pPr>
        <w:overflowPunct/>
        <w:jc w:val="both"/>
        <w:textAlignment w:val="auto"/>
        <w:rPr>
          <w:bCs/>
          <w:color w:val="000000"/>
          <w:sz w:val="24"/>
          <w:szCs w:val="22"/>
          <w:lang w:eastAsia="en-GB"/>
        </w:rPr>
      </w:pPr>
      <w:r w:rsidRPr="007C5D2C">
        <w:rPr>
          <w:bCs/>
          <w:color w:val="000000"/>
          <w:sz w:val="24"/>
          <w:szCs w:val="22"/>
          <w:lang w:eastAsia="en-GB"/>
        </w:rPr>
        <w:t xml:space="preserve">X-ray </w:t>
      </w:r>
      <w:r w:rsidR="000A1ADA">
        <w:rPr>
          <w:bCs/>
          <w:color w:val="000000"/>
          <w:sz w:val="24"/>
          <w:szCs w:val="22"/>
          <w:lang w:eastAsia="en-GB"/>
        </w:rPr>
        <w:t>s</w:t>
      </w:r>
      <w:r w:rsidRPr="007C5D2C">
        <w:rPr>
          <w:bCs/>
          <w:color w:val="000000"/>
          <w:sz w:val="24"/>
          <w:szCs w:val="22"/>
          <w:lang w:eastAsia="en-GB"/>
        </w:rPr>
        <w:t xml:space="preserve">pectrometry </w:t>
      </w:r>
      <w:r w:rsidR="000A1ADA">
        <w:rPr>
          <w:bCs/>
          <w:color w:val="000000"/>
          <w:sz w:val="24"/>
          <w:szCs w:val="22"/>
          <w:lang w:eastAsia="en-GB"/>
        </w:rPr>
        <w:t>(XRS)</w:t>
      </w:r>
      <w:r w:rsidRPr="007C5D2C">
        <w:rPr>
          <w:bCs/>
          <w:color w:val="000000"/>
          <w:sz w:val="24"/>
          <w:szCs w:val="22"/>
          <w:lang w:eastAsia="en-GB"/>
        </w:rPr>
        <w:t xml:space="preserve"> techniques </w:t>
      </w:r>
      <w:r w:rsidR="009E1FA0">
        <w:rPr>
          <w:bCs/>
          <w:color w:val="000000"/>
          <w:sz w:val="24"/>
          <w:szCs w:val="22"/>
          <w:lang w:eastAsia="en-GB"/>
        </w:rPr>
        <w:t>have an instrumental role among</w:t>
      </w:r>
      <w:r w:rsidR="00216939">
        <w:rPr>
          <w:bCs/>
          <w:color w:val="000000"/>
          <w:sz w:val="24"/>
          <w:szCs w:val="22"/>
          <w:lang w:eastAsia="en-GB"/>
        </w:rPr>
        <w:t>st</w:t>
      </w:r>
      <w:r w:rsidR="007C5D2C" w:rsidRPr="007C5D2C">
        <w:rPr>
          <w:bCs/>
          <w:color w:val="000000"/>
          <w:sz w:val="24"/>
          <w:szCs w:val="22"/>
          <w:lang w:eastAsia="en-GB"/>
        </w:rPr>
        <w:t xml:space="preserve"> </w:t>
      </w:r>
      <w:r w:rsidR="00507A05">
        <w:rPr>
          <w:bCs/>
          <w:color w:val="000000"/>
          <w:sz w:val="24"/>
          <w:szCs w:val="22"/>
          <w:lang w:eastAsia="en-GB"/>
        </w:rPr>
        <w:t xml:space="preserve">available </w:t>
      </w:r>
      <w:r w:rsidR="007C5D2C">
        <w:rPr>
          <w:bCs/>
          <w:color w:val="000000"/>
          <w:sz w:val="24"/>
          <w:szCs w:val="22"/>
          <w:lang w:eastAsia="en-GB"/>
        </w:rPr>
        <w:t xml:space="preserve">analytical </w:t>
      </w:r>
      <w:r w:rsidR="007C5D2C" w:rsidRPr="007C5D2C">
        <w:rPr>
          <w:bCs/>
          <w:color w:val="000000"/>
          <w:sz w:val="24"/>
          <w:szCs w:val="22"/>
          <w:lang w:eastAsia="en-GB"/>
        </w:rPr>
        <w:t xml:space="preserve">tools </w:t>
      </w:r>
      <w:r w:rsidR="00787E1C">
        <w:rPr>
          <w:bCs/>
          <w:color w:val="000000"/>
          <w:sz w:val="24"/>
          <w:szCs w:val="22"/>
          <w:lang w:eastAsia="en-GB"/>
        </w:rPr>
        <w:t xml:space="preserve">required </w:t>
      </w:r>
      <w:r w:rsidR="0058006F">
        <w:rPr>
          <w:bCs/>
          <w:color w:val="000000"/>
          <w:sz w:val="24"/>
          <w:szCs w:val="22"/>
          <w:lang w:eastAsia="en-GB"/>
        </w:rPr>
        <w:t>for an</w:t>
      </w:r>
      <w:r w:rsidR="007C5D2C">
        <w:rPr>
          <w:bCs/>
          <w:color w:val="000000"/>
          <w:sz w:val="24"/>
          <w:szCs w:val="22"/>
          <w:lang w:eastAsia="en-GB"/>
        </w:rPr>
        <w:t xml:space="preserve"> advanced characterization</w:t>
      </w:r>
      <w:r w:rsidR="00216939">
        <w:rPr>
          <w:bCs/>
          <w:color w:val="000000"/>
          <w:sz w:val="24"/>
          <w:szCs w:val="22"/>
          <w:lang w:eastAsia="en-GB"/>
        </w:rPr>
        <w:t xml:space="preserve"> not only</w:t>
      </w:r>
      <w:r w:rsidR="007C5D2C">
        <w:rPr>
          <w:bCs/>
          <w:color w:val="000000"/>
          <w:sz w:val="24"/>
          <w:szCs w:val="22"/>
          <w:lang w:eastAsia="en-GB"/>
        </w:rPr>
        <w:t xml:space="preserve"> of modern technological but also </w:t>
      </w:r>
      <w:r w:rsidR="00787E1C">
        <w:rPr>
          <w:bCs/>
          <w:color w:val="000000"/>
          <w:sz w:val="24"/>
          <w:szCs w:val="22"/>
          <w:lang w:eastAsia="en-GB"/>
        </w:rPr>
        <w:t xml:space="preserve">of </w:t>
      </w:r>
      <w:r w:rsidR="00747431">
        <w:rPr>
          <w:bCs/>
          <w:color w:val="000000"/>
          <w:sz w:val="24"/>
          <w:szCs w:val="22"/>
          <w:lang w:eastAsia="en-GB"/>
        </w:rPr>
        <w:t xml:space="preserve">Cultural Heritage related </w:t>
      </w:r>
      <w:r w:rsidR="007C5D2C">
        <w:rPr>
          <w:bCs/>
          <w:color w:val="000000"/>
          <w:sz w:val="24"/>
          <w:szCs w:val="22"/>
          <w:lang w:eastAsia="en-GB"/>
        </w:rPr>
        <w:t>materials.</w:t>
      </w:r>
      <w:r w:rsidR="00787E1C">
        <w:rPr>
          <w:bCs/>
          <w:color w:val="000000"/>
          <w:sz w:val="24"/>
          <w:szCs w:val="22"/>
          <w:lang w:eastAsia="en-GB"/>
        </w:rPr>
        <w:t xml:space="preserve"> The capabilities of X-ray spectrometry techniques fulfil </w:t>
      </w:r>
      <w:r w:rsidR="0058006F">
        <w:rPr>
          <w:bCs/>
          <w:color w:val="000000"/>
          <w:sz w:val="24"/>
          <w:szCs w:val="22"/>
          <w:lang w:eastAsia="en-GB"/>
        </w:rPr>
        <w:t xml:space="preserve">a broad range of </w:t>
      </w:r>
      <w:r w:rsidR="00787E1C">
        <w:rPr>
          <w:bCs/>
          <w:color w:val="000000"/>
          <w:sz w:val="24"/>
          <w:szCs w:val="22"/>
          <w:lang w:eastAsia="en-GB"/>
        </w:rPr>
        <w:t>re</w:t>
      </w:r>
      <w:r w:rsidR="0058006F">
        <w:rPr>
          <w:bCs/>
          <w:color w:val="000000"/>
          <w:sz w:val="24"/>
          <w:szCs w:val="22"/>
          <w:lang w:eastAsia="en-GB"/>
        </w:rPr>
        <w:t xml:space="preserve">quirements </w:t>
      </w:r>
      <w:r w:rsidR="004E0915">
        <w:rPr>
          <w:bCs/>
          <w:color w:val="000000"/>
          <w:sz w:val="24"/>
          <w:szCs w:val="22"/>
          <w:lang w:eastAsia="en-GB"/>
        </w:rPr>
        <w:t>related to</w:t>
      </w:r>
      <w:r w:rsidR="00A92271">
        <w:rPr>
          <w:bCs/>
          <w:color w:val="000000"/>
          <w:sz w:val="24"/>
          <w:szCs w:val="22"/>
          <w:lang w:eastAsia="en-GB"/>
        </w:rPr>
        <w:t xml:space="preserve"> </w:t>
      </w:r>
      <w:r w:rsidR="000A1ADA">
        <w:rPr>
          <w:bCs/>
          <w:color w:val="000000"/>
          <w:sz w:val="24"/>
          <w:szCs w:val="22"/>
          <w:lang w:eastAsia="en-GB"/>
        </w:rPr>
        <w:t xml:space="preserve">the </w:t>
      </w:r>
      <w:r w:rsidR="004D20C1">
        <w:rPr>
          <w:bCs/>
          <w:color w:val="000000"/>
          <w:sz w:val="24"/>
          <w:szCs w:val="22"/>
          <w:lang w:eastAsia="en-GB"/>
        </w:rPr>
        <w:t xml:space="preserve">type of </w:t>
      </w:r>
      <w:r w:rsidR="000A1ADA">
        <w:rPr>
          <w:bCs/>
          <w:color w:val="000000"/>
          <w:sz w:val="24"/>
          <w:szCs w:val="22"/>
          <w:lang w:eastAsia="en-GB"/>
        </w:rPr>
        <w:t xml:space="preserve">analytical </w:t>
      </w:r>
      <w:r w:rsidR="0058006F">
        <w:rPr>
          <w:bCs/>
          <w:color w:val="000000"/>
          <w:sz w:val="24"/>
          <w:szCs w:val="22"/>
          <w:lang w:eastAsia="en-GB"/>
        </w:rPr>
        <w:t xml:space="preserve">information (elemental, chemical, structural, </w:t>
      </w:r>
      <w:r w:rsidR="001B44BC">
        <w:rPr>
          <w:bCs/>
          <w:color w:val="000000"/>
          <w:sz w:val="24"/>
          <w:szCs w:val="22"/>
          <w:lang w:eastAsia="en-GB"/>
        </w:rPr>
        <w:t xml:space="preserve">dynamic and </w:t>
      </w:r>
      <w:r w:rsidR="0058006F">
        <w:rPr>
          <w:bCs/>
          <w:color w:val="000000"/>
          <w:sz w:val="24"/>
          <w:szCs w:val="22"/>
          <w:lang w:eastAsia="en-GB"/>
        </w:rPr>
        <w:t xml:space="preserve">crystalline), </w:t>
      </w:r>
      <w:r w:rsidR="007D5E54">
        <w:rPr>
          <w:bCs/>
          <w:color w:val="000000"/>
          <w:sz w:val="24"/>
          <w:szCs w:val="22"/>
          <w:lang w:eastAsia="en-GB"/>
        </w:rPr>
        <w:t xml:space="preserve">the </w:t>
      </w:r>
      <w:r w:rsidR="00787E1C">
        <w:rPr>
          <w:bCs/>
          <w:color w:val="000000"/>
          <w:sz w:val="24"/>
          <w:szCs w:val="22"/>
          <w:lang w:eastAsia="en-GB"/>
        </w:rPr>
        <w:t>spatial resolution/range of analysis</w:t>
      </w:r>
      <w:r w:rsidR="00507A05" w:rsidRPr="00507A05">
        <w:rPr>
          <w:bCs/>
          <w:color w:val="000000"/>
          <w:sz w:val="24"/>
          <w:szCs w:val="22"/>
          <w:lang w:eastAsia="en-GB"/>
        </w:rPr>
        <w:t xml:space="preserve"> </w:t>
      </w:r>
      <w:r w:rsidR="004E0915">
        <w:rPr>
          <w:bCs/>
          <w:color w:val="000000"/>
          <w:sz w:val="24"/>
          <w:szCs w:val="22"/>
          <w:lang w:eastAsia="en-GB"/>
        </w:rPr>
        <w:t>(</w:t>
      </w:r>
      <w:r w:rsidR="00507A05">
        <w:rPr>
          <w:bCs/>
          <w:color w:val="000000"/>
          <w:sz w:val="24"/>
          <w:szCs w:val="22"/>
          <w:lang w:eastAsia="en-GB"/>
        </w:rPr>
        <w:t>from few tens of nanometre to macro-areas</w:t>
      </w:r>
      <w:r w:rsidR="004E0915">
        <w:rPr>
          <w:bCs/>
          <w:color w:val="000000"/>
          <w:sz w:val="24"/>
          <w:szCs w:val="22"/>
          <w:lang w:eastAsia="en-GB"/>
        </w:rPr>
        <w:t>,</w:t>
      </w:r>
      <w:r w:rsidR="00507A05">
        <w:rPr>
          <w:bCs/>
          <w:color w:val="000000"/>
          <w:sz w:val="24"/>
          <w:szCs w:val="22"/>
          <w:lang w:eastAsia="en-GB"/>
        </w:rPr>
        <w:t xml:space="preserve"> ~m</w:t>
      </w:r>
      <w:r w:rsidR="00507A05" w:rsidRPr="0016241E">
        <w:rPr>
          <w:bCs/>
          <w:color w:val="000000"/>
          <w:sz w:val="24"/>
          <w:szCs w:val="22"/>
          <w:vertAlign w:val="superscript"/>
          <w:lang w:eastAsia="en-GB"/>
        </w:rPr>
        <w:t>2</w:t>
      </w:r>
      <w:r w:rsidR="00507A05">
        <w:rPr>
          <w:bCs/>
          <w:color w:val="000000"/>
          <w:sz w:val="24"/>
          <w:szCs w:val="22"/>
          <w:lang w:eastAsia="en-GB"/>
        </w:rPr>
        <w:t>)</w:t>
      </w:r>
      <w:r w:rsidR="00747431">
        <w:rPr>
          <w:bCs/>
          <w:color w:val="000000"/>
          <w:sz w:val="24"/>
          <w:szCs w:val="22"/>
          <w:lang w:eastAsia="en-GB"/>
        </w:rPr>
        <w:t>,</w:t>
      </w:r>
      <w:r w:rsidR="00C3077E">
        <w:rPr>
          <w:bCs/>
          <w:color w:val="000000"/>
          <w:sz w:val="24"/>
          <w:szCs w:val="22"/>
          <w:lang w:eastAsia="en-GB"/>
        </w:rPr>
        <w:t xml:space="preserve"> </w:t>
      </w:r>
      <w:r w:rsidR="007D5E54">
        <w:rPr>
          <w:bCs/>
          <w:color w:val="000000"/>
          <w:sz w:val="24"/>
          <w:szCs w:val="22"/>
          <w:lang w:eastAsia="en-GB"/>
        </w:rPr>
        <w:t xml:space="preserve">and the capability to overcome </w:t>
      </w:r>
      <w:r w:rsidR="00507A05">
        <w:rPr>
          <w:bCs/>
          <w:color w:val="000000"/>
          <w:sz w:val="24"/>
          <w:szCs w:val="22"/>
          <w:lang w:eastAsia="en-GB"/>
        </w:rPr>
        <w:t>limitations</w:t>
      </w:r>
      <w:r w:rsidR="00A92271">
        <w:rPr>
          <w:bCs/>
          <w:color w:val="000000"/>
          <w:sz w:val="24"/>
          <w:szCs w:val="22"/>
          <w:lang w:eastAsia="en-GB"/>
        </w:rPr>
        <w:t xml:space="preserve"> </w:t>
      </w:r>
      <w:r w:rsidR="007D5E54">
        <w:rPr>
          <w:bCs/>
          <w:color w:val="000000"/>
          <w:sz w:val="24"/>
          <w:szCs w:val="22"/>
          <w:lang w:eastAsia="en-GB"/>
        </w:rPr>
        <w:t xml:space="preserve">commonly </w:t>
      </w:r>
      <w:r w:rsidR="00A92271">
        <w:rPr>
          <w:bCs/>
          <w:color w:val="000000"/>
          <w:sz w:val="24"/>
          <w:szCs w:val="22"/>
          <w:lang w:eastAsia="en-GB"/>
        </w:rPr>
        <w:t xml:space="preserve">imposed by the </w:t>
      </w:r>
      <w:r w:rsidR="0058006F">
        <w:rPr>
          <w:bCs/>
          <w:color w:val="000000"/>
          <w:sz w:val="24"/>
          <w:szCs w:val="22"/>
          <w:lang w:eastAsia="en-GB"/>
        </w:rPr>
        <w:t>sample physicochemical state</w:t>
      </w:r>
      <w:r w:rsidR="00A92271">
        <w:rPr>
          <w:bCs/>
          <w:color w:val="000000"/>
          <w:sz w:val="24"/>
          <w:szCs w:val="22"/>
          <w:lang w:eastAsia="en-GB"/>
        </w:rPr>
        <w:t xml:space="preserve"> </w:t>
      </w:r>
      <w:r w:rsidR="001265D2">
        <w:rPr>
          <w:bCs/>
          <w:color w:val="000000"/>
          <w:sz w:val="24"/>
          <w:szCs w:val="22"/>
          <w:lang w:eastAsia="en-GB"/>
        </w:rPr>
        <w:t>(</w:t>
      </w:r>
      <w:r w:rsidR="00A92271">
        <w:rPr>
          <w:bCs/>
          <w:color w:val="000000"/>
          <w:sz w:val="24"/>
          <w:szCs w:val="22"/>
          <w:lang w:eastAsia="en-GB"/>
        </w:rPr>
        <w:t>liquid</w:t>
      </w:r>
      <w:r w:rsidR="001265D2">
        <w:rPr>
          <w:bCs/>
          <w:color w:val="000000"/>
          <w:sz w:val="24"/>
          <w:szCs w:val="22"/>
          <w:lang w:eastAsia="en-GB"/>
        </w:rPr>
        <w:t xml:space="preserve">, </w:t>
      </w:r>
      <w:r w:rsidR="00A92271">
        <w:rPr>
          <w:bCs/>
          <w:color w:val="000000"/>
          <w:sz w:val="24"/>
          <w:szCs w:val="22"/>
          <w:lang w:eastAsia="en-GB"/>
        </w:rPr>
        <w:t xml:space="preserve">frozen or heated </w:t>
      </w:r>
      <w:r w:rsidR="00507A05">
        <w:rPr>
          <w:bCs/>
          <w:color w:val="000000"/>
          <w:sz w:val="24"/>
          <w:szCs w:val="22"/>
          <w:lang w:eastAsia="en-GB"/>
        </w:rPr>
        <w:t xml:space="preserve">samples </w:t>
      </w:r>
      <w:r w:rsidR="00A92271">
        <w:rPr>
          <w:bCs/>
          <w:color w:val="000000"/>
          <w:sz w:val="24"/>
          <w:szCs w:val="22"/>
          <w:lang w:eastAsia="en-GB"/>
        </w:rPr>
        <w:t>state</w:t>
      </w:r>
      <w:r w:rsidR="00CA78CD">
        <w:rPr>
          <w:bCs/>
          <w:color w:val="000000"/>
          <w:sz w:val="24"/>
          <w:szCs w:val="22"/>
          <w:lang w:eastAsia="en-GB"/>
        </w:rPr>
        <w:t xml:space="preserve"> </w:t>
      </w:r>
      <w:r w:rsidR="00BB7161">
        <w:rPr>
          <w:bCs/>
          <w:color w:val="000000"/>
          <w:sz w:val="24"/>
          <w:szCs w:val="22"/>
          <w:lang w:eastAsia="en-GB"/>
        </w:rPr>
        <w:t>analysis</w:t>
      </w:r>
      <w:r w:rsidR="00A92271">
        <w:rPr>
          <w:bCs/>
          <w:color w:val="000000"/>
          <w:sz w:val="24"/>
          <w:szCs w:val="22"/>
          <w:lang w:eastAsia="en-GB"/>
        </w:rPr>
        <w:t>) and</w:t>
      </w:r>
      <w:r w:rsidR="007D5E54">
        <w:rPr>
          <w:bCs/>
          <w:color w:val="000000"/>
          <w:sz w:val="24"/>
          <w:szCs w:val="22"/>
          <w:lang w:eastAsia="en-GB"/>
        </w:rPr>
        <w:t>/or</w:t>
      </w:r>
      <w:r w:rsidR="00E411D2">
        <w:rPr>
          <w:bCs/>
          <w:color w:val="000000"/>
          <w:sz w:val="24"/>
          <w:szCs w:val="22"/>
          <w:lang w:eastAsia="en-GB"/>
        </w:rPr>
        <w:t xml:space="preserve"> analysis </w:t>
      </w:r>
      <w:r w:rsidR="0058006F">
        <w:rPr>
          <w:bCs/>
          <w:color w:val="000000"/>
          <w:sz w:val="24"/>
          <w:szCs w:val="22"/>
          <w:lang w:eastAsia="en-GB"/>
        </w:rPr>
        <w:t xml:space="preserve">environment (atmospheric </w:t>
      </w:r>
      <w:r w:rsidR="00E411D2">
        <w:rPr>
          <w:bCs/>
          <w:color w:val="000000"/>
          <w:sz w:val="24"/>
          <w:szCs w:val="22"/>
          <w:lang w:eastAsia="en-GB"/>
        </w:rPr>
        <w:t xml:space="preserve">pressure, </w:t>
      </w:r>
      <w:r w:rsidR="009E1FA0">
        <w:rPr>
          <w:bCs/>
          <w:color w:val="000000"/>
          <w:sz w:val="24"/>
          <w:szCs w:val="22"/>
          <w:lang w:eastAsia="en-GB"/>
        </w:rPr>
        <w:t xml:space="preserve">anaerobic conditions, </w:t>
      </w:r>
      <w:r w:rsidR="00E411D2">
        <w:rPr>
          <w:bCs/>
          <w:color w:val="000000"/>
          <w:sz w:val="24"/>
          <w:szCs w:val="22"/>
          <w:lang w:eastAsia="en-GB"/>
        </w:rPr>
        <w:t>field</w:t>
      </w:r>
      <w:r w:rsidR="009E1FA0">
        <w:rPr>
          <w:bCs/>
          <w:color w:val="000000"/>
          <w:sz w:val="24"/>
          <w:szCs w:val="22"/>
          <w:lang w:eastAsia="en-GB"/>
        </w:rPr>
        <w:t>/in-situ</w:t>
      </w:r>
      <w:r w:rsidR="00E411D2">
        <w:rPr>
          <w:bCs/>
          <w:color w:val="000000"/>
          <w:sz w:val="24"/>
          <w:szCs w:val="22"/>
          <w:lang w:eastAsia="en-GB"/>
        </w:rPr>
        <w:t xml:space="preserve"> measurements</w:t>
      </w:r>
      <w:r w:rsidR="009E1FA0">
        <w:rPr>
          <w:bCs/>
          <w:color w:val="000000"/>
          <w:sz w:val="24"/>
          <w:szCs w:val="22"/>
          <w:lang w:eastAsia="en-GB"/>
        </w:rPr>
        <w:t>, etc.</w:t>
      </w:r>
      <w:r w:rsidR="00E411D2">
        <w:rPr>
          <w:bCs/>
          <w:color w:val="000000"/>
          <w:sz w:val="24"/>
          <w:szCs w:val="22"/>
          <w:lang w:eastAsia="en-GB"/>
        </w:rPr>
        <w:t xml:space="preserve">). </w:t>
      </w:r>
      <w:r w:rsidR="004E0915">
        <w:rPr>
          <w:bCs/>
          <w:color w:val="000000"/>
          <w:sz w:val="24"/>
          <w:szCs w:val="22"/>
          <w:lang w:eastAsia="en-GB"/>
        </w:rPr>
        <w:t xml:space="preserve">Summarizing the progress from </w:t>
      </w:r>
      <w:r w:rsidR="000A1ADA">
        <w:rPr>
          <w:bCs/>
          <w:color w:val="000000"/>
          <w:sz w:val="24"/>
          <w:szCs w:val="22"/>
          <w:lang w:eastAsia="en-GB"/>
        </w:rPr>
        <w:t xml:space="preserve">early </w:t>
      </w:r>
      <w:r w:rsidR="000C3A2A">
        <w:rPr>
          <w:bCs/>
          <w:color w:val="000000"/>
          <w:sz w:val="24"/>
          <w:szCs w:val="22"/>
          <w:lang w:eastAsia="en-GB"/>
        </w:rPr>
        <w:t>19</w:t>
      </w:r>
      <w:r w:rsidR="000A1ADA">
        <w:rPr>
          <w:bCs/>
          <w:color w:val="000000"/>
          <w:sz w:val="24"/>
          <w:szCs w:val="22"/>
          <w:lang w:eastAsia="en-GB"/>
        </w:rPr>
        <w:t xml:space="preserve">70s up to modern times, the </w:t>
      </w:r>
      <w:r w:rsidR="005E2FEA">
        <w:rPr>
          <w:bCs/>
          <w:color w:val="000000"/>
          <w:sz w:val="24"/>
          <w:szCs w:val="22"/>
          <w:lang w:eastAsia="en-GB"/>
        </w:rPr>
        <w:t xml:space="preserve">various </w:t>
      </w:r>
      <w:r w:rsidR="000A1ADA">
        <w:rPr>
          <w:bCs/>
          <w:color w:val="000000"/>
          <w:sz w:val="24"/>
          <w:szCs w:val="22"/>
          <w:lang w:eastAsia="en-GB"/>
        </w:rPr>
        <w:t xml:space="preserve">developments in the analytical performance and utilization of XRS techniques </w:t>
      </w:r>
      <w:r w:rsidR="00A2692F">
        <w:rPr>
          <w:bCs/>
          <w:color w:val="000000"/>
          <w:sz w:val="24"/>
          <w:szCs w:val="22"/>
          <w:lang w:eastAsia="en-GB"/>
        </w:rPr>
        <w:t>for</w:t>
      </w:r>
      <w:r w:rsidR="005E2FEA">
        <w:rPr>
          <w:bCs/>
          <w:color w:val="000000"/>
          <w:sz w:val="24"/>
          <w:szCs w:val="22"/>
          <w:lang w:eastAsia="en-GB"/>
        </w:rPr>
        <w:t xml:space="preserve"> interdisciplinary applications </w:t>
      </w:r>
      <w:r w:rsidR="000A1ADA">
        <w:rPr>
          <w:bCs/>
          <w:color w:val="000000"/>
          <w:sz w:val="24"/>
          <w:szCs w:val="22"/>
          <w:lang w:eastAsia="en-GB"/>
        </w:rPr>
        <w:t>ha</w:t>
      </w:r>
      <w:r w:rsidR="005E2FEA">
        <w:rPr>
          <w:bCs/>
          <w:color w:val="000000"/>
          <w:sz w:val="24"/>
          <w:szCs w:val="22"/>
          <w:lang w:eastAsia="en-GB"/>
        </w:rPr>
        <w:t>ve</w:t>
      </w:r>
      <w:r w:rsidR="000A1ADA">
        <w:rPr>
          <w:bCs/>
          <w:color w:val="000000"/>
          <w:sz w:val="24"/>
          <w:szCs w:val="22"/>
          <w:lang w:eastAsia="en-GB"/>
        </w:rPr>
        <w:t xml:space="preserve"> been </w:t>
      </w:r>
      <w:r w:rsidR="005E2FEA">
        <w:rPr>
          <w:bCs/>
          <w:color w:val="000000"/>
          <w:sz w:val="24"/>
          <w:szCs w:val="22"/>
          <w:lang w:eastAsia="en-GB"/>
        </w:rPr>
        <w:t xml:space="preserve">always </w:t>
      </w:r>
      <w:r w:rsidR="000A1ADA">
        <w:rPr>
          <w:bCs/>
          <w:color w:val="000000"/>
          <w:sz w:val="24"/>
          <w:szCs w:val="22"/>
          <w:lang w:eastAsia="en-GB"/>
        </w:rPr>
        <w:t xml:space="preserve">motivated and driven by advances in relevant </w:t>
      </w:r>
      <w:r w:rsidR="00507A05">
        <w:rPr>
          <w:bCs/>
          <w:color w:val="000000"/>
          <w:sz w:val="24"/>
          <w:szCs w:val="22"/>
          <w:lang w:eastAsia="en-GB"/>
        </w:rPr>
        <w:t xml:space="preserve">X-ray </w:t>
      </w:r>
      <w:r w:rsidR="000A1ADA">
        <w:rPr>
          <w:bCs/>
          <w:color w:val="000000"/>
          <w:sz w:val="24"/>
          <w:szCs w:val="22"/>
          <w:lang w:eastAsia="en-GB"/>
        </w:rPr>
        <w:t>instrumentation</w:t>
      </w:r>
      <w:r w:rsidR="00507A05">
        <w:rPr>
          <w:bCs/>
          <w:color w:val="000000"/>
          <w:sz w:val="24"/>
          <w:szCs w:val="22"/>
          <w:lang w:eastAsia="en-GB"/>
        </w:rPr>
        <w:t xml:space="preserve"> (</w:t>
      </w:r>
      <w:r w:rsidR="000A1ADA">
        <w:rPr>
          <w:bCs/>
          <w:color w:val="000000"/>
          <w:sz w:val="24"/>
          <w:szCs w:val="22"/>
          <w:lang w:eastAsia="en-GB"/>
        </w:rPr>
        <w:t xml:space="preserve">sources, detectors, </w:t>
      </w:r>
      <w:r w:rsidR="004D20C1">
        <w:rPr>
          <w:bCs/>
          <w:color w:val="000000"/>
          <w:sz w:val="24"/>
          <w:szCs w:val="22"/>
          <w:lang w:eastAsia="en-GB"/>
        </w:rPr>
        <w:t xml:space="preserve">x-rays </w:t>
      </w:r>
      <w:r w:rsidR="000A1ADA">
        <w:rPr>
          <w:bCs/>
          <w:color w:val="000000"/>
          <w:sz w:val="24"/>
          <w:szCs w:val="22"/>
          <w:lang w:eastAsia="en-GB"/>
        </w:rPr>
        <w:t xml:space="preserve">focusing </w:t>
      </w:r>
      <w:r w:rsidR="00747431">
        <w:rPr>
          <w:bCs/>
          <w:color w:val="000000"/>
          <w:sz w:val="24"/>
          <w:szCs w:val="22"/>
          <w:lang w:eastAsia="en-GB"/>
        </w:rPr>
        <w:t>devices</w:t>
      </w:r>
      <w:r w:rsidR="00507A05">
        <w:rPr>
          <w:bCs/>
          <w:color w:val="000000"/>
          <w:sz w:val="24"/>
          <w:szCs w:val="22"/>
          <w:lang w:eastAsia="en-GB"/>
        </w:rPr>
        <w:t>)</w:t>
      </w:r>
      <w:r w:rsidR="00A076C8">
        <w:rPr>
          <w:bCs/>
          <w:color w:val="000000"/>
          <w:sz w:val="24"/>
          <w:szCs w:val="22"/>
          <w:lang w:eastAsia="en-GB"/>
        </w:rPr>
        <w:t xml:space="preserve"> </w:t>
      </w:r>
      <w:r w:rsidR="001265D2">
        <w:rPr>
          <w:bCs/>
          <w:color w:val="000000"/>
          <w:sz w:val="24"/>
          <w:szCs w:val="22"/>
          <w:lang w:eastAsia="en-GB"/>
        </w:rPr>
        <w:t xml:space="preserve">and </w:t>
      </w:r>
      <w:r w:rsidR="00A2692F">
        <w:rPr>
          <w:bCs/>
          <w:color w:val="000000"/>
          <w:sz w:val="24"/>
          <w:szCs w:val="22"/>
          <w:lang w:eastAsia="en-GB"/>
        </w:rPr>
        <w:t xml:space="preserve">from </w:t>
      </w:r>
      <w:r w:rsidR="00507A05">
        <w:rPr>
          <w:bCs/>
          <w:color w:val="000000"/>
          <w:sz w:val="24"/>
          <w:szCs w:val="22"/>
          <w:lang w:eastAsia="en-GB"/>
        </w:rPr>
        <w:t xml:space="preserve">the analytical </w:t>
      </w:r>
      <w:r w:rsidR="00A076C8">
        <w:rPr>
          <w:bCs/>
          <w:color w:val="000000"/>
          <w:sz w:val="24"/>
          <w:szCs w:val="22"/>
          <w:lang w:eastAsia="en-GB"/>
        </w:rPr>
        <w:t xml:space="preserve">requirements to provide a more integrated </w:t>
      </w:r>
      <w:r w:rsidR="001265D2">
        <w:rPr>
          <w:bCs/>
          <w:color w:val="000000"/>
          <w:sz w:val="24"/>
          <w:szCs w:val="22"/>
          <w:lang w:eastAsia="en-GB"/>
        </w:rPr>
        <w:t>characterization of complex</w:t>
      </w:r>
      <w:r w:rsidR="004D20C1">
        <w:rPr>
          <w:bCs/>
          <w:color w:val="000000"/>
          <w:sz w:val="24"/>
          <w:szCs w:val="22"/>
          <w:lang w:eastAsia="en-GB"/>
        </w:rPr>
        <w:t xml:space="preserve"> and </w:t>
      </w:r>
      <w:r w:rsidR="00507A05">
        <w:rPr>
          <w:bCs/>
          <w:color w:val="000000"/>
          <w:sz w:val="24"/>
          <w:szCs w:val="22"/>
          <w:lang w:eastAsia="en-GB"/>
        </w:rPr>
        <w:t xml:space="preserve">3D heterogeneous </w:t>
      </w:r>
      <w:r w:rsidR="001265D2">
        <w:rPr>
          <w:bCs/>
          <w:color w:val="000000"/>
          <w:sz w:val="24"/>
          <w:szCs w:val="22"/>
          <w:lang w:eastAsia="en-GB"/>
        </w:rPr>
        <w:t>materials</w:t>
      </w:r>
      <w:r w:rsidR="004D20C1">
        <w:rPr>
          <w:bCs/>
          <w:color w:val="000000"/>
          <w:sz w:val="24"/>
          <w:szCs w:val="22"/>
          <w:lang w:eastAsia="en-GB"/>
        </w:rPr>
        <w:t xml:space="preserve">. </w:t>
      </w:r>
      <w:r w:rsidR="00271862">
        <w:rPr>
          <w:bCs/>
          <w:color w:val="000000"/>
          <w:sz w:val="24"/>
          <w:szCs w:val="22"/>
          <w:lang w:eastAsia="en-GB"/>
        </w:rPr>
        <w:t xml:space="preserve">For example, with the introduction of liquid </w:t>
      </w:r>
      <w:r w:rsidR="004E0915">
        <w:rPr>
          <w:bCs/>
          <w:color w:val="000000"/>
          <w:sz w:val="24"/>
          <w:szCs w:val="22"/>
          <w:lang w:eastAsia="en-GB"/>
        </w:rPr>
        <w:t xml:space="preserve">nitrogen </w:t>
      </w:r>
      <w:r w:rsidR="00271862">
        <w:rPr>
          <w:bCs/>
          <w:color w:val="000000"/>
          <w:sz w:val="24"/>
          <w:szCs w:val="22"/>
          <w:lang w:eastAsia="en-GB"/>
        </w:rPr>
        <w:t>cooled semiconductor detectors (</w:t>
      </w:r>
      <w:proofErr w:type="gramStart"/>
      <w:r w:rsidR="00271862">
        <w:rPr>
          <w:bCs/>
          <w:color w:val="000000"/>
          <w:sz w:val="24"/>
          <w:szCs w:val="22"/>
          <w:lang w:eastAsia="en-GB"/>
        </w:rPr>
        <w:t>Si(</w:t>
      </w:r>
      <w:proofErr w:type="gramEnd"/>
      <w:r w:rsidR="00271862">
        <w:rPr>
          <w:bCs/>
          <w:color w:val="000000"/>
          <w:sz w:val="24"/>
          <w:szCs w:val="22"/>
          <w:lang w:eastAsia="en-GB"/>
        </w:rPr>
        <w:t>Li), Ge(Li))</w:t>
      </w:r>
      <w:r w:rsidR="005E2FEA">
        <w:rPr>
          <w:bCs/>
          <w:color w:val="000000"/>
          <w:sz w:val="24"/>
          <w:szCs w:val="22"/>
          <w:lang w:eastAsia="en-GB"/>
        </w:rPr>
        <w:t>,</w:t>
      </w:r>
      <w:r w:rsidR="00271862">
        <w:rPr>
          <w:bCs/>
          <w:color w:val="000000"/>
          <w:sz w:val="24"/>
          <w:szCs w:val="22"/>
          <w:lang w:eastAsia="en-GB"/>
        </w:rPr>
        <w:t xml:space="preserve"> </w:t>
      </w:r>
      <w:r w:rsidR="004E0915">
        <w:rPr>
          <w:bCs/>
          <w:color w:val="000000"/>
          <w:sz w:val="24"/>
          <w:szCs w:val="22"/>
          <w:lang w:eastAsia="en-GB"/>
        </w:rPr>
        <w:t xml:space="preserve">the </w:t>
      </w:r>
      <w:r w:rsidR="00271862">
        <w:rPr>
          <w:bCs/>
          <w:color w:val="000000"/>
          <w:sz w:val="24"/>
          <w:szCs w:val="22"/>
          <w:lang w:eastAsia="en-GB"/>
        </w:rPr>
        <w:t xml:space="preserve">X-ray Fluorescence (XRF) analysis </w:t>
      </w:r>
      <w:r w:rsidR="004E0915">
        <w:rPr>
          <w:bCs/>
          <w:color w:val="000000"/>
          <w:sz w:val="24"/>
          <w:szCs w:val="22"/>
          <w:lang w:eastAsia="en-GB"/>
        </w:rPr>
        <w:t xml:space="preserve">was gradually </w:t>
      </w:r>
      <w:r w:rsidR="00271862">
        <w:rPr>
          <w:bCs/>
          <w:color w:val="000000"/>
          <w:sz w:val="24"/>
          <w:szCs w:val="22"/>
          <w:lang w:eastAsia="en-GB"/>
        </w:rPr>
        <w:t xml:space="preserve">established as an </w:t>
      </w:r>
      <w:r w:rsidR="008B07D5">
        <w:rPr>
          <w:bCs/>
          <w:color w:val="000000"/>
          <w:sz w:val="24"/>
          <w:szCs w:val="22"/>
          <w:lang w:eastAsia="en-GB"/>
        </w:rPr>
        <w:t xml:space="preserve">excellent </w:t>
      </w:r>
      <w:r w:rsidR="00271862">
        <w:rPr>
          <w:bCs/>
          <w:color w:val="000000"/>
          <w:sz w:val="24"/>
          <w:szCs w:val="22"/>
          <w:lang w:eastAsia="en-GB"/>
        </w:rPr>
        <w:t xml:space="preserve">analytical technique for the quantitative elemental analysis of </w:t>
      </w:r>
      <w:r w:rsidR="008B07D5">
        <w:rPr>
          <w:bCs/>
          <w:color w:val="000000"/>
          <w:sz w:val="24"/>
          <w:szCs w:val="22"/>
          <w:lang w:eastAsia="en-GB"/>
        </w:rPr>
        <w:t>a great variety of</w:t>
      </w:r>
      <w:r w:rsidR="00271862">
        <w:rPr>
          <w:bCs/>
          <w:color w:val="000000"/>
          <w:sz w:val="24"/>
          <w:szCs w:val="22"/>
          <w:lang w:eastAsia="en-GB"/>
        </w:rPr>
        <w:t xml:space="preserve"> samples</w:t>
      </w:r>
      <w:r w:rsidR="004E0915">
        <w:rPr>
          <w:bCs/>
          <w:color w:val="000000"/>
          <w:sz w:val="24"/>
          <w:szCs w:val="22"/>
          <w:lang w:eastAsia="en-GB"/>
        </w:rPr>
        <w:t xml:space="preserve">. Later </w:t>
      </w:r>
      <w:r w:rsidR="00507A05">
        <w:rPr>
          <w:bCs/>
          <w:color w:val="000000"/>
          <w:sz w:val="24"/>
          <w:szCs w:val="22"/>
          <w:lang w:eastAsia="en-GB"/>
        </w:rPr>
        <w:t>on</w:t>
      </w:r>
      <w:r w:rsidR="004E0915">
        <w:rPr>
          <w:bCs/>
          <w:color w:val="000000"/>
          <w:sz w:val="24"/>
          <w:szCs w:val="22"/>
          <w:lang w:eastAsia="en-GB"/>
        </w:rPr>
        <w:t>,</w:t>
      </w:r>
      <w:r w:rsidR="00507A05">
        <w:rPr>
          <w:bCs/>
          <w:color w:val="000000"/>
          <w:sz w:val="24"/>
          <w:szCs w:val="22"/>
          <w:lang w:eastAsia="en-GB"/>
        </w:rPr>
        <w:t xml:space="preserve"> in mid-</w:t>
      </w:r>
      <w:r w:rsidR="00D604D1">
        <w:rPr>
          <w:bCs/>
          <w:color w:val="000000"/>
          <w:sz w:val="24"/>
          <w:szCs w:val="22"/>
          <w:lang w:eastAsia="en-GB"/>
        </w:rPr>
        <w:t>19</w:t>
      </w:r>
      <w:r w:rsidR="00507A05">
        <w:rPr>
          <w:bCs/>
          <w:color w:val="000000"/>
          <w:sz w:val="24"/>
          <w:szCs w:val="22"/>
          <w:lang w:eastAsia="en-GB"/>
        </w:rPr>
        <w:t xml:space="preserve">90s </w:t>
      </w:r>
      <w:r w:rsidR="00C3077E">
        <w:rPr>
          <w:bCs/>
          <w:color w:val="000000"/>
          <w:sz w:val="24"/>
          <w:szCs w:val="22"/>
          <w:lang w:eastAsia="en-GB"/>
        </w:rPr>
        <w:t xml:space="preserve">the components miniaturization </w:t>
      </w:r>
      <w:r w:rsidR="00A978A2">
        <w:rPr>
          <w:bCs/>
          <w:color w:val="000000"/>
          <w:sz w:val="24"/>
          <w:szCs w:val="22"/>
          <w:lang w:eastAsia="en-GB"/>
        </w:rPr>
        <w:t xml:space="preserve">and detector’s </w:t>
      </w:r>
      <w:proofErr w:type="spellStart"/>
      <w:r w:rsidR="00A978A2">
        <w:rPr>
          <w:bCs/>
          <w:color w:val="000000"/>
          <w:sz w:val="24"/>
          <w:szCs w:val="22"/>
          <w:lang w:eastAsia="en-GB"/>
        </w:rPr>
        <w:t>thermoelectrical</w:t>
      </w:r>
      <w:proofErr w:type="spellEnd"/>
      <w:r w:rsidR="00A978A2">
        <w:rPr>
          <w:bCs/>
          <w:color w:val="000000"/>
          <w:sz w:val="24"/>
          <w:szCs w:val="22"/>
          <w:lang w:eastAsia="en-GB"/>
        </w:rPr>
        <w:t xml:space="preserve"> cooling </w:t>
      </w:r>
      <w:r w:rsidR="008B07D5">
        <w:rPr>
          <w:bCs/>
          <w:color w:val="000000"/>
          <w:sz w:val="24"/>
          <w:szCs w:val="22"/>
          <w:lang w:eastAsia="en-GB"/>
        </w:rPr>
        <w:t>allowed</w:t>
      </w:r>
      <w:r w:rsidR="004E0915">
        <w:rPr>
          <w:bCs/>
          <w:color w:val="000000"/>
          <w:sz w:val="24"/>
          <w:szCs w:val="22"/>
          <w:lang w:eastAsia="en-GB"/>
        </w:rPr>
        <w:t xml:space="preserve"> </w:t>
      </w:r>
      <w:r w:rsidR="00D84D84">
        <w:rPr>
          <w:bCs/>
          <w:color w:val="000000"/>
          <w:sz w:val="24"/>
          <w:szCs w:val="22"/>
          <w:lang w:eastAsia="en-GB"/>
        </w:rPr>
        <w:t xml:space="preserve">the </w:t>
      </w:r>
      <w:r w:rsidR="008B07D5">
        <w:rPr>
          <w:bCs/>
          <w:color w:val="000000"/>
          <w:sz w:val="24"/>
          <w:szCs w:val="22"/>
          <w:lang w:eastAsia="en-GB"/>
        </w:rPr>
        <w:t xml:space="preserve">portability of the </w:t>
      </w:r>
      <w:r w:rsidR="00D84D84">
        <w:rPr>
          <w:bCs/>
          <w:color w:val="000000"/>
          <w:sz w:val="24"/>
          <w:szCs w:val="22"/>
          <w:lang w:eastAsia="en-GB"/>
        </w:rPr>
        <w:t>related instruments</w:t>
      </w:r>
      <w:r w:rsidR="004E0915">
        <w:rPr>
          <w:bCs/>
          <w:color w:val="000000"/>
          <w:sz w:val="24"/>
          <w:szCs w:val="22"/>
          <w:lang w:eastAsia="en-GB"/>
        </w:rPr>
        <w:t xml:space="preserve"> and thus </w:t>
      </w:r>
      <w:r w:rsidR="008B07D5">
        <w:rPr>
          <w:bCs/>
          <w:color w:val="000000"/>
          <w:sz w:val="24"/>
          <w:szCs w:val="22"/>
          <w:lang w:eastAsia="en-GB"/>
        </w:rPr>
        <w:t>paved the way</w:t>
      </w:r>
      <w:r w:rsidR="00507A05">
        <w:rPr>
          <w:bCs/>
          <w:color w:val="000000"/>
          <w:sz w:val="24"/>
          <w:szCs w:val="22"/>
          <w:lang w:eastAsia="en-GB"/>
        </w:rPr>
        <w:t xml:space="preserve"> </w:t>
      </w:r>
      <w:r w:rsidR="00A2692F">
        <w:rPr>
          <w:bCs/>
          <w:color w:val="000000"/>
          <w:sz w:val="24"/>
          <w:szCs w:val="22"/>
          <w:lang w:eastAsia="en-GB"/>
        </w:rPr>
        <w:t>for fi</w:t>
      </w:r>
      <w:r w:rsidR="00507A05">
        <w:rPr>
          <w:bCs/>
          <w:color w:val="000000"/>
          <w:sz w:val="24"/>
          <w:szCs w:val="22"/>
          <w:lang w:eastAsia="en-GB"/>
        </w:rPr>
        <w:t>e</w:t>
      </w:r>
      <w:r w:rsidR="00A2692F">
        <w:rPr>
          <w:bCs/>
          <w:color w:val="000000"/>
          <w:sz w:val="24"/>
          <w:szCs w:val="22"/>
          <w:lang w:eastAsia="en-GB"/>
        </w:rPr>
        <w:t>l</w:t>
      </w:r>
      <w:r w:rsidR="00507A05">
        <w:rPr>
          <w:bCs/>
          <w:color w:val="000000"/>
          <w:sz w:val="24"/>
          <w:szCs w:val="22"/>
          <w:lang w:eastAsia="en-GB"/>
        </w:rPr>
        <w:t>d analyses and planetary exploration</w:t>
      </w:r>
      <w:r w:rsidR="008B07D5">
        <w:rPr>
          <w:bCs/>
          <w:color w:val="000000"/>
          <w:sz w:val="24"/>
          <w:szCs w:val="22"/>
          <w:lang w:eastAsia="en-GB"/>
        </w:rPr>
        <w:t>s</w:t>
      </w:r>
      <w:r w:rsidR="004E0915">
        <w:rPr>
          <w:bCs/>
          <w:color w:val="000000"/>
          <w:sz w:val="24"/>
          <w:szCs w:val="22"/>
          <w:lang w:eastAsia="en-GB"/>
        </w:rPr>
        <w:t xml:space="preserve">. </w:t>
      </w:r>
      <w:r w:rsidR="008B07D5">
        <w:rPr>
          <w:bCs/>
          <w:color w:val="000000"/>
          <w:sz w:val="24"/>
          <w:szCs w:val="22"/>
          <w:lang w:eastAsia="en-GB"/>
        </w:rPr>
        <w:t>Most notably</w:t>
      </w:r>
      <w:r w:rsidR="004E0915">
        <w:rPr>
          <w:bCs/>
          <w:color w:val="000000"/>
          <w:sz w:val="24"/>
          <w:szCs w:val="22"/>
          <w:lang w:eastAsia="en-GB"/>
        </w:rPr>
        <w:t xml:space="preserve">, </w:t>
      </w:r>
      <w:r w:rsidR="008B07D5">
        <w:rPr>
          <w:bCs/>
          <w:color w:val="000000"/>
          <w:sz w:val="24"/>
          <w:szCs w:val="22"/>
          <w:lang w:eastAsia="en-GB"/>
        </w:rPr>
        <w:t xml:space="preserve">with </w:t>
      </w:r>
      <w:r w:rsidR="00271862">
        <w:rPr>
          <w:bCs/>
          <w:color w:val="000000"/>
          <w:sz w:val="24"/>
          <w:szCs w:val="22"/>
          <w:lang w:eastAsia="en-GB"/>
        </w:rPr>
        <w:t xml:space="preserve">the </w:t>
      </w:r>
      <w:r w:rsidR="00D84D84">
        <w:rPr>
          <w:bCs/>
          <w:color w:val="000000"/>
          <w:sz w:val="24"/>
          <w:szCs w:val="22"/>
          <w:lang w:eastAsia="en-GB"/>
        </w:rPr>
        <w:t xml:space="preserve">worldwide </w:t>
      </w:r>
      <w:r w:rsidR="005E2FEA">
        <w:rPr>
          <w:bCs/>
          <w:color w:val="000000"/>
          <w:sz w:val="24"/>
          <w:szCs w:val="22"/>
          <w:lang w:eastAsia="en-GB"/>
        </w:rPr>
        <w:t>installation and operation</w:t>
      </w:r>
      <w:r w:rsidR="00271862">
        <w:rPr>
          <w:bCs/>
          <w:color w:val="000000"/>
          <w:sz w:val="24"/>
          <w:szCs w:val="22"/>
          <w:lang w:eastAsia="en-GB"/>
        </w:rPr>
        <w:t xml:space="preserve"> of </w:t>
      </w:r>
      <w:r w:rsidR="008B07D5">
        <w:rPr>
          <w:bCs/>
          <w:color w:val="000000"/>
          <w:sz w:val="24"/>
          <w:szCs w:val="22"/>
          <w:lang w:eastAsia="en-GB"/>
        </w:rPr>
        <w:t xml:space="preserve">plenty </w:t>
      </w:r>
      <w:proofErr w:type="gramStart"/>
      <w:r w:rsidR="00271862">
        <w:rPr>
          <w:bCs/>
          <w:color w:val="000000"/>
          <w:sz w:val="24"/>
          <w:szCs w:val="22"/>
          <w:lang w:eastAsia="en-GB"/>
        </w:rPr>
        <w:t xml:space="preserve">synchrotron radiation </w:t>
      </w:r>
      <w:r w:rsidR="008B07D5">
        <w:rPr>
          <w:bCs/>
          <w:color w:val="000000"/>
          <w:sz w:val="24"/>
          <w:szCs w:val="22"/>
          <w:lang w:eastAsia="en-GB"/>
        </w:rPr>
        <w:t>facilities</w:t>
      </w:r>
      <w:r w:rsidR="004C71EC">
        <w:rPr>
          <w:bCs/>
          <w:color w:val="000000"/>
          <w:sz w:val="24"/>
          <w:szCs w:val="22"/>
          <w:lang w:eastAsia="en-GB"/>
        </w:rPr>
        <w:t>,</w:t>
      </w:r>
      <w:r w:rsidR="008B07D5">
        <w:rPr>
          <w:bCs/>
          <w:color w:val="000000"/>
          <w:sz w:val="24"/>
          <w:szCs w:val="22"/>
          <w:lang w:eastAsia="en-GB"/>
        </w:rPr>
        <w:t xml:space="preserve"> </w:t>
      </w:r>
      <w:r w:rsidR="00271862">
        <w:rPr>
          <w:bCs/>
          <w:color w:val="000000"/>
          <w:sz w:val="24"/>
          <w:szCs w:val="22"/>
          <w:lang w:eastAsia="en-GB"/>
        </w:rPr>
        <w:t xml:space="preserve">a plethora of XRS techniques </w:t>
      </w:r>
      <w:r w:rsidR="00E00A0B">
        <w:rPr>
          <w:bCs/>
          <w:color w:val="000000"/>
          <w:sz w:val="24"/>
          <w:szCs w:val="22"/>
          <w:lang w:eastAsia="en-GB"/>
        </w:rPr>
        <w:t xml:space="preserve">and applications </w:t>
      </w:r>
      <w:r w:rsidR="00271862">
        <w:rPr>
          <w:bCs/>
          <w:color w:val="000000"/>
          <w:sz w:val="24"/>
          <w:szCs w:val="22"/>
          <w:lang w:eastAsia="en-GB"/>
        </w:rPr>
        <w:t>has</w:t>
      </w:r>
      <w:proofErr w:type="gramEnd"/>
      <w:r w:rsidR="00271862">
        <w:rPr>
          <w:bCs/>
          <w:color w:val="000000"/>
          <w:sz w:val="24"/>
          <w:szCs w:val="22"/>
          <w:lang w:eastAsia="en-GB"/>
        </w:rPr>
        <w:t xml:space="preserve"> been developed taking advantage </w:t>
      </w:r>
      <w:r w:rsidR="005E2FEA">
        <w:rPr>
          <w:bCs/>
          <w:color w:val="000000"/>
          <w:sz w:val="24"/>
          <w:szCs w:val="22"/>
          <w:lang w:eastAsia="en-GB"/>
        </w:rPr>
        <w:t xml:space="preserve">of </w:t>
      </w:r>
      <w:r w:rsidR="00271862">
        <w:rPr>
          <w:bCs/>
          <w:color w:val="000000"/>
          <w:sz w:val="24"/>
          <w:szCs w:val="22"/>
          <w:lang w:eastAsia="en-GB"/>
        </w:rPr>
        <w:t>the</w:t>
      </w:r>
      <w:r w:rsidR="005E2FEA">
        <w:rPr>
          <w:bCs/>
          <w:color w:val="000000"/>
          <w:sz w:val="24"/>
          <w:szCs w:val="22"/>
          <w:lang w:eastAsia="en-GB"/>
        </w:rPr>
        <w:t>ir</w:t>
      </w:r>
      <w:r w:rsidR="00271862">
        <w:rPr>
          <w:bCs/>
          <w:color w:val="000000"/>
          <w:sz w:val="24"/>
          <w:szCs w:val="22"/>
          <w:lang w:eastAsia="en-GB"/>
        </w:rPr>
        <w:t xml:space="preserve"> unique</w:t>
      </w:r>
      <w:r w:rsidR="008B07D5">
        <w:rPr>
          <w:bCs/>
          <w:color w:val="000000"/>
          <w:sz w:val="24"/>
          <w:szCs w:val="22"/>
          <w:lang w:eastAsia="en-GB"/>
        </w:rPr>
        <w:t xml:space="preserve"> and unprecedented properties</w:t>
      </w:r>
      <w:r w:rsidR="00132532">
        <w:rPr>
          <w:bCs/>
          <w:color w:val="000000"/>
          <w:sz w:val="24"/>
          <w:szCs w:val="22"/>
          <w:lang w:eastAsia="en-GB"/>
        </w:rPr>
        <w:t>.</w:t>
      </w:r>
      <w:r w:rsidR="00271862">
        <w:rPr>
          <w:bCs/>
          <w:color w:val="000000"/>
          <w:sz w:val="24"/>
          <w:szCs w:val="22"/>
          <w:lang w:eastAsia="en-GB"/>
        </w:rPr>
        <w:t xml:space="preserve">  </w:t>
      </w:r>
    </w:p>
    <w:p w14:paraId="76DE2B3C" w14:textId="77777777" w:rsidR="00BF4446" w:rsidRDefault="00BF4446" w:rsidP="00336E49">
      <w:pPr>
        <w:overflowPunct/>
        <w:jc w:val="both"/>
        <w:textAlignment w:val="auto"/>
        <w:rPr>
          <w:bCs/>
          <w:color w:val="000000"/>
          <w:sz w:val="24"/>
          <w:szCs w:val="22"/>
          <w:lang w:eastAsia="en-GB"/>
        </w:rPr>
      </w:pPr>
    </w:p>
    <w:p w14:paraId="2BE0F2A4" w14:textId="0474BD34" w:rsidR="00336E49" w:rsidRDefault="00D77011" w:rsidP="004A02B8">
      <w:pPr>
        <w:overflowPunct/>
        <w:jc w:val="both"/>
        <w:textAlignment w:val="auto"/>
        <w:rPr>
          <w:bCs/>
          <w:color w:val="000000"/>
          <w:sz w:val="24"/>
          <w:szCs w:val="22"/>
          <w:lang w:eastAsia="en-GB"/>
        </w:rPr>
      </w:pPr>
      <w:r w:rsidRPr="00D77011">
        <w:rPr>
          <w:bCs/>
          <w:color w:val="000000"/>
          <w:sz w:val="24"/>
          <w:szCs w:val="22"/>
          <w:lang w:eastAsia="en-GB"/>
        </w:rPr>
        <w:t>The trend in X-ray spectrometry over the last few years is the development of larger area</w:t>
      </w:r>
      <w:r w:rsidR="00D84D84" w:rsidRPr="00D84D84">
        <w:rPr>
          <w:bCs/>
          <w:color w:val="000000"/>
          <w:sz w:val="24"/>
          <w:szCs w:val="22"/>
          <w:lang w:eastAsia="en-GB"/>
        </w:rPr>
        <w:t xml:space="preserve"> </w:t>
      </w:r>
      <w:r w:rsidR="00D84D84" w:rsidRPr="00D77011">
        <w:rPr>
          <w:bCs/>
          <w:color w:val="000000"/>
          <w:sz w:val="24"/>
          <w:szCs w:val="22"/>
          <w:lang w:eastAsia="en-GB"/>
        </w:rPr>
        <w:t>X-ray detection systems</w:t>
      </w:r>
      <w:r w:rsidR="00D84D84">
        <w:rPr>
          <w:bCs/>
          <w:color w:val="000000"/>
          <w:sz w:val="24"/>
          <w:szCs w:val="22"/>
          <w:lang w:eastAsia="en-GB"/>
        </w:rPr>
        <w:t xml:space="preserve"> </w:t>
      </w:r>
      <w:r w:rsidR="002E3113">
        <w:rPr>
          <w:bCs/>
          <w:color w:val="000000"/>
          <w:sz w:val="24"/>
          <w:szCs w:val="22"/>
          <w:lang w:eastAsia="en-GB"/>
        </w:rPr>
        <w:t>having higher throughput and being</w:t>
      </w:r>
      <w:r w:rsidRPr="00D77011">
        <w:rPr>
          <w:bCs/>
          <w:color w:val="000000"/>
          <w:sz w:val="24"/>
          <w:szCs w:val="22"/>
          <w:lang w:eastAsia="en-GB"/>
        </w:rPr>
        <w:t xml:space="preserve"> customized for </w:t>
      </w:r>
      <w:r w:rsidR="008B07D5">
        <w:rPr>
          <w:bCs/>
          <w:color w:val="000000"/>
          <w:sz w:val="24"/>
          <w:szCs w:val="22"/>
          <w:lang w:eastAsia="en-GB"/>
        </w:rPr>
        <w:t>the given</w:t>
      </w:r>
      <w:r w:rsidR="008B07D5" w:rsidRPr="00D77011">
        <w:rPr>
          <w:bCs/>
          <w:color w:val="000000"/>
          <w:sz w:val="24"/>
          <w:szCs w:val="22"/>
          <w:lang w:eastAsia="en-GB"/>
        </w:rPr>
        <w:t xml:space="preserve"> </w:t>
      </w:r>
      <w:r w:rsidRPr="00D77011">
        <w:rPr>
          <w:bCs/>
          <w:color w:val="000000"/>
          <w:sz w:val="24"/>
          <w:szCs w:val="22"/>
          <w:lang w:eastAsia="en-GB"/>
        </w:rPr>
        <w:t>type of application</w:t>
      </w:r>
      <w:r w:rsidR="008B07D5">
        <w:rPr>
          <w:bCs/>
          <w:color w:val="000000"/>
          <w:sz w:val="24"/>
          <w:szCs w:val="22"/>
          <w:lang w:eastAsia="en-GB"/>
        </w:rPr>
        <w:t xml:space="preserve">. </w:t>
      </w:r>
      <w:r w:rsidRPr="00D77011">
        <w:rPr>
          <w:bCs/>
          <w:color w:val="000000"/>
          <w:sz w:val="24"/>
          <w:szCs w:val="22"/>
          <w:lang w:eastAsia="en-GB"/>
        </w:rPr>
        <w:t xml:space="preserve">Silicon drift detectors (SDDs) represent the best choice for high resolution, large </w:t>
      </w:r>
      <w:r w:rsidRPr="00D77011">
        <w:rPr>
          <w:bCs/>
          <w:color w:val="000000"/>
          <w:sz w:val="24"/>
          <w:szCs w:val="22"/>
          <w:lang w:eastAsia="en-GB"/>
        </w:rPr>
        <w:lastRenderedPageBreak/>
        <w:t xml:space="preserve">dynamic range and high-speed detection of X-rays up to 20 </w:t>
      </w:r>
      <w:proofErr w:type="spellStart"/>
      <w:r w:rsidRPr="00D77011">
        <w:rPr>
          <w:bCs/>
          <w:color w:val="000000"/>
          <w:sz w:val="24"/>
          <w:szCs w:val="22"/>
          <w:lang w:eastAsia="en-GB"/>
        </w:rPr>
        <w:t>keV</w:t>
      </w:r>
      <w:proofErr w:type="spellEnd"/>
      <w:r w:rsidR="00A978A2">
        <w:rPr>
          <w:bCs/>
          <w:color w:val="000000"/>
          <w:sz w:val="24"/>
          <w:szCs w:val="22"/>
          <w:lang w:eastAsia="en-GB"/>
        </w:rPr>
        <w:t xml:space="preserve"> energy</w:t>
      </w:r>
      <w:r w:rsidR="004C71EC">
        <w:rPr>
          <w:bCs/>
          <w:color w:val="000000"/>
          <w:sz w:val="24"/>
          <w:szCs w:val="22"/>
          <w:lang w:eastAsia="en-GB"/>
        </w:rPr>
        <w:t xml:space="preserve"> when coupled with latest technology read-out electronics</w:t>
      </w:r>
      <w:r w:rsidRPr="00D77011">
        <w:rPr>
          <w:bCs/>
          <w:color w:val="000000"/>
          <w:sz w:val="24"/>
          <w:szCs w:val="22"/>
          <w:lang w:eastAsia="en-GB"/>
        </w:rPr>
        <w:t xml:space="preserve">; large arrays of small </w:t>
      </w:r>
      <w:r w:rsidR="008B07D5">
        <w:rPr>
          <w:bCs/>
          <w:color w:val="000000"/>
          <w:sz w:val="24"/>
          <w:szCs w:val="22"/>
          <w:lang w:eastAsia="en-GB"/>
        </w:rPr>
        <w:t xml:space="preserve">area </w:t>
      </w:r>
      <w:r w:rsidRPr="00D77011">
        <w:rPr>
          <w:bCs/>
          <w:color w:val="000000"/>
          <w:sz w:val="24"/>
          <w:szCs w:val="22"/>
          <w:lang w:eastAsia="en-GB"/>
        </w:rPr>
        <w:t xml:space="preserve">SDDs can </w:t>
      </w:r>
      <w:r w:rsidR="008B07D5">
        <w:rPr>
          <w:bCs/>
          <w:color w:val="000000"/>
          <w:sz w:val="24"/>
          <w:szCs w:val="22"/>
          <w:lang w:eastAsia="en-GB"/>
        </w:rPr>
        <w:t xml:space="preserve">now </w:t>
      </w:r>
      <w:r w:rsidRPr="00D77011">
        <w:rPr>
          <w:bCs/>
          <w:color w:val="000000"/>
          <w:sz w:val="24"/>
          <w:szCs w:val="22"/>
          <w:lang w:eastAsia="en-GB"/>
        </w:rPr>
        <w:t>offer megapixel elemental maps in few hours supported by novel data acquisition and analysis strategy. For large area detection of hard X-rays</w:t>
      </w:r>
      <w:r w:rsidR="00D84D84">
        <w:rPr>
          <w:bCs/>
          <w:color w:val="000000"/>
          <w:sz w:val="24"/>
          <w:szCs w:val="22"/>
          <w:lang w:eastAsia="en-GB"/>
        </w:rPr>
        <w:t xml:space="preserve"> (&gt;40KeV)</w:t>
      </w:r>
      <w:r w:rsidR="00747431">
        <w:rPr>
          <w:bCs/>
          <w:color w:val="000000"/>
          <w:sz w:val="24"/>
          <w:szCs w:val="22"/>
          <w:lang w:eastAsia="en-GB"/>
        </w:rPr>
        <w:t>,</w:t>
      </w:r>
      <w:r w:rsidRPr="00D77011">
        <w:rPr>
          <w:bCs/>
          <w:color w:val="000000"/>
          <w:sz w:val="24"/>
          <w:szCs w:val="22"/>
          <w:lang w:eastAsia="en-GB"/>
        </w:rPr>
        <w:t xml:space="preserve"> cadmium telluride </w:t>
      </w:r>
      <w:r w:rsidR="002E3113">
        <w:rPr>
          <w:bCs/>
          <w:color w:val="000000"/>
          <w:sz w:val="24"/>
          <w:szCs w:val="22"/>
          <w:lang w:eastAsia="en-GB"/>
        </w:rPr>
        <w:t>(Cd-</w:t>
      </w:r>
      <w:proofErr w:type="spellStart"/>
      <w:r w:rsidR="002E3113">
        <w:rPr>
          <w:bCs/>
          <w:color w:val="000000"/>
          <w:sz w:val="24"/>
          <w:szCs w:val="22"/>
          <w:lang w:eastAsia="en-GB"/>
        </w:rPr>
        <w:t>Te</w:t>
      </w:r>
      <w:proofErr w:type="spellEnd"/>
      <w:r w:rsidR="002E3113">
        <w:rPr>
          <w:bCs/>
          <w:color w:val="000000"/>
          <w:sz w:val="24"/>
          <w:szCs w:val="22"/>
          <w:lang w:eastAsia="en-GB"/>
        </w:rPr>
        <w:t xml:space="preserve">) </w:t>
      </w:r>
      <w:r w:rsidRPr="00D77011">
        <w:rPr>
          <w:bCs/>
          <w:color w:val="000000"/>
          <w:sz w:val="24"/>
          <w:szCs w:val="22"/>
          <w:lang w:eastAsia="en-GB"/>
        </w:rPr>
        <w:t xml:space="preserve">based sensor arrays have been also developed and tested for various purposes including security and medical applications. The detection systems made by large arrays of sensors are used to improve considerably the throughput in laboratory </w:t>
      </w:r>
      <w:r w:rsidR="004C71EC">
        <w:rPr>
          <w:bCs/>
          <w:color w:val="000000"/>
          <w:sz w:val="24"/>
          <w:szCs w:val="22"/>
          <w:lang w:eastAsia="en-GB"/>
        </w:rPr>
        <w:t>and especially</w:t>
      </w:r>
      <w:r w:rsidR="004C71EC" w:rsidRPr="00D77011">
        <w:rPr>
          <w:bCs/>
          <w:color w:val="000000"/>
          <w:sz w:val="24"/>
          <w:szCs w:val="22"/>
          <w:lang w:eastAsia="en-GB"/>
        </w:rPr>
        <w:t xml:space="preserve"> </w:t>
      </w:r>
      <w:r w:rsidRPr="00D77011">
        <w:rPr>
          <w:bCs/>
          <w:color w:val="000000"/>
          <w:sz w:val="24"/>
          <w:szCs w:val="22"/>
          <w:lang w:eastAsia="en-GB"/>
        </w:rPr>
        <w:t xml:space="preserve">synchrotron </w:t>
      </w:r>
      <w:r w:rsidR="004C71EC">
        <w:rPr>
          <w:bCs/>
          <w:color w:val="000000"/>
          <w:sz w:val="24"/>
          <w:szCs w:val="22"/>
          <w:lang w:eastAsia="en-GB"/>
        </w:rPr>
        <w:t xml:space="preserve">radiation </w:t>
      </w:r>
      <w:r w:rsidRPr="00D77011">
        <w:rPr>
          <w:bCs/>
          <w:color w:val="000000"/>
          <w:sz w:val="24"/>
          <w:szCs w:val="22"/>
          <w:lang w:eastAsia="en-GB"/>
        </w:rPr>
        <w:t xml:space="preserve">based experiments employing micro- or </w:t>
      </w:r>
      <w:proofErr w:type="spellStart"/>
      <w:r w:rsidRPr="00D77011">
        <w:rPr>
          <w:bCs/>
          <w:color w:val="000000"/>
          <w:sz w:val="24"/>
          <w:szCs w:val="22"/>
          <w:lang w:eastAsia="en-GB"/>
        </w:rPr>
        <w:t>nano</w:t>
      </w:r>
      <w:proofErr w:type="spellEnd"/>
      <w:r w:rsidRPr="00D77011">
        <w:rPr>
          <w:bCs/>
          <w:color w:val="000000"/>
          <w:sz w:val="24"/>
          <w:szCs w:val="22"/>
          <w:lang w:eastAsia="en-GB"/>
        </w:rPr>
        <w:t xml:space="preserve">-focused </w:t>
      </w:r>
      <w:r w:rsidR="00A978A2" w:rsidRPr="00D77011">
        <w:rPr>
          <w:bCs/>
          <w:color w:val="000000"/>
          <w:sz w:val="24"/>
          <w:szCs w:val="22"/>
          <w:lang w:eastAsia="en-GB"/>
        </w:rPr>
        <w:t>excit</w:t>
      </w:r>
      <w:r w:rsidR="00A978A2">
        <w:rPr>
          <w:bCs/>
          <w:color w:val="000000"/>
          <w:sz w:val="24"/>
          <w:szCs w:val="22"/>
          <w:lang w:eastAsia="en-GB"/>
        </w:rPr>
        <w:t>ation</w:t>
      </w:r>
      <w:r w:rsidR="00A978A2" w:rsidRPr="00D77011">
        <w:rPr>
          <w:bCs/>
          <w:color w:val="000000"/>
          <w:sz w:val="24"/>
          <w:szCs w:val="22"/>
          <w:lang w:eastAsia="en-GB"/>
        </w:rPr>
        <w:t xml:space="preserve"> </w:t>
      </w:r>
      <w:r w:rsidRPr="00D77011">
        <w:rPr>
          <w:bCs/>
          <w:color w:val="000000"/>
          <w:sz w:val="24"/>
          <w:szCs w:val="22"/>
          <w:lang w:eastAsia="en-GB"/>
        </w:rPr>
        <w:t xml:space="preserve">X-ray beams. </w:t>
      </w:r>
      <w:r w:rsidR="001B44BC">
        <w:rPr>
          <w:bCs/>
          <w:color w:val="000000"/>
          <w:sz w:val="24"/>
          <w:szCs w:val="22"/>
          <w:lang w:eastAsia="en-GB"/>
        </w:rPr>
        <w:t>In this field considerable progress has been attained using new generation</w:t>
      </w:r>
      <w:r w:rsidRPr="00D77011">
        <w:rPr>
          <w:bCs/>
          <w:color w:val="000000"/>
          <w:sz w:val="24"/>
          <w:szCs w:val="22"/>
          <w:lang w:eastAsia="en-GB"/>
        </w:rPr>
        <w:t xml:space="preserve"> </w:t>
      </w:r>
      <w:proofErr w:type="spellStart"/>
      <w:r w:rsidRPr="00D77011">
        <w:rPr>
          <w:bCs/>
          <w:color w:val="000000"/>
          <w:sz w:val="24"/>
          <w:szCs w:val="22"/>
          <w:lang w:eastAsia="en-GB"/>
        </w:rPr>
        <w:t>polycapillary</w:t>
      </w:r>
      <w:proofErr w:type="spellEnd"/>
      <w:r w:rsidRPr="00D77011">
        <w:rPr>
          <w:bCs/>
          <w:color w:val="000000"/>
          <w:sz w:val="24"/>
          <w:szCs w:val="22"/>
          <w:lang w:eastAsia="en-GB"/>
        </w:rPr>
        <w:t xml:space="preserve"> X-ray lenses (</w:t>
      </w:r>
      <w:r w:rsidR="00A978A2">
        <w:rPr>
          <w:bCs/>
          <w:color w:val="000000"/>
          <w:sz w:val="24"/>
          <w:szCs w:val="22"/>
          <w:lang w:eastAsia="en-GB"/>
        </w:rPr>
        <w:t xml:space="preserve">with </w:t>
      </w:r>
      <w:r w:rsidRPr="00D77011">
        <w:rPr>
          <w:bCs/>
          <w:color w:val="000000"/>
          <w:sz w:val="24"/>
          <w:szCs w:val="22"/>
          <w:lang w:eastAsia="en-GB"/>
        </w:rPr>
        <w:t>few tens of micrometre</w:t>
      </w:r>
      <w:r w:rsidR="00A978A2">
        <w:rPr>
          <w:bCs/>
          <w:color w:val="000000"/>
          <w:sz w:val="24"/>
          <w:szCs w:val="22"/>
          <w:lang w:eastAsia="en-GB"/>
        </w:rPr>
        <w:t xml:space="preserve"> spatial resolution</w:t>
      </w:r>
      <w:r w:rsidRPr="00D77011">
        <w:rPr>
          <w:bCs/>
          <w:color w:val="000000"/>
          <w:sz w:val="24"/>
          <w:szCs w:val="22"/>
          <w:lang w:eastAsia="en-GB"/>
        </w:rPr>
        <w:t xml:space="preserve">) or more efficient </w:t>
      </w:r>
      <w:r w:rsidR="008A3DAC">
        <w:rPr>
          <w:bCs/>
          <w:color w:val="000000"/>
          <w:sz w:val="24"/>
          <w:szCs w:val="22"/>
          <w:lang w:eastAsia="en-GB"/>
        </w:rPr>
        <w:t xml:space="preserve">optics </w:t>
      </w:r>
      <w:r w:rsidRPr="00D77011">
        <w:rPr>
          <w:bCs/>
          <w:color w:val="000000"/>
          <w:sz w:val="24"/>
          <w:szCs w:val="22"/>
          <w:lang w:eastAsia="en-GB"/>
        </w:rPr>
        <w:t>devices such as Kirkpatrick-Baez mirrors</w:t>
      </w:r>
      <w:r w:rsidR="008A3DAC">
        <w:rPr>
          <w:bCs/>
          <w:color w:val="000000"/>
          <w:sz w:val="24"/>
          <w:szCs w:val="22"/>
          <w:lang w:eastAsia="en-GB"/>
        </w:rPr>
        <w:t>, Fre</w:t>
      </w:r>
      <w:r w:rsidRPr="00D77011">
        <w:rPr>
          <w:bCs/>
          <w:color w:val="000000"/>
          <w:sz w:val="24"/>
          <w:szCs w:val="22"/>
          <w:lang w:eastAsia="en-GB"/>
        </w:rPr>
        <w:t>snel zone plates, multilayer Laue lenses (MLLs) or compound refractive lenses (CRLs)</w:t>
      </w:r>
      <w:r w:rsidR="00D604D1">
        <w:rPr>
          <w:bCs/>
          <w:color w:val="000000"/>
          <w:sz w:val="24"/>
          <w:szCs w:val="22"/>
          <w:lang w:eastAsia="en-GB"/>
        </w:rPr>
        <w:t xml:space="preserve"> which are</w:t>
      </w:r>
      <w:r w:rsidRPr="00D77011">
        <w:rPr>
          <w:bCs/>
          <w:color w:val="000000"/>
          <w:sz w:val="24"/>
          <w:szCs w:val="22"/>
          <w:lang w:eastAsia="en-GB"/>
        </w:rPr>
        <w:t xml:space="preserve"> </w:t>
      </w:r>
      <w:r w:rsidR="004C71EC">
        <w:rPr>
          <w:bCs/>
          <w:color w:val="000000"/>
          <w:sz w:val="24"/>
          <w:szCs w:val="22"/>
          <w:lang w:eastAsia="en-GB"/>
        </w:rPr>
        <w:t>able to</w:t>
      </w:r>
      <w:r w:rsidRPr="00D77011">
        <w:rPr>
          <w:bCs/>
          <w:color w:val="000000"/>
          <w:sz w:val="24"/>
          <w:szCs w:val="22"/>
          <w:lang w:eastAsia="en-GB"/>
        </w:rPr>
        <w:t xml:space="preserve"> focus X-ray beams close to the diffraction limit, in the region of few tens of nm. A different</w:t>
      </w:r>
      <w:r w:rsidR="004C71EC">
        <w:rPr>
          <w:bCs/>
          <w:color w:val="000000"/>
          <w:sz w:val="24"/>
          <w:szCs w:val="22"/>
          <w:lang w:eastAsia="en-GB"/>
        </w:rPr>
        <w:t>,</w:t>
      </w:r>
      <w:r w:rsidRPr="00D77011">
        <w:rPr>
          <w:bCs/>
          <w:color w:val="000000"/>
          <w:sz w:val="24"/>
          <w:szCs w:val="22"/>
          <w:lang w:eastAsia="en-GB"/>
        </w:rPr>
        <w:t xml:space="preserve"> but emerging</w:t>
      </w:r>
      <w:r w:rsidR="004C71EC">
        <w:rPr>
          <w:bCs/>
          <w:color w:val="000000"/>
          <w:sz w:val="24"/>
          <w:szCs w:val="22"/>
          <w:lang w:eastAsia="en-GB"/>
        </w:rPr>
        <w:t>,</w:t>
      </w:r>
      <w:r w:rsidRPr="00D77011">
        <w:rPr>
          <w:bCs/>
          <w:color w:val="000000"/>
          <w:sz w:val="24"/>
          <w:szCs w:val="22"/>
          <w:lang w:eastAsia="en-GB"/>
        </w:rPr>
        <w:t xml:space="preserve"> methodology called Full</w:t>
      </w:r>
      <w:r w:rsidR="004C71EC">
        <w:rPr>
          <w:bCs/>
          <w:color w:val="000000"/>
          <w:sz w:val="24"/>
          <w:szCs w:val="22"/>
          <w:lang w:eastAsia="en-GB"/>
        </w:rPr>
        <w:t>-</w:t>
      </w:r>
      <w:r w:rsidRPr="00D77011">
        <w:rPr>
          <w:bCs/>
          <w:color w:val="000000"/>
          <w:sz w:val="24"/>
          <w:szCs w:val="22"/>
          <w:lang w:eastAsia="en-GB"/>
        </w:rPr>
        <w:t xml:space="preserve">Field X-ray Fluorescence Analysis offers </w:t>
      </w:r>
      <w:proofErr w:type="spellStart"/>
      <w:r w:rsidRPr="00D77011">
        <w:rPr>
          <w:bCs/>
          <w:color w:val="000000"/>
          <w:sz w:val="24"/>
          <w:szCs w:val="22"/>
          <w:lang w:eastAsia="en-GB"/>
        </w:rPr>
        <w:t>micrometer</w:t>
      </w:r>
      <w:proofErr w:type="spellEnd"/>
      <w:r w:rsidRPr="00D77011">
        <w:rPr>
          <w:bCs/>
          <w:color w:val="000000"/>
          <w:sz w:val="24"/>
          <w:szCs w:val="22"/>
          <w:lang w:eastAsia="en-GB"/>
        </w:rPr>
        <w:t xml:space="preserve"> spatial resolution </w:t>
      </w:r>
      <w:r w:rsidR="004C71EC">
        <w:rPr>
          <w:bCs/>
          <w:color w:val="000000"/>
          <w:sz w:val="24"/>
          <w:szCs w:val="22"/>
          <w:lang w:eastAsia="en-GB"/>
        </w:rPr>
        <w:t xml:space="preserve">by </w:t>
      </w:r>
      <w:r w:rsidRPr="00D77011">
        <w:rPr>
          <w:bCs/>
          <w:color w:val="000000"/>
          <w:sz w:val="24"/>
          <w:szCs w:val="22"/>
          <w:lang w:eastAsia="en-GB"/>
        </w:rPr>
        <w:t xml:space="preserve">using novel pixelated X-ray detectors </w:t>
      </w:r>
      <w:r w:rsidR="004A02B8">
        <w:rPr>
          <w:bCs/>
          <w:color w:val="000000"/>
          <w:sz w:val="24"/>
          <w:szCs w:val="22"/>
          <w:lang w:eastAsia="en-GB"/>
        </w:rPr>
        <w:t xml:space="preserve">combined </w:t>
      </w:r>
      <w:r w:rsidRPr="00D77011">
        <w:rPr>
          <w:bCs/>
          <w:color w:val="000000"/>
          <w:sz w:val="24"/>
          <w:szCs w:val="22"/>
          <w:lang w:eastAsia="en-GB"/>
        </w:rPr>
        <w:t>with pinhole</w:t>
      </w:r>
      <w:r w:rsidR="004A02B8">
        <w:rPr>
          <w:bCs/>
          <w:color w:val="000000"/>
          <w:sz w:val="24"/>
          <w:szCs w:val="22"/>
          <w:lang w:eastAsia="en-GB"/>
        </w:rPr>
        <w:t xml:space="preserve"> geometry</w:t>
      </w:r>
      <w:r w:rsidRPr="00D77011">
        <w:rPr>
          <w:bCs/>
          <w:color w:val="000000"/>
          <w:sz w:val="24"/>
          <w:szCs w:val="22"/>
          <w:lang w:eastAsia="en-GB"/>
        </w:rPr>
        <w:t xml:space="preserve"> or sophisticated </w:t>
      </w:r>
      <w:proofErr w:type="spellStart"/>
      <w:r w:rsidRPr="00D77011">
        <w:rPr>
          <w:bCs/>
          <w:color w:val="000000"/>
          <w:sz w:val="24"/>
          <w:szCs w:val="22"/>
          <w:lang w:eastAsia="en-GB"/>
        </w:rPr>
        <w:t>polycapillary</w:t>
      </w:r>
      <w:proofErr w:type="spellEnd"/>
      <w:r w:rsidRPr="00D77011">
        <w:rPr>
          <w:bCs/>
          <w:color w:val="000000"/>
          <w:sz w:val="24"/>
          <w:szCs w:val="22"/>
          <w:lang w:eastAsia="en-GB"/>
        </w:rPr>
        <w:t xml:space="preserve"> structures. Among the pixelated detectors a particular generation of charge-coupled devices (CCDs) called </w:t>
      </w:r>
      <w:proofErr w:type="spellStart"/>
      <w:r w:rsidRPr="00D77011">
        <w:rPr>
          <w:bCs/>
          <w:color w:val="000000"/>
          <w:sz w:val="24"/>
          <w:szCs w:val="22"/>
          <w:lang w:eastAsia="en-GB"/>
        </w:rPr>
        <w:t>pnCCD</w:t>
      </w:r>
      <w:r w:rsidR="00747431">
        <w:rPr>
          <w:bCs/>
          <w:color w:val="000000"/>
          <w:sz w:val="24"/>
          <w:szCs w:val="22"/>
          <w:lang w:eastAsia="en-GB"/>
        </w:rPr>
        <w:t>s</w:t>
      </w:r>
      <w:proofErr w:type="spellEnd"/>
      <w:r w:rsidRPr="00D77011">
        <w:rPr>
          <w:bCs/>
          <w:color w:val="000000"/>
          <w:sz w:val="24"/>
          <w:szCs w:val="22"/>
          <w:lang w:eastAsia="en-GB"/>
        </w:rPr>
        <w:t xml:space="preserve"> offers energy</w:t>
      </w:r>
      <w:r w:rsidR="004C71EC">
        <w:rPr>
          <w:bCs/>
          <w:color w:val="000000"/>
          <w:sz w:val="24"/>
          <w:szCs w:val="22"/>
          <w:lang w:eastAsia="en-GB"/>
        </w:rPr>
        <w:t xml:space="preserve"> and</w:t>
      </w:r>
      <w:r w:rsidR="004C71EC" w:rsidRPr="00D77011">
        <w:rPr>
          <w:bCs/>
          <w:color w:val="000000"/>
          <w:sz w:val="24"/>
          <w:szCs w:val="22"/>
          <w:lang w:eastAsia="en-GB"/>
        </w:rPr>
        <w:t xml:space="preserve"> </w:t>
      </w:r>
      <w:r w:rsidRPr="00D77011">
        <w:rPr>
          <w:bCs/>
          <w:color w:val="000000"/>
          <w:sz w:val="24"/>
          <w:szCs w:val="22"/>
          <w:lang w:eastAsia="en-GB"/>
        </w:rPr>
        <w:t xml:space="preserve">position resolution at </w:t>
      </w:r>
      <w:r w:rsidR="000057EE">
        <w:rPr>
          <w:bCs/>
          <w:color w:val="000000"/>
          <w:sz w:val="24"/>
          <w:szCs w:val="22"/>
          <w:lang w:eastAsia="en-GB"/>
        </w:rPr>
        <w:t xml:space="preserve">a </w:t>
      </w:r>
      <w:r w:rsidRPr="00D77011">
        <w:rPr>
          <w:bCs/>
          <w:color w:val="000000"/>
          <w:sz w:val="24"/>
          <w:szCs w:val="22"/>
          <w:lang w:eastAsia="en-GB"/>
        </w:rPr>
        <w:t xml:space="preserve">high quantum efficiency from the near infrared up to 20 </w:t>
      </w:r>
      <w:proofErr w:type="spellStart"/>
      <w:r w:rsidRPr="00D77011">
        <w:rPr>
          <w:bCs/>
          <w:color w:val="000000"/>
          <w:sz w:val="24"/>
          <w:szCs w:val="22"/>
          <w:lang w:eastAsia="en-GB"/>
        </w:rPr>
        <w:t>keV</w:t>
      </w:r>
      <w:proofErr w:type="spellEnd"/>
      <w:r w:rsidRPr="00D77011">
        <w:rPr>
          <w:bCs/>
          <w:color w:val="000000"/>
          <w:sz w:val="24"/>
          <w:szCs w:val="22"/>
          <w:lang w:eastAsia="en-GB"/>
        </w:rPr>
        <w:t xml:space="preserve"> with </w:t>
      </w:r>
      <w:r w:rsidR="004C71EC">
        <w:rPr>
          <w:bCs/>
          <w:color w:val="000000"/>
          <w:sz w:val="24"/>
          <w:szCs w:val="22"/>
          <w:lang w:eastAsia="en-GB"/>
        </w:rPr>
        <w:t xml:space="preserve">a </w:t>
      </w:r>
      <w:r w:rsidRPr="00D77011">
        <w:rPr>
          <w:bCs/>
          <w:color w:val="000000"/>
          <w:sz w:val="24"/>
          <w:szCs w:val="22"/>
          <w:lang w:eastAsia="en-GB"/>
        </w:rPr>
        <w:t>high frame rate</w:t>
      </w:r>
      <w:r w:rsidR="004C71EC">
        <w:rPr>
          <w:bCs/>
          <w:color w:val="000000"/>
          <w:sz w:val="24"/>
          <w:szCs w:val="22"/>
          <w:lang w:eastAsia="en-GB"/>
        </w:rPr>
        <w:t xml:space="preserve"> </w:t>
      </w:r>
      <w:r w:rsidR="00A978A2">
        <w:rPr>
          <w:bCs/>
          <w:color w:val="000000"/>
          <w:sz w:val="24"/>
          <w:szCs w:val="22"/>
          <w:lang w:eastAsia="en-GB"/>
        </w:rPr>
        <w:t xml:space="preserve">collection </w:t>
      </w:r>
      <w:r w:rsidRPr="00D77011">
        <w:rPr>
          <w:bCs/>
          <w:color w:val="000000"/>
          <w:sz w:val="24"/>
          <w:szCs w:val="22"/>
          <w:lang w:eastAsia="en-GB"/>
        </w:rPr>
        <w:t xml:space="preserve">(~ 400 Hz). </w:t>
      </w:r>
    </w:p>
    <w:p w14:paraId="6FC94462" w14:textId="77777777" w:rsidR="00CA78CD" w:rsidRDefault="00CA78CD" w:rsidP="00336E49">
      <w:pPr>
        <w:overflowPunct/>
        <w:jc w:val="both"/>
        <w:textAlignment w:val="auto"/>
        <w:rPr>
          <w:bCs/>
          <w:color w:val="000000"/>
          <w:sz w:val="24"/>
          <w:szCs w:val="22"/>
          <w:lang w:eastAsia="en-GB"/>
        </w:rPr>
      </w:pPr>
    </w:p>
    <w:p w14:paraId="17515665" w14:textId="2E5B98FE" w:rsidR="004A588B" w:rsidRPr="004A588B" w:rsidRDefault="004A588B" w:rsidP="00336E49">
      <w:pPr>
        <w:overflowPunct/>
        <w:jc w:val="both"/>
        <w:textAlignment w:val="auto"/>
        <w:rPr>
          <w:bCs/>
          <w:color w:val="000000"/>
          <w:sz w:val="24"/>
          <w:szCs w:val="22"/>
          <w:lang w:eastAsia="en-GB"/>
        </w:rPr>
      </w:pPr>
      <w:r>
        <w:rPr>
          <w:bCs/>
          <w:color w:val="000000"/>
          <w:sz w:val="24"/>
          <w:szCs w:val="22"/>
          <w:lang w:eastAsia="en-GB"/>
        </w:rPr>
        <w:t xml:space="preserve">Beyond the </w:t>
      </w:r>
      <w:r w:rsidR="000057EE">
        <w:rPr>
          <w:bCs/>
          <w:color w:val="000000"/>
          <w:sz w:val="24"/>
          <w:szCs w:val="22"/>
          <w:lang w:eastAsia="en-GB"/>
        </w:rPr>
        <w:t xml:space="preserve">solid-state </w:t>
      </w:r>
      <w:r>
        <w:rPr>
          <w:bCs/>
          <w:color w:val="000000"/>
          <w:sz w:val="24"/>
          <w:szCs w:val="22"/>
          <w:lang w:eastAsia="en-GB"/>
        </w:rPr>
        <w:t xml:space="preserve">energy dispersive detection systems, </w:t>
      </w:r>
      <w:r w:rsidR="00336E49">
        <w:rPr>
          <w:bCs/>
          <w:color w:val="000000"/>
          <w:sz w:val="24"/>
          <w:szCs w:val="22"/>
          <w:lang w:eastAsia="en-GB"/>
        </w:rPr>
        <w:t>H</w:t>
      </w:r>
      <w:r>
        <w:rPr>
          <w:bCs/>
          <w:color w:val="000000"/>
          <w:sz w:val="24"/>
          <w:szCs w:val="22"/>
          <w:lang w:eastAsia="en-GB"/>
        </w:rPr>
        <w:t>ig</w:t>
      </w:r>
      <w:r w:rsidR="00336E49">
        <w:rPr>
          <w:bCs/>
          <w:color w:val="000000"/>
          <w:sz w:val="24"/>
          <w:szCs w:val="22"/>
          <w:lang w:eastAsia="en-GB"/>
        </w:rPr>
        <w:t xml:space="preserve">h Resolution (HR) X-ray spectrometry supports a </w:t>
      </w:r>
      <w:r w:rsidR="00336E49" w:rsidRPr="00336E49">
        <w:rPr>
          <w:bCs/>
          <w:color w:val="000000"/>
          <w:sz w:val="24"/>
          <w:szCs w:val="22"/>
          <w:lang w:eastAsia="en-GB"/>
        </w:rPr>
        <w:t>wide range of application</w:t>
      </w:r>
      <w:r w:rsidR="00336E49">
        <w:rPr>
          <w:bCs/>
          <w:color w:val="000000"/>
          <w:sz w:val="24"/>
          <w:szCs w:val="22"/>
          <w:lang w:eastAsia="en-GB"/>
        </w:rPr>
        <w:t>s</w:t>
      </w:r>
      <w:r w:rsidR="00336E49" w:rsidRPr="00336E49">
        <w:rPr>
          <w:bCs/>
          <w:color w:val="000000"/>
          <w:sz w:val="24"/>
          <w:szCs w:val="22"/>
          <w:lang w:eastAsia="en-GB"/>
        </w:rPr>
        <w:t xml:space="preserve"> related to the materials science, </w:t>
      </w:r>
      <w:r w:rsidR="003A1153">
        <w:rPr>
          <w:bCs/>
          <w:color w:val="000000"/>
          <w:sz w:val="24"/>
          <w:szCs w:val="22"/>
          <w:lang w:eastAsia="en-GB"/>
        </w:rPr>
        <w:t>(bio)</w:t>
      </w:r>
      <w:r w:rsidR="00336E49" w:rsidRPr="00336E49">
        <w:rPr>
          <w:bCs/>
          <w:color w:val="000000"/>
          <w:sz w:val="24"/>
          <w:szCs w:val="22"/>
          <w:lang w:eastAsia="en-GB"/>
        </w:rPr>
        <w:t>chemistry, solid state physics</w:t>
      </w:r>
      <w:r w:rsidR="00336E49">
        <w:rPr>
          <w:bCs/>
          <w:color w:val="000000"/>
          <w:sz w:val="24"/>
          <w:szCs w:val="22"/>
          <w:lang w:eastAsia="en-GB"/>
        </w:rPr>
        <w:t xml:space="preserve"> (study of phase transitions in particular)</w:t>
      </w:r>
      <w:r w:rsidR="00336E49" w:rsidRPr="00336E49">
        <w:rPr>
          <w:bCs/>
          <w:color w:val="000000"/>
          <w:sz w:val="24"/>
          <w:szCs w:val="22"/>
          <w:lang w:eastAsia="en-GB"/>
        </w:rPr>
        <w:t xml:space="preserve">, physical chemistry as well as fundamental atomic </w:t>
      </w:r>
      <w:r w:rsidR="005B6638">
        <w:rPr>
          <w:bCs/>
          <w:color w:val="000000"/>
          <w:sz w:val="24"/>
          <w:szCs w:val="22"/>
          <w:lang w:val="en-US" w:eastAsia="en-GB"/>
        </w:rPr>
        <w:t xml:space="preserve">and molecular </w:t>
      </w:r>
      <w:r w:rsidR="00336E49" w:rsidRPr="00336E49">
        <w:rPr>
          <w:bCs/>
          <w:color w:val="000000"/>
          <w:sz w:val="24"/>
          <w:szCs w:val="22"/>
          <w:lang w:eastAsia="en-GB"/>
        </w:rPr>
        <w:t xml:space="preserve">physics studies. </w:t>
      </w:r>
      <w:r w:rsidR="00336E49">
        <w:rPr>
          <w:bCs/>
          <w:color w:val="000000"/>
          <w:sz w:val="24"/>
          <w:szCs w:val="22"/>
          <w:lang w:eastAsia="en-GB"/>
        </w:rPr>
        <w:t>C</w:t>
      </w:r>
      <w:r w:rsidRPr="004A588B">
        <w:rPr>
          <w:bCs/>
          <w:color w:val="000000"/>
          <w:sz w:val="24"/>
          <w:szCs w:val="22"/>
          <w:lang w:eastAsia="en-GB"/>
        </w:rPr>
        <w:t>ryogenic detectors such as Super Tunnel Junctions (STJ)</w:t>
      </w:r>
      <w:r w:rsidR="003A1153">
        <w:rPr>
          <w:bCs/>
          <w:color w:val="000000"/>
          <w:sz w:val="24"/>
          <w:szCs w:val="22"/>
          <w:lang w:eastAsia="en-GB"/>
        </w:rPr>
        <w:t xml:space="preserve">, </w:t>
      </w:r>
      <w:r w:rsidRPr="004A588B">
        <w:rPr>
          <w:bCs/>
          <w:color w:val="000000"/>
          <w:sz w:val="24"/>
          <w:szCs w:val="22"/>
          <w:lang w:eastAsia="en-GB"/>
        </w:rPr>
        <w:t>Micro-bolometers or transition edge sensors (TES)</w:t>
      </w:r>
      <w:r w:rsidR="003A1153">
        <w:rPr>
          <w:bCs/>
          <w:color w:val="000000"/>
          <w:sz w:val="24"/>
          <w:szCs w:val="22"/>
          <w:lang w:eastAsia="en-GB"/>
        </w:rPr>
        <w:t>,</w:t>
      </w:r>
      <w:r w:rsidRPr="004A588B">
        <w:rPr>
          <w:bCs/>
          <w:color w:val="000000"/>
          <w:sz w:val="24"/>
          <w:szCs w:val="22"/>
          <w:lang w:eastAsia="en-GB"/>
        </w:rPr>
        <w:t xml:space="preserve"> and </w:t>
      </w:r>
      <w:r w:rsidR="004D20C1">
        <w:rPr>
          <w:bCs/>
          <w:color w:val="000000"/>
          <w:sz w:val="24"/>
          <w:szCs w:val="22"/>
          <w:lang w:eastAsia="en-GB"/>
        </w:rPr>
        <w:t>B</w:t>
      </w:r>
      <w:r w:rsidR="000057EE">
        <w:rPr>
          <w:bCs/>
          <w:color w:val="000000"/>
          <w:sz w:val="24"/>
          <w:szCs w:val="22"/>
          <w:lang w:eastAsia="en-GB"/>
        </w:rPr>
        <w:t>ragg optics</w:t>
      </w:r>
      <w:r w:rsidRPr="004A588B">
        <w:rPr>
          <w:bCs/>
          <w:color w:val="000000"/>
          <w:sz w:val="24"/>
          <w:szCs w:val="22"/>
          <w:lang w:eastAsia="en-GB"/>
        </w:rPr>
        <w:t xml:space="preserve"> </w:t>
      </w:r>
      <w:r w:rsidR="004D20C1">
        <w:rPr>
          <w:bCs/>
          <w:color w:val="000000"/>
          <w:sz w:val="24"/>
          <w:szCs w:val="22"/>
          <w:lang w:eastAsia="en-GB"/>
        </w:rPr>
        <w:t xml:space="preserve">based </w:t>
      </w:r>
      <w:r w:rsidRPr="004A588B">
        <w:rPr>
          <w:bCs/>
          <w:color w:val="000000"/>
          <w:sz w:val="24"/>
          <w:szCs w:val="22"/>
          <w:lang w:eastAsia="en-GB"/>
        </w:rPr>
        <w:t xml:space="preserve">spectrometers </w:t>
      </w:r>
      <w:r w:rsidR="003A1153">
        <w:rPr>
          <w:bCs/>
          <w:color w:val="000000"/>
          <w:sz w:val="24"/>
          <w:szCs w:val="22"/>
          <w:lang w:eastAsia="en-GB"/>
        </w:rPr>
        <w:t>using</w:t>
      </w:r>
      <w:r w:rsidR="003A1153" w:rsidRPr="004A588B">
        <w:rPr>
          <w:bCs/>
          <w:color w:val="000000"/>
          <w:sz w:val="24"/>
          <w:szCs w:val="22"/>
          <w:lang w:eastAsia="en-GB"/>
        </w:rPr>
        <w:t xml:space="preserve"> </w:t>
      </w:r>
      <w:r w:rsidRPr="004A588B">
        <w:rPr>
          <w:bCs/>
          <w:color w:val="000000"/>
          <w:sz w:val="24"/>
          <w:szCs w:val="22"/>
          <w:lang w:eastAsia="en-GB"/>
        </w:rPr>
        <w:t>ben</w:t>
      </w:r>
      <w:r w:rsidR="000057EE">
        <w:rPr>
          <w:bCs/>
          <w:color w:val="000000"/>
          <w:sz w:val="24"/>
          <w:szCs w:val="22"/>
          <w:lang w:eastAsia="en-GB"/>
        </w:rPr>
        <w:t>t</w:t>
      </w:r>
      <w:r w:rsidRPr="004A588B">
        <w:rPr>
          <w:bCs/>
          <w:color w:val="000000"/>
          <w:sz w:val="24"/>
          <w:szCs w:val="22"/>
          <w:lang w:eastAsia="en-GB"/>
        </w:rPr>
        <w:t xml:space="preserve"> </w:t>
      </w:r>
      <w:proofErr w:type="spellStart"/>
      <w:r w:rsidR="000057EE">
        <w:rPr>
          <w:bCs/>
          <w:color w:val="000000"/>
          <w:sz w:val="24"/>
          <w:szCs w:val="22"/>
          <w:lang w:eastAsia="en-GB"/>
        </w:rPr>
        <w:t>analyzers</w:t>
      </w:r>
      <w:proofErr w:type="spellEnd"/>
      <w:r w:rsidR="000057EE" w:rsidRPr="004A588B">
        <w:rPr>
          <w:bCs/>
          <w:color w:val="000000"/>
          <w:sz w:val="24"/>
          <w:szCs w:val="22"/>
          <w:lang w:eastAsia="en-GB"/>
        </w:rPr>
        <w:t xml:space="preserve"> </w:t>
      </w:r>
      <w:r w:rsidRPr="004A588B">
        <w:rPr>
          <w:bCs/>
          <w:color w:val="000000"/>
          <w:sz w:val="24"/>
          <w:szCs w:val="22"/>
          <w:lang w:eastAsia="en-GB"/>
        </w:rPr>
        <w:t>offer certain advantages and disadvantages</w:t>
      </w:r>
      <w:r w:rsidR="000057EE">
        <w:rPr>
          <w:bCs/>
          <w:color w:val="000000"/>
          <w:sz w:val="24"/>
          <w:szCs w:val="22"/>
          <w:lang w:eastAsia="en-GB"/>
        </w:rPr>
        <w:t xml:space="preserve">. </w:t>
      </w:r>
      <w:r w:rsidR="00336E49">
        <w:rPr>
          <w:bCs/>
          <w:color w:val="000000"/>
          <w:sz w:val="24"/>
          <w:szCs w:val="22"/>
          <w:lang w:eastAsia="en-GB"/>
        </w:rPr>
        <w:t>For example</w:t>
      </w:r>
      <w:r w:rsidRPr="004A588B">
        <w:rPr>
          <w:bCs/>
          <w:color w:val="000000"/>
          <w:sz w:val="24"/>
          <w:szCs w:val="22"/>
          <w:lang w:eastAsia="en-GB"/>
        </w:rPr>
        <w:t>, a resolving power of 10000 is aimed and 1000 can be attained</w:t>
      </w:r>
      <w:r w:rsidR="00336E49">
        <w:rPr>
          <w:bCs/>
          <w:color w:val="000000"/>
          <w:sz w:val="24"/>
          <w:szCs w:val="22"/>
          <w:lang w:eastAsia="en-GB"/>
        </w:rPr>
        <w:t xml:space="preserve"> in the soft </w:t>
      </w:r>
      <w:r w:rsidR="004A02B8">
        <w:rPr>
          <w:bCs/>
          <w:color w:val="000000"/>
          <w:sz w:val="24"/>
          <w:szCs w:val="22"/>
          <w:lang w:eastAsia="en-GB"/>
        </w:rPr>
        <w:t xml:space="preserve">X-ray </w:t>
      </w:r>
      <w:r w:rsidR="00336E49">
        <w:rPr>
          <w:bCs/>
          <w:color w:val="000000"/>
          <w:sz w:val="24"/>
          <w:szCs w:val="22"/>
          <w:lang w:eastAsia="en-GB"/>
        </w:rPr>
        <w:t>region</w:t>
      </w:r>
      <w:r w:rsidRPr="004A588B">
        <w:rPr>
          <w:bCs/>
          <w:color w:val="000000"/>
          <w:sz w:val="24"/>
          <w:szCs w:val="22"/>
          <w:lang w:eastAsia="en-GB"/>
        </w:rPr>
        <w:t xml:space="preserve">, whereas in the mid-energy regime, crystals are the </w:t>
      </w:r>
      <w:r w:rsidR="007B46EC">
        <w:rPr>
          <w:bCs/>
          <w:color w:val="000000"/>
          <w:sz w:val="24"/>
          <w:szCs w:val="22"/>
          <w:lang w:eastAsia="en-GB"/>
        </w:rPr>
        <w:t>best</w:t>
      </w:r>
      <w:r w:rsidR="007B46EC" w:rsidRPr="004A588B">
        <w:rPr>
          <w:bCs/>
          <w:color w:val="000000"/>
          <w:sz w:val="24"/>
          <w:szCs w:val="22"/>
          <w:lang w:eastAsia="en-GB"/>
        </w:rPr>
        <w:t xml:space="preserve"> </w:t>
      </w:r>
      <w:r w:rsidRPr="004A588B">
        <w:rPr>
          <w:bCs/>
          <w:color w:val="000000"/>
          <w:sz w:val="24"/>
          <w:szCs w:val="22"/>
          <w:lang w:eastAsia="en-GB"/>
        </w:rPr>
        <w:t xml:space="preserve">dispersive elements providing a resolving power even better than 10000. </w:t>
      </w:r>
      <w:r w:rsidR="003A1153">
        <w:rPr>
          <w:bCs/>
          <w:color w:val="000000"/>
          <w:sz w:val="24"/>
          <w:szCs w:val="22"/>
          <w:lang w:eastAsia="en-GB"/>
        </w:rPr>
        <w:t xml:space="preserve">Moreover, </w:t>
      </w:r>
      <w:r w:rsidR="005460F9">
        <w:rPr>
          <w:bCs/>
          <w:color w:val="000000"/>
          <w:sz w:val="24"/>
          <w:szCs w:val="22"/>
          <w:lang w:eastAsia="en-GB"/>
        </w:rPr>
        <w:t>crystal</w:t>
      </w:r>
      <w:r w:rsidR="003A1153">
        <w:rPr>
          <w:bCs/>
          <w:color w:val="000000"/>
          <w:sz w:val="24"/>
          <w:szCs w:val="22"/>
          <w:lang w:eastAsia="en-GB"/>
        </w:rPr>
        <w:t>-</w:t>
      </w:r>
      <w:r w:rsidR="00336E49">
        <w:rPr>
          <w:bCs/>
          <w:color w:val="000000"/>
          <w:sz w:val="24"/>
          <w:szCs w:val="22"/>
          <w:lang w:eastAsia="en-GB"/>
        </w:rPr>
        <w:t xml:space="preserve">based </w:t>
      </w:r>
      <w:r w:rsidRPr="004A588B">
        <w:rPr>
          <w:bCs/>
          <w:color w:val="000000"/>
          <w:sz w:val="24"/>
          <w:szCs w:val="22"/>
          <w:lang w:eastAsia="en-GB"/>
        </w:rPr>
        <w:t xml:space="preserve">HR spectrometers </w:t>
      </w:r>
      <w:r w:rsidR="00336E49">
        <w:rPr>
          <w:bCs/>
          <w:color w:val="000000"/>
          <w:sz w:val="24"/>
          <w:szCs w:val="22"/>
          <w:lang w:eastAsia="en-GB"/>
        </w:rPr>
        <w:t xml:space="preserve">in conjunction with </w:t>
      </w:r>
      <w:r w:rsidR="00336E49" w:rsidRPr="004A588B">
        <w:rPr>
          <w:bCs/>
          <w:color w:val="000000"/>
          <w:sz w:val="24"/>
          <w:szCs w:val="22"/>
          <w:lang w:eastAsia="en-GB"/>
        </w:rPr>
        <w:t>position sensitive detector</w:t>
      </w:r>
      <w:r w:rsidR="003A1153">
        <w:rPr>
          <w:bCs/>
          <w:color w:val="000000"/>
          <w:sz w:val="24"/>
          <w:szCs w:val="22"/>
          <w:lang w:eastAsia="en-GB"/>
        </w:rPr>
        <w:t>s</w:t>
      </w:r>
      <w:r w:rsidR="00336E49" w:rsidRPr="004A588B">
        <w:rPr>
          <w:bCs/>
          <w:color w:val="000000"/>
          <w:sz w:val="24"/>
          <w:szCs w:val="22"/>
          <w:lang w:eastAsia="en-GB"/>
        </w:rPr>
        <w:t xml:space="preserve"> offer </w:t>
      </w:r>
      <w:r w:rsidR="00336E49" w:rsidRPr="00336E49">
        <w:rPr>
          <w:sz w:val="24"/>
          <w:szCs w:val="22"/>
        </w:rPr>
        <w:t>high resolution (~</w:t>
      </w:r>
      <w:r w:rsidR="005460F9">
        <w:rPr>
          <w:sz w:val="24"/>
          <w:szCs w:val="22"/>
        </w:rPr>
        <w:t>.5</w:t>
      </w:r>
      <w:r w:rsidR="005460F9" w:rsidRPr="00336E49">
        <w:rPr>
          <w:sz w:val="24"/>
          <w:szCs w:val="22"/>
        </w:rPr>
        <w:t xml:space="preserve"> </w:t>
      </w:r>
      <w:r w:rsidR="00336E49" w:rsidRPr="00336E49">
        <w:rPr>
          <w:sz w:val="24"/>
          <w:szCs w:val="22"/>
        </w:rPr>
        <w:t>eV</w:t>
      </w:r>
      <w:r w:rsidR="005460F9">
        <w:rPr>
          <w:sz w:val="24"/>
          <w:szCs w:val="22"/>
        </w:rPr>
        <w:t xml:space="preserve"> @ 5keV</w:t>
      </w:r>
      <w:r w:rsidR="00336E49" w:rsidRPr="00336E49">
        <w:rPr>
          <w:sz w:val="24"/>
          <w:szCs w:val="22"/>
        </w:rPr>
        <w:t xml:space="preserve">) </w:t>
      </w:r>
      <w:r w:rsidR="00336E49" w:rsidRPr="003515B0">
        <w:rPr>
          <w:bCs/>
          <w:color w:val="000000"/>
          <w:sz w:val="24"/>
          <w:szCs w:val="24"/>
          <w:lang w:eastAsia="en-GB"/>
        </w:rPr>
        <w:t>time</w:t>
      </w:r>
      <w:r w:rsidR="00336E49" w:rsidRPr="000057EE">
        <w:rPr>
          <w:bCs/>
          <w:color w:val="000000"/>
          <w:sz w:val="24"/>
          <w:szCs w:val="24"/>
          <w:lang w:eastAsia="en-GB"/>
        </w:rPr>
        <w:t>-resolved</w:t>
      </w:r>
      <w:r w:rsidR="00336E49" w:rsidRPr="004A588B">
        <w:rPr>
          <w:bCs/>
          <w:color w:val="000000"/>
          <w:sz w:val="24"/>
          <w:szCs w:val="22"/>
          <w:lang w:eastAsia="en-GB"/>
        </w:rPr>
        <w:t xml:space="preserve"> one</w:t>
      </w:r>
      <w:r w:rsidR="000057EE">
        <w:rPr>
          <w:bCs/>
          <w:color w:val="000000"/>
          <w:sz w:val="24"/>
          <w:szCs w:val="22"/>
          <w:lang w:eastAsia="en-GB"/>
        </w:rPr>
        <w:t>-</w:t>
      </w:r>
      <w:r w:rsidR="00336E49" w:rsidRPr="004A588B">
        <w:rPr>
          <w:bCs/>
          <w:color w:val="000000"/>
          <w:sz w:val="24"/>
          <w:szCs w:val="22"/>
          <w:lang w:eastAsia="en-GB"/>
        </w:rPr>
        <w:t xml:space="preserve">shot experiments </w:t>
      </w:r>
      <w:r w:rsidR="00336E49">
        <w:rPr>
          <w:bCs/>
          <w:color w:val="000000"/>
          <w:sz w:val="24"/>
          <w:szCs w:val="22"/>
          <w:lang w:eastAsia="en-GB"/>
        </w:rPr>
        <w:t>at</w:t>
      </w:r>
      <w:r w:rsidRPr="004A588B">
        <w:rPr>
          <w:bCs/>
          <w:color w:val="000000"/>
          <w:sz w:val="24"/>
          <w:szCs w:val="22"/>
          <w:lang w:eastAsia="en-GB"/>
        </w:rPr>
        <w:t xml:space="preserve"> X-ray FEL facilities</w:t>
      </w:r>
      <w:r w:rsidR="00336E49">
        <w:rPr>
          <w:bCs/>
          <w:color w:val="000000"/>
          <w:sz w:val="24"/>
          <w:szCs w:val="22"/>
          <w:lang w:eastAsia="en-GB"/>
        </w:rPr>
        <w:t>.</w:t>
      </w:r>
      <w:r w:rsidRPr="004A588B">
        <w:rPr>
          <w:bCs/>
          <w:color w:val="000000"/>
          <w:sz w:val="24"/>
          <w:szCs w:val="22"/>
          <w:lang w:eastAsia="en-GB"/>
        </w:rPr>
        <w:t xml:space="preserve"> </w:t>
      </w:r>
    </w:p>
    <w:p w14:paraId="266C1EA9" w14:textId="77777777" w:rsidR="00F31785" w:rsidRDefault="00F31785" w:rsidP="00F31785">
      <w:pPr>
        <w:overflowPunct/>
        <w:jc w:val="both"/>
        <w:textAlignment w:val="auto"/>
        <w:rPr>
          <w:bCs/>
          <w:color w:val="000000"/>
          <w:sz w:val="24"/>
          <w:szCs w:val="22"/>
          <w:lang w:val="en-US" w:eastAsia="en-GB"/>
        </w:rPr>
      </w:pPr>
    </w:p>
    <w:p w14:paraId="1CE0F531" w14:textId="568759F0" w:rsidR="00F31785" w:rsidRPr="003F6977" w:rsidRDefault="00F31785" w:rsidP="004A02B8">
      <w:pPr>
        <w:overflowPunct/>
        <w:jc w:val="both"/>
        <w:textAlignment w:val="auto"/>
        <w:rPr>
          <w:bCs/>
          <w:color w:val="000000"/>
          <w:sz w:val="24"/>
          <w:szCs w:val="22"/>
          <w:lang w:eastAsia="en-GB"/>
        </w:rPr>
      </w:pPr>
      <w:r>
        <w:rPr>
          <w:bCs/>
          <w:color w:val="000000"/>
          <w:sz w:val="24"/>
          <w:szCs w:val="22"/>
          <w:lang w:val="en-US" w:eastAsia="en-GB"/>
        </w:rPr>
        <w:t>I</w:t>
      </w:r>
      <w:r w:rsidR="00CA78CD">
        <w:rPr>
          <w:bCs/>
          <w:color w:val="000000"/>
          <w:sz w:val="24"/>
          <w:szCs w:val="22"/>
          <w:lang w:val="en-US" w:eastAsia="en-GB"/>
        </w:rPr>
        <w:t xml:space="preserve">n this landscape of X-ray instrumentation developments and analytical performance merits, </w:t>
      </w:r>
      <w:r w:rsidR="0034385E">
        <w:rPr>
          <w:bCs/>
          <w:color w:val="000000"/>
          <w:sz w:val="24"/>
          <w:szCs w:val="22"/>
          <w:lang w:val="en-US" w:eastAsia="en-GB"/>
        </w:rPr>
        <w:t xml:space="preserve">the trend is that </w:t>
      </w:r>
      <w:r w:rsidR="00CA78CD">
        <w:rPr>
          <w:bCs/>
          <w:color w:val="000000"/>
          <w:sz w:val="24"/>
          <w:szCs w:val="22"/>
          <w:lang w:val="en-US" w:eastAsia="en-GB"/>
        </w:rPr>
        <w:t xml:space="preserve">various techniques and methodologies are integrated in </w:t>
      </w:r>
      <w:r>
        <w:rPr>
          <w:bCs/>
          <w:color w:val="000000"/>
          <w:sz w:val="24"/>
          <w:szCs w:val="22"/>
          <w:lang w:val="en-US" w:eastAsia="en-GB"/>
        </w:rPr>
        <w:t xml:space="preserve">the same set-up and </w:t>
      </w:r>
      <w:r w:rsidR="00CA78CD">
        <w:rPr>
          <w:bCs/>
          <w:color w:val="000000"/>
          <w:sz w:val="24"/>
          <w:szCs w:val="22"/>
          <w:lang w:val="en-US" w:eastAsia="en-GB"/>
        </w:rPr>
        <w:t>are exploited in new applications</w:t>
      </w:r>
      <w:r w:rsidR="004D20C1">
        <w:rPr>
          <w:bCs/>
          <w:color w:val="000000"/>
          <w:sz w:val="24"/>
          <w:szCs w:val="22"/>
          <w:lang w:val="en-US" w:eastAsia="en-GB"/>
        </w:rPr>
        <w:t xml:space="preserve">. </w:t>
      </w:r>
      <w:r w:rsidR="00CA78CD">
        <w:rPr>
          <w:bCs/>
          <w:color w:val="000000"/>
          <w:sz w:val="24"/>
          <w:szCs w:val="22"/>
          <w:lang w:val="en-US" w:eastAsia="en-GB"/>
        </w:rPr>
        <w:t xml:space="preserve">Grazing incidence XRF </w:t>
      </w:r>
      <w:r w:rsidR="007B46EC">
        <w:rPr>
          <w:bCs/>
          <w:color w:val="000000"/>
          <w:sz w:val="24"/>
          <w:szCs w:val="22"/>
          <w:lang w:val="en-US" w:eastAsia="en-GB"/>
        </w:rPr>
        <w:t xml:space="preserve">(GIXRF) </w:t>
      </w:r>
      <w:r w:rsidR="00CA78CD">
        <w:rPr>
          <w:bCs/>
          <w:color w:val="000000"/>
          <w:sz w:val="24"/>
          <w:szCs w:val="22"/>
          <w:lang w:val="en-US" w:eastAsia="en-GB"/>
        </w:rPr>
        <w:t xml:space="preserve">analysis </w:t>
      </w:r>
      <w:r>
        <w:rPr>
          <w:bCs/>
          <w:color w:val="000000"/>
          <w:sz w:val="24"/>
          <w:szCs w:val="22"/>
          <w:lang w:val="en-US" w:eastAsia="en-GB"/>
        </w:rPr>
        <w:t xml:space="preserve">in combination with X-ray reflectometry </w:t>
      </w:r>
      <w:r w:rsidR="007B46EC">
        <w:rPr>
          <w:bCs/>
          <w:color w:val="000000"/>
          <w:sz w:val="24"/>
          <w:szCs w:val="22"/>
          <w:lang w:val="en-US" w:eastAsia="en-GB"/>
        </w:rPr>
        <w:t xml:space="preserve">(XRR) </w:t>
      </w:r>
      <w:r>
        <w:rPr>
          <w:bCs/>
          <w:color w:val="000000"/>
          <w:sz w:val="24"/>
          <w:szCs w:val="22"/>
          <w:lang w:val="en-US" w:eastAsia="en-GB"/>
        </w:rPr>
        <w:t xml:space="preserve">and absorption </w:t>
      </w:r>
      <w:r w:rsidR="0034385E">
        <w:rPr>
          <w:bCs/>
          <w:color w:val="000000"/>
          <w:sz w:val="24"/>
          <w:szCs w:val="22"/>
          <w:lang w:val="en-US" w:eastAsia="en-GB"/>
        </w:rPr>
        <w:t>techniques</w:t>
      </w:r>
      <w:r>
        <w:rPr>
          <w:bCs/>
          <w:color w:val="000000"/>
          <w:sz w:val="24"/>
          <w:szCs w:val="22"/>
          <w:lang w:val="en-US" w:eastAsia="en-GB"/>
        </w:rPr>
        <w:t xml:space="preserve"> </w:t>
      </w:r>
      <w:r w:rsidR="0034385E">
        <w:rPr>
          <w:bCs/>
          <w:color w:val="000000"/>
          <w:sz w:val="24"/>
          <w:szCs w:val="22"/>
          <w:lang w:val="en-US" w:eastAsia="en-GB"/>
        </w:rPr>
        <w:t xml:space="preserve">are developed </w:t>
      </w:r>
      <w:r>
        <w:rPr>
          <w:bCs/>
          <w:color w:val="000000"/>
          <w:sz w:val="24"/>
          <w:szCs w:val="22"/>
          <w:lang w:val="en-US" w:eastAsia="en-GB"/>
        </w:rPr>
        <w:t>for the characterization of he</w:t>
      </w:r>
      <w:proofErr w:type="spellStart"/>
      <w:r w:rsidRPr="003F6977">
        <w:rPr>
          <w:bCs/>
          <w:color w:val="000000"/>
          <w:sz w:val="24"/>
          <w:szCs w:val="22"/>
          <w:lang w:eastAsia="en-GB"/>
        </w:rPr>
        <w:t>terogeneous</w:t>
      </w:r>
      <w:proofErr w:type="spellEnd"/>
      <w:r w:rsidRPr="003F6977">
        <w:rPr>
          <w:bCs/>
          <w:color w:val="000000"/>
          <w:sz w:val="24"/>
          <w:szCs w:val="22"/>
          <w:lang w:eastAsia="en-GB"/>
        </w:rPr>
        <w:t xml:space="preserve"> micro- and </w:t>
      </w:r>
      <w:proofErr w:type="spellStart"/>
      <w:r w:rsidRPr="003F6977">
        <w:rPr>
          <w:bCs/>
          <w:color w:val="000000"/>
          <w:sz w:val="24"/>
          <w:szCs w:val="22"/>
          <w:lang w:eastAsia="en-GB"/>
        </w:rPr>
        <w:t>nano</w:t>
      </w:r>
      <w:proofErr w:type="spellEnd"/>
      <w:r w:rsidRPr="003F6977">
        <w:rPr>
          <w:bCs/>
          <w:color w:val="000000"/>
          <w:sz w:val="24"/>
          <w:szCs w:val="22"/>
          <w:lang w:eastAsia="en-GB"/>
        </w:rPr>
        <w:t>-scaled materials (</w:t>
      </w:r>
      <w:r w:rsidR="007B46EC">
        <w:rPr>
          <w:bCs/>
          <w:color w:val="000000"/>
          <w:sz w:val="24"/>
          <w:szCs w:val="22"/>
          <w:lang w:eastAsia="en-GB"/>
        </w:rPr>
        <w:t xml:space="preserve">for </w:t>
      </w:r>
      <w:r w:rsidRPr="003F6977">
        <w:rPr>
          <w:bCs/>
          <w:color w:val="000000"/>
          <w:sz w:val="24"/>
          <w:szCs w:val="22"/>
          <w:lang w:eastAsia="en-GB"/>
        </w:rPr>
        <w:t xml:space="preserve">energy storage and conversion: batteries, </w:t>
      </w:r>
      <w:r>
        <w:rPr>
          <w:bCs/>
          <w:color w:val="000000"/>
          <w:sz w:val="24"/>
          <w:szCs w:val="22"/>
          <w:lang w:eastAsia="en-GB"/>
        </w:rPr>
        <w:t xml:space="preserve">fuel cells, photovoltaics, </w:t>
      </w:r>
      <w:r w:rsidR="007B46EC">
        <w:rPr>
          <w:bCs/>
          <w:color w:val="000000"/>
          <w:sz w:val="24"/>
          <w:szCs w:val="22"/>
          <w:lang w:eastAsia="en-GB"/>
        </w:rPr>
        <w:t>among other applications</w:t>
      </w:r>
      <w:r>
        <w:rPr>
          <w:bCs/>
          <w:color w:val="000000"/>
          <w:sz w:val="24"/>
          <w:szCs w:val="22"/>
          <w:lang w:eastAsia="en-GB"/>
        </w:rPr>
        <w:t xml:space="preserve">), 3D confocal set-ups in combination with </w:t>
      </w:r>
      <w:r w:rsidRPr="003F6977">
        <w:rPr>
          <w:bCs/>
          <w:color w:val="000000"/>
          <w:sz w:val="24"/>
          <w:szCs w:val="22"/>
          <w:lang w:val="en-US" w:eastAsia="en-GB"/>
        </w:rPr>
        <w:t xml:space="preserve">X-ray transmission micro-tomography (CT) </w:t>
      </w:r>
      <w:r>
        <w:rPr>
          <w:bCs/>
          <w:color w:val="000000"/>
          <w:sz w:val="24"/>
          <w:szCs w:val="22"/>
          <w:lang w:val="en-US" w:eastAsia="en-GB"/>
        </w:rPr>
        <w:t>and</w:t>
      </w:r>
      <w:r w:rsidRPr="003F6977">
        <w:rPr>
          <w:bCs/>
          <w:color w:val="000000"/>
          <w:sz w:val="24"/>
          <w:szCs w:val="22"/>
          <w:lang w:val="en-US" w:eastAsia="en-GB"/>
        </w:rPr>
        <w:t xml:space="preserve"> X-ray fluorescence micro-tomography (XRF-CT)</w:t>
      </w:r>
      <w:r>
        <w:rPr>
          <w:bCs/>
          <w:color w:val="000000"/>
          <w:sz w:val="24"/>
          <w:szCs w:val="22"/>
          <w:lang w:val="en-US" w:eastAsia="en-GB"/>
        </w:rPr>
        <w:t xml:space="preserve"> investigate 3D elemental distribution and structure of </w:t>
      </w:r>
      <w:r w:rsidR="0034385E">
        <w:rPr>
          <w:bCs/>
          <w:color w:val="000000"/>
          <w:sz w:val="24"/>
          <w:szCs w:val="22"/>
          <w:lang w:val="en-US" w:eastAsia="en-GB"/>
        </w:rPr>
        <w:t xml:space="preserve">a broad range of </w:t>
      </w:r>
      <w:r w:rsidR="004A02B8">
        <w:rPr>
          <w:bCs/>
          <w:color w:val="000000"/>
          <w:sz w:val="24"/>
          <w:szCs w:val="22"/>
          <w:lang w:val="en-US" w:eastAsia="en-GB"/>
        </w:rPr>
        <w:t xml:space="preserve">3D heterogeneous </w:t>
      </w:r>
      <w:r w:rsidR="0034385E">
        <w:rPr>
          <w:bCs/>
          <w:color w:val="000000"/>
          <w:sz w:val="24"/>
          <w:szCs w:val="22"/>
          <w:lang w:val="en-US" w:eastAsia="en-GB"/>
        </w:rPr>
        <w:t xml:space="preserve">materials </w:t>
      </w:r>
      <w:r w:rsidR="003515B0">
        <w:rPr>
          <w:bCs/>
          <w:color w:val="000000"/>
          <w:sz w:val="24"/>
          <w:szCs w:val="22"/>
          <w:lang w:val="en-US" w:eastAsia="en-GB"/>
        </w:rPr>
        <w:t>or of single microscopic inclusions with importance in</w:t>
      </w:r>
      <w:r w:rsidR="0034385E">
        <w:rPr>
          <w:bCs/>
          <w:color w:val="000000"/>
          <w:sz w:val="24"/>
          <w:szCs w:val="22"/>
          <w:lang w:val="en-US" w:eastAsia="en-GB"/>
        </w:rPr>
        <w:t xml:space="preserve"> biology</w:t>
      </w:r>
      <w:r w:rsidR="003515B0">
        <w:rPr>
          <w:bCs/>
          <w:color w:val="000000"/>
          <w:sz w:val="24"/>
          <w:szCs w:val="22"/>
          <w:lang w:val="en-US" w:eastAsia="en-GB"/>
        </w:rPr>
        <w:t xml:space="preserve">, biomedicine,  geology and </w:t>
      </w:r>
      <w:r w:rsidR="0034385E">
        <w:rPr>
          <w:bCs/>
          <w:color w:val="000000"/>
          <w:sz w:val="24"/>
          <w:szCs w:val="22"/>
          <w:lang w:val="en-US" w:eastAsia="en-GB"/>
        </w:rPr>
        <w:t>cultural heritage</w:t>
      </w:r>
      <w:r w:rsidR="004D20C1">
        <w:rPr>
          <w:bCs/>
          <w:color w:val="000000"/>
          <w:sz w:val="24"/>
          <w:szCs w:val="22"/>
          <w:lang w:val="en-US" w:eastAsia="en-GB"/>
        </w:rPr>
        <w:t>. M</w:t>
      </w:r>
      <w:r>
        <w:rPr>
          <w:bCs/>
          <w:color w:val="000000"/>
          <w:sz w:val="24"/>
          <w:szCs w:val="22"/>
          <w:lang w:val="en-US" w:eastAsia="en-GB"/>
        </w:rPr>
        <w:t>oder</w:t>
      </w:r>
      <w:r w:rsidR="0034385E">
        <w:rPr>
          <w:bCs/>
          <w:color w:val="000000"/>
          <w:sz w:val="24"/>
          <w:szCs w:val="22"/>
          <w:lang w:val="en-US" w:eastAsia="en-GB"/>
        </w:rPr>
        <w:t>n</w:t>
      </w:r>
      <w:r>
        <w:rPr>
          <w:bCs/>
          <w:color w:val="000000"/>
          <w:sz w:val="24"/>
          <w:szCs w:val="22"/>
          <w:lang w:val="en-US" w:eastAsia="en-GB"/>
        </w:rPr>
        <w:t xml:space="preserve"> HR techniques such as</w:t>
      </w:r>
      <w:r w:rsidR="007D5E54">
        <w:rPr>
          <w:bCs/>
          <w:color w:val="000000"/>
          <w:sz w:val="24"/>
          <w:szCs w:val="22"/>
          <w:lang w:val="en-US" w:eastAsia="en-GB"/>
        </w:rPr>
        <w:t xml:space="preserve"> X-ray Emission Spectroscopy (XES), </w:t>
      </w:r>
      <w:r w:rsidR="007B46EC">
        <w:rPr>
          <w:bCs/>
          <w:color w:val="000000"/>
          <w:sz w:val="24"/>
          <w:szCs w:val="22"/>
          <w:lang w:val="en-US" w:eastAsia="en-GB"/>
        </w:rPr>
        <w:t>Resonance Inelastic X-ray Scattering (</w:t>
      </w:r>
      <w:r>
        <w:rPr>
          <w:bCs/>
          <w:color w:val="000000"/>
          <w:sz w:val="24"/>
          <w:szCs w:val="22"/>
          <w:lang w:val="en-US" w:eastAsia="en-GB"/>
        </w:rPr>
        <w:t>RIXS</w:t>
      </w:r>
      <w:r w:rsidR="007B46EC">
        <w:rPr>
          <w:bCs/>
          <w:color w:val="000000"/>
          <w:sz w:val="24"/>
          <w:szCs w:val="22"/>
          <w:lang w:val="en-US" w:eastAsia="en-GB"/>
        </w:rPr>
        <w:t>)</w:t>
      </w:r>
      <w:r>
        <w:rPr>
          <w:bCs/>
          <w:color w:val="000000"/>
          <w:sz w:val="24"/>
          <w:szCs w:val="22"/>
          <w:lang w:val="en-US" w:eastAsia="en-GB"/>
        </w:rPr>
        <w:t xml:space="preserve"> and X-ray Raman</w:t>
      </w:r>
      <w:r w:rsidR="007D5E54">
        <w:rPr>
          <w:bCs/>
          <w:color w:val="000000"/>
          <w:sz w:val="24"/>
          <w:szCs w:val="22"/>
          <w:lang w:val="en-US" w:eastAsia="en-GB"/>
        </w:rPr>
        <w:t xml:space="preserve"> Scattering</w:t>
      </w:r>
      <w:r>
        <w:rPr>
          <w:bCs/>
          <w:color w:val="000000"/>
          <w:sz w:val="24"/>
          <w:szCs w:val="22"/>
          <w:lang w:val="en-US" w:eastAsia="en-GB"/>
        </w:rPr>
        <w:t xml:space="preserve"> </w:t>
      </w:r>
      <w:r w:rsidRPr="00CA78CD">
        <w:rPr>
          <w:bCs/>
          <w:color w:val="000000"/>
          <w:sz w:val="24"/>
          <w:szCs w:val="22"/>
          <w:lang w:eastAsia="en-GB"/>
        </w:rPr>
        <w:t xml:space="preserve">provide </w:t>
      </w:r>
      <w:r w:rsidR="004A02B8">
        <w:rPr>
          <w:bCs/>
          <w:color w:val="000000"/>
          <w:sz w:val="24"/>
          <w:szCs w:val="22"/>
          <w:lang w:eastAsia="en-GB"/>
        </w:rPr>
        <w:t xml:space="preserve">unique </w:t>
      </w:r>
      <w:r w:rsidRPr="00CA78CD">
        <w:rPr>
          <w:bCs/>
          <w:color w:val="000000"/>
          <w:sz w:val="24"/>
          <w:szCs w:val="22"/>
          <w:lang w:eastAsia="en-GB"/>
        </w:rPr>
        <w:t xml:space="preserve">information related to the </w:t>
      </w:r>
      <w:r w:rsidR="003A1153">
        <w:rPr>
          <w:bCs/>
          <w:color w:val="000000"/>
          <w:sz w:val="24"/>
          <w:szCs w:val="22"/>
          <w:lang w:eastAsia="en-GB"/>
        </w:rPr>
        <w:t xml:space="preserve">local electronic structure, the </w:t>
      </w:r>
      <w:r w:rsidRPr="00CA78CD">
        <w:rPr>
          <w:bCs/>
          <w:color w:val="000000"/>
          <w:sz w:val="24"/>
          <w:szCs w:val="22"/>
          <w:lang w:eastAsia="en-GB"/>
        </w:rPr>
        <w:t xml:space="preserve">chemical environment, bonding to the ligands, delocalization of valence electrons in modern materials or </w:t>
      </w:r>
      <w:r w:rsidR="004A02B8">
        <w:rPr>
          <w:bCs/>
          <w:color w:val="000000"/>
          <w:sz w:val="24"/>
          <w:szCs w:val="22"/>
          <w:lang w:eastAsia="en-GB"/>
        </w:rPr>
        <w:t xml:space="preserve">in the </w:t>
      </w:r>
      <w:r w:rsidRPr="00CA78CD">
        <w:rPr>
          <w:bCs/>
          <w:color w:val="000000"/>
          <w:sz w:val="24"/>
          <w:szCs w:val="22"/>
          <w:lang w:eastAsia="en-GB"/>
        </w:rPr>
        <w:t>surface/interface related science</w:t>
      </w:r>
      <w:r>
        <w:rPr>
          <w:bCs/>
          <w:color w:val="000000"/>
          <w:sz w:val="24"/>
          <w:szCs w:val="22"/>
          <w:lang w:eastAsia="en-GB"/>
        </w:rPr>
        <w:t>.</w:t>
      </w:r>
    </w:p>
    <w:p w14:paraId="7D2B0A53" w14:textId="77777777" w:rsidR="00CA78CD" w:rsidRDefault="00CA78CD" w:rsidP="00E00A0B">
      <w:pPr>
        <w:overflowPunct/>
        <w:jc w:val="both"/>
        <w:textAlignment w:val="auto"/>
        <w:rPr>
          <w:bCs/>
          <w:color w:val="000000"/>
          <w:sz w:val="24"/>
          <w:szCs w:val="22"/>
          <w:lang w:eastAsia="en-GB"/>
        </w:rPr>
      </w:pPr>
    </w:p>
    <w:p w14:paraId="773814D3" w14:textId="77777777" w:rsidR="003F6977" w:rsidRDefault="003F6977" w:rsidP="003F6977">
      <w:pPr>
        <w:overflowPunct/>
        <w:jc w:val="both"/>
        <w:textAlignment w:val="auto"/>
        <w:rPr>
          <w:bCs/>
          <w:color w:val="000000"/>
          <w:sz w:val="24"/>
          <w:szCs w:val="22"/>
          <w:lang w:val="en-US" w:eastAsia="en-GB"/>
        </w:rPr>
      </w:pPr>
    </w:p>
    <w:p w14:paraId="442DA1DF" w14:textId="77777777" w:rsidR="00BF4446" w:rsidRDefault="00BF4446" w:rsidP="003F6977">
      <w:pPr>
        <w:overflowPunct/>
        <w:jc w:val="both"/>
        <w:textAlignment w:val="auto"/>
        <w:rPr>
          <w:bCs/>
          <w:color w:val="000000"/>
          <w:sz w:val="24"/>
          <w:szCs w:val="22"/>
          <w:lang w:val="en-US" w:eastAsia="en-GB"/>
        </w:rPr>
      </w:pPr>
    </w:p>
    <w:p w14:paraId="25A7B245" w14:textId="77777777" w:rsidR="00BF4446" w:rsidRDefault="00BF4446" w:rsidP="003F6977">
      <w:pPr>
        <w:overflowPunct/>
        <w:jc w:val="both"/>
        <w:textAlignment w:val="auto"/>
        <w:rPr>
          <w:bCs/>
          <w:color w:val="000000"/>
          <w:sz w:val="24"/>
          <w:szCs w:val="22"/>
          <w:lang w:val="en-US" w:eastAsia="en-GB"/>
        </w:rPr>
      </w:pPr>
    </w:p>
    <w:p w14:paraId="2D6EB4C5" w14:textId="77777777" w:rsidR="00BF4446" w:rsidRPr="003F6977" w:rsidRDefault="00BF4446" w:rsidP="003F6977">
      <w:pPr>
        <w:overflowPunct/>
        <w:jc w:val="both"/>
        <w:textAlignment w:val="auto"/>
        <w:rPr>
          <w:bCs/>
          <w:color w:val="000000"/>
          <w:sz w:val="24"/>
          <w:szCs w:val="22"/>
          <w:lang w:val="en-US" w:eastAsia="en-GB"/>
        </w:rPr>
      </w:pPr>
    </w:p>
    <w:p w14:paraId="3D83DA77" w14:textId="0B1607D4" w:rsidR="00AE1A6E" w:rsidRPr="006D58F6" w:rsidRDefault="00AE1A6E" w:rsidP="0099503B">
      <w:pPr>
        <w:pStyle w:val="ListParagraph"/>
        <w:numPr>
          <w:ilvl w:val="0"/>
          <w:numId w:val="30"/>
        </w:numPr>
        <w:overflowPunct/>
        <w:jc w:val="both"/>
        <w:textAlignment w:val="auto"/>
        <w:rPr>
          <w:b/>
          <w:bCs/>
          <w:color w:val="000000"/>
          <w:sz w:val="24"/>
          <w:szCs w:val="22"/>
          <w:lang w:eastAsia="en-GB"/>
        </w:rPr>
      </w:pPr>
      <w:r w:rsidRPr="006D58F6">
        <w:rPr>
          <w:b/>
          <w:bCs/>
          <w:color w:val="000000"/>
          <w:sz w:val="24"/>
          <w:szCs w:val="22"/>
          <w:lang w:eastAsia="en-GB"/>
        </w:rPr>
        <w:lastRenderedPageBreak/>
        <w:t>OBJECTIVES</w:t>
      </w:r>
    </w:p>
    <w:p w14:paraId="0660CBCB" w14:textId="77777777" w:rsidR="00AE1A6E" w:rsidRPr="00E355D0" w:rsidRDefault="00AE1A6E" w:rsidP="00AE1A6E">
      <w:pPr>
        <w:overflowPunct/>
        <w:jc w:val="both"/>
        <w:textAlignment w:val="auto"/>
        <w:rPr>
          <w:b/>
          <w:bCs/>
          <w:color w:val="000000"/>
          <w:sz w:val="24"/>
          <w:szCs w:val="24"/>
          <w:lang w:eastAsia="en-GB"/>
        </w:rPr>
      </w:pPr>
    </w:p>
    <w:p w14:paraId="4A76E5F0" w14:textId="77777777" w:rsidR="00AE1A6E" w:rsidRPr="00E355D0" w:rsidRDefault="00AE1A6E" w:rsidP="00AE1A6E">
      <w:pPr>
        <w:overflowPunct/>
        <w:jc w:val="both"/>
        <w:textAlignment w:val="auto"/>
        <w:rPr>
          <w:color w:val="000000"/>
          <w:sz w:val="24"/>
          <w:szCs w:val="24"/>
          <w:lang w:val="en-US" w:eastAsia="en-GB"/>
        </w:rPr>
      </w:pPr>
      <w:r w:rsidRPr="00E355D0">
        <w:rPr>
          <w:color w:val="000000"/>
          <w:sz w:val="24"/>
          <w:szCs w:val="24"/>
          <w:lang w:val="en-US" w:eastAsia="en-GB"/>
        </w:rPr>
        <w:t xml:space="preserve">The Technical Meeting aims </w:t>
      </w:r>
      <w:r w:rsidR="007B46EC">
        <w:rPr>
          <w:color w:val="000000"/>
          <w:sz w:val="24"/>
          <w:szCs w:val="24"/>
          <w:lang w:val="en-US" w:eastAsia="en-GB"/>
        </w:rPr>
        <w:t>at</w:t>
      </w:r>
      <w:r w:rsidR="007B46EC" w:rsidRPr="00E355D0">
        <w:rPr>
          <w:color w:val="000000"/>
          <w:sz w:val="24"/>
          <w:szCs w:val="24"/>
          <w:lang w:val="en-US" w:eastAsia="en-GB"/>
        </w:rPr>
        <w:t xml:space="preserve"> provid</w:t>
      </w:r>
      <w:r w:rsidR="007B46EC">
        <w:rPr>
          <w:color w:val="000000"/>
          <w:sz w:val="24"/>
          <w:szCs w:val="24"/>
          <w:lang w:val="en-US" w:eastAsia="en-GB"/>
        </w:rPr>
        <w:t>ing</w:t>
      </w:r>
      <w:r w:rsidR="007B46EC" w:rsidRPr="00E355D0">
        <w:rPr>
          <w:color w:val="000000"/>
          <w:sz w:val="24"/>
          <w:szCs w:val="24"/>
          <w:lang w:val="en-US" w:eastAsia="en-GB"/>
        </w:rPr>
        <w:t xml:space="preserve"> </w:t>
      </w:r>
      <w:r w:rsidRPr="00E355D0">
        <w:rPr>
          <w:color w:val="000000"/>
          <w:sz w:val="24"/>
          <w:szCs w:val="24"/>
          <w:lang w:val="en-US" w:eastAsia="en-GB"/>
        </w:rPr>
        <w:t xml:space="preserve">a forum </w:t>
      </w:r>
      <w:r w:rsidR="007B46EC">
        <w:rPr>
          <w:color w:val="000000"/>
          <w:sz w:val="24"/>
          <w:szCs w:val="24"/>
          <w:lang w:val="en-US" w:eastAsia="en-GB"/>
        </w:rPr>
        <w:t>for</w:t>
      </w:r>
      <w:r w:rsidR="007B46EC" w:rsidRPr="00E355D0">
        <w:rPr>
          <w:color w:val="000000"/>
          <w:sz w:val="24"/>
          <w:szCs w:val="24"/>
          <w:lang w:val="en-US" w:eastAsia="en-GB"/>
        </w:rPr>
        <w:t xml:space="preserve"> </w:t>
      </w:r>
      <w:r w:rsidR="007B46EC">
        <w:rPr>
          <w:color w:val="000000"/>
          <w:sz w:val="24"/>
          <w:szCs w:val="24"/>
          <w:lang w:val="en-US" w:eastAsia="en-GB"/>
        </w:rPr>
        <w:t xml:space="preserve">technical </w:t>
      </w:r>
      <w:r w:rsidRPr="00E355D0">
        <w:rPr>
          <w:color w:val="000000"/>
          <w:sz w:val="24"/>
          <w:szCs w:val="24"/>
          <w:lang w:val="en-US" w:eastAsia="en-GB"/>
        </w:rPr>
        <w:t>discussion</w:t>
      </w:r>
      <w:r w:rsidR="007B46EC">
        <w:rPr>
          <w:color w:val="000000"/>
          <w:sz w:val="24"/>
          <w:szCs w:val="24"/>
          <w:lang w:val="en-US" w:eastAsia="en-GB"/>
        </w:rPr>
        <w:t>s</w:t>
      </w:r>
      <w:r w:rsidRPr="00E355D0">
        <w:rPr>
          <w:color w:val="000000"/>
          <w:sz w:val="24"/>
          <w:szCs w:val="24"/>
          <w:lang w:val="en-US" w:eastAsia="en-GB"/>
        </w:rPr>
        <w:t xml:space="preserve"> amongst specialists with the following objectives:</w:t>
      </w:r>
    </w:p>
    <w:p w14:paraId="4E60150F" w14:textId="77777777" w:rsidR="00673EE3" w:rsidRPr="00673EE3" w:rsidRDefault="00673EE3" w:rsidP="00190F87">
      <w:pPr>
        <w:numPr>
          <w:ilvl w:val="0"/>
          <w:numId w:val="20"/>
        </w:numPr>
        <w:overflowPunct/>
        <w:jc w:val="both"/>
        <w:textAlignment w:val="auto"/>
        <w:rPr>
          <w:color w:val="000000"/>
          <w:sz w:val="24"/>
          <w:szCs w:val="24"/>
          <w:lang w:eastAsia="en-GB"/>
        </w:rPr>
      </w:pPr>
      <w:r w:rsidRPr="00673EE3">
        <w:rPr>
          <w:color w:val="000000"/>
          <w:sz w:val="24"/>
          <w:szCs w:val="24"/>
          <w:lang w:eastAsia="en-GB"/>
        </w:rPr>
        <w:t xml:space="preserve">To review the current status, developments, and trends in </w:t>
      </w:r>
      <w:r w:rsidR="00190F87">
        <w:rPr>
          <w:color w:val="000000"/>
          <w:sz w:val="24"/>
          <w:szCs w:val="24"/>
          <w:lang w:eastAsia="en-GB"/>
        </w:rPr>
        <w:t>X-ray instrumentation, analytical techniques and interdisciplinary applications</w:t>
      </w:r>
    </w:p>
    <w:p w14:paraId="5714B75D" w14:textId="77777777" w:rsidR="00673EE3" w:rsidRPr="00673EE3" w:rsidRDefault="00673EE3" w:rsidP="00190F87">
      <w:pPr>
        <w:numPr>
          <w:ilvl w:val="0"/>
          <w:numId w:val="20"/>
        </w:numPr>
        <w:overflowPunct/>
        <w:jc w:val="both"/>
        <w:textAlignment w:val="auto"/>
        <w:rPr>
          <w:color w:val="000000"/>
          <w:sz w:val="24"/>
          <w:szCs w:val="24"/>
          <w:lang w:eastAsia="en-GB"/>
        </w:rPr>
      </w:pPr>
      <w:r w:rsidRPr="00673EE3">
        <w:rPr>
          <w:color w:val="000000"/>
          <w:sz w:val="24"/>
          <w:szCs w:val="24"/>
          <w:lang w:eastAsia="en-GB"/>
        </w:rPr>
        <w:t xml:space="preserve">To identify needs </w:t>
      </w:r>
      <w:r w:rsidR="00190F87">
        <w:rPr>
          <w:color w:val="000000"/>
          <w:sz w:val="24"/>
          <w:szCs w:val="24"/>
          <w:lang w:eastAsia="en-GB"/>
        </w:rPr>
        <w:t xml:space="preserve">and requirements </w:t>
      </w:r>
      <w:r w:rsidRPr="00673EE3">
        <w:rPr>
          <w:color w:val="000000"/>
          <w:sz w:val="24"/>
          <w:szCs w:val="24"/>
          <w:lang w:eastAsia="en-GB"/>
        </w:rPr>
        <w:t xml:space="preserve">for further improvement and optimization of the analytical performance of </w:t>
      </w:r>
      <w:r w:rsidR="00190F87">
        <w:rPr>
          <w:color w:val="000000"/>
          <w:sz w:val="24"/>
          <w:szCs w:val="24"/>
          <w:lang w:eastAsia="en-GB"/>
        </w:rPr>
        <w:t>X-ray instrumentation and relevant analytical techniques</w:t>
      </w:r>
    </w:p>
    <w:p w14:paraId="50CB5F99" w14:textId="1CD9BDF8" w:rsidR="00AE1A6E" w:rsidRPr="00E355D0" w:rsidRDefault="00AE1A6E" w:rsidP="00673EE3">
      <w:pPr>
        <w:numPr>
          <w:ilvl w:val="0"/>
          <w:numId w:val="20"/>
        </w:numPr>
        <w:overflowPunct/>
        <w:jc w:val="both"/>
        <w:textAlignment w:val="auto"/>
        <w:rPr>
          <w:sz w:val="24"/>
          <w:szCs w:val="24"/>
        </w:rPr>
      </w:pPr>
      <w:r w:rsidRPr="00E355D0">
        <w:rPr>
          <w:color w:val="000000"/>
          <w:sz w:val="24"/>
          <w:szCs w:val="24"/>
          <w:lang w:eastAsia="en-GB"/>
        </w:rPr>
        <w:t>To s</w:t>
      </w:r>
      <w:r w:rsidRPr="00E355D0">
        <w:rPr>
          <w:sz w:val="24"/>
          <w:szCs w:val="24"/>
        </w:rPr>
        <w:t xml:space="preserve">upport exchange and sharing of cross-cutting information and know-how between scientists </w:t>
      </w:r>
      <w:r w:rsidR="0024743C" w:rsidRPr="00E355D0">
        <w:rPr>
          <w:sz w:val="24"/>
          <w:szCs w:val="24"/>
        </w:rPr>
        <w:t xml:space="preserve">working in </w:t>
      </w:r>
      <w:r w:rsidR="00673EE3" w:rsidRPr="00E355D0">
        <w:rPr>
          <w:sz w:val="24"/>
          <w:szCs w:val="24"/>
        </w:rPr>
        <w:t xml:space="preserve">research and development of </w:t>
      </w:r>
      <w:r w:rsidR="0034385E" w:rsidRPr="00E355D0">
        <w:rPr>
          <w:sz w:val="24"/>
          <w:szCs w:val="24"/>
        </w:rPr>
        <w:t>X-ray instrumentation</w:t>
      </w:r>
      <w:r w:rsidR="00673EE3" w:rsidRPr="00E355D0">
        <w:rPr>
          <w:sz w:val="24"/>
          <w:szCs w:val="24"/>
        </w:rPr>
        <w:t xml:space="preserve">, </w:t>
      </w:r>
      <w:r w:rsidR="0034385E" w:rsidRPr="00E355D0">
        <w:rPr>
          <w:sz w:val="24"/>
          <w:szCs w:val="24"/>
        </w:rPr>
        <w:t xml:space="preserve"> </w:t>
      </w:r>
      <w:r w:rsidR="00C2689A" w:rsidRPr="00E355D0">
        <w:rPr>
          <w:sz w:val="24"/>
          <w:szCs w:val="24"/>
        </w:rPr>
        <w:t>techniques</w:t>
      </w:r>
      <w:r w:rsidR="00673EE3" w:rsidRPr="00E355D0">
        <w:rPr>
          <w:sz w:val="24"/>
          <w:szCs w:val="24"/>
        </w:rPr>
        <w:t xml:space="preserve"> and analytical applications</w:t>
      </w:r>
      <w:r w:rsidR="00C2689A" w:rsidRPr="00E355D0">
        <w:rPr>
          <w:sz w:val="24"/>
          <w:szCs w:val="24"/>
        </w:rPr>
        <w:t xml:space="preserve"> </w:t>
      </w:r>
    </w:p>
    <w:p w14:paraId="08954D4E" w14:textId="77777777" w:rsidR="00C62F0F" w:rsidRPr="00C04481" w:rsidRDefault="00C62F0F" w:rsidP="00C62F0F">
      <w:pPr>
        <w:pStyle w:val="ListParagraph"/>
        <w:numPr>
          <w:ilvl w:val="0"/>
          <w:numId w:val="20"/>
        </w:numPr>
        <w:jc w:val="both"/>
        <w:rPr>
          <w:color w:val="000000"/>
          <w:sz w:val="24"/>
          <w:szCs w:val="24"/>
          <w:lang w:val="en-US" w:eastAsia="en-GB"/>
        </w:rPr>
      </w:pPr>
      <w:r w:rsidRPr="00C04481">
        <w:rPr>
          <w:color w:val="000000"/>
          <w:sz w:val="24"/>
          <w:szCs w:val="24"/>
          <w:lang w:eastAsia="en-GB"/>
        </w:rPr>
        <w:t xml:space="preserve">To provide recommendations to the IAEA and Member States on how to support and foster advances in the development of X-ray instrumentation and relevant techniques as well as </w:t>
      </w:r>
      <w:r>
        <w:rPr>
          <w:color w:val="000000"/>
          <w:sz w:val="24"/>
          <w:szCs w:val="24"/>
          <w:lang w:eastAsia="en-GB"/>
        </w:rPr>
        <w:t xml:space="preserve">increase </w:t>
      </w:r>
      <w:r w:rsidRPr="00C04481">
        <w:rPr>
          <w:color w:val="000000"/>
          <w:sz w:val="24"/>
          <w:szCs w:val="24"/>
          <w:lang w:eastAsia="en-GB"/>
        </w:rPr>
        <w:t>access and</w:t>
      </w:r>
      <w:r>
        <w:rPr>
          <w:color w:val="000000"/>
          <w:sz w:val="24"/>
          <w:szCs w:val="24"/>
          <w:lang w:eastAsia="en-GB"/>
        </w:rPr>
        <w:t xml:space="preserve"> </w:t>
      </w:r>
      <w:r w:rsidRPr="00C04481">
        <w:rPr>
          <w:color w:val="000000"/>
          <w:sz w:val="24"/>
          <w:szCs w:val="24"/>
          <w:lang w:eastAsia="en-GB"/>
        </w:rPr>
        <w:t xml:space="preserve">utilization of </w:t>
      </w:r>
      <w:r>
        <w:rPr>
          <w:color w:val="000000"/>
          <w:sz w:val="24"/>
          <w:szCs w:val="24"/>
          <w:lang w:eastAsia="en-GB"/>
        </w:rPr>
        <w:t>relevant</w:t>
      </w:r>
      <w:r w:rsidRPr="00C04481">
        <w:rPr>
          <w:color w:val="000000"/>
          <w:sz w:val="24"/>
          <w:szCs w:val="24"/>
          <w:lang w:eastAsia="en-GB"/>
        </w:rPr>
        <w:t xml:space="preserve"> technologies by the IAEA Member States</w:t>
      </w:r>
    </w:p>
    <w:p w14:paraId="16014E33" w14:textId="7E799EFD" w:rsidR="00C04481" w:rsidRPr="00E355D0" w:rsidRDefault="00C04481" w:rsidP="0099503B">
      <w:pPr>
        <w:ind w:left="720"/>
        <w:jc w:val="both"/>
        <w:rPr>
          <w:color w:val="000000"/>
          <w:sz w:val="24"/>
          <w:szCs w:val="24"/>
          <w:lang w:val="en-US" w:eastAsia="en-GB"/>
        </w:rPr>
      </w:pPr>
      <w:r>
        <w:rPr>
          <w:color w:val="000000"/>
          <w:sz w:val="24"/>
          <w:szCs w:val="24"/>
          <w:lang w:eastAsia="en-GB"/>
        </w:rPr>
        <w:t xml:space="preserve"> </w:t>
      </w:r>
    </w:p>
    <w:p w14:paraId="3D7C7723" w14:textId="77777777" w:rsidR="00AE1A6E" w:rsidRPr="00E355D0" w:rsidRDefault="00AE1A6E" w:rsidP="00AE1A6E">
      <w:pPr>
        <w:overflowPunct/>
        <w:jc w:val="both"/>
        <w:textAlignment w:val="auto"/>
        <w:rPr>
          <w:b/>
          <w:bCs/>
          <w:color w:val="000000"/>
          <w:sz w:val="24"/>
          <w:szCs w:val="24"/>
          <w:lang w:eastAsia="en-GB"/>
        </w:rPr>
      </w:pPr>
    </w:p>
    <w:p w14:paraId="6AF35BB8" w14:textId="77777777" w:rsidR="003B1B0B" w:rsidRPr="00C04481" w:rsidRDefault="00087408" w:rsidP="0099503B">
      <w:pPr>
        <w:pStyle w:val="ListParagraph"/>
        <w:numPr>
          <w:ilvl w:val="0"/>
          <w:numId w:val="30"/>
        </w:numPr>
        <w:overflowPunct/>
        <w:jc w:val="both"/>
        <w:textAlignment w:val="auto"/>
        <w:rPr>
          <w:b/>
          <w:bCs/>
          <w:color w:val="000000"/>
          <w:sz w:val="24"/>
          <w:szCs w:val="22"/>
          <w:lang w:eastAsia="en-GB"/>
        </w:rPr>
      </w:pPr>
      <w:r w:rsidRPr="0099503B">
        <w:rPr>
          <w:b/>
          <w:bCs/>
          <w:color w:val="000000"/>
          <w:sz w:val="24"/>
          <w:szCs w:val="22"/>
          <w:lang w:eastAsia="en-GB"/>
        </w:rPr>
        <w:t xml:space="preserve"> </w:t>
      </w:r>
      <w:r w:rsidR="003B1B0B" w:rsidRPr="00C04481">
        <w:rPr>
          <w:b/>
          <w:bCs/>
          <w:color w:val="000000"/>
          <w:sz w:val="24"/>
          <w:szCs w:val="22"/>
          <w:lang w:eastAsia="en-GB"/>
        </w:rPr>
        <w:t>PARTICIPATION</w:t>
      </w:r>
    </w:p>
    <w:p w14:paraId="1512922A" w14:textId="77777777" w:rsidR="003B1B0B" w:rsidRPr="00E355D0" w:rsidRDefault="003B1B0B" w:rsidP="003B1B0B">
      <w:pPr>
        <w:overflowPunct/>
        <w:jc w:val="both"/>
        <w:textAlignment w:val="auto"/>
        <w:rPr>
          <w:b/>
          <w:bCs/>
          <w:color w:val="000000"/>
          <w:sz w:val="24"/>
          <w:szCs w:val="24"/>
          <w:lang w:eastAsia="en-GB"/>
        </w:rPr>
      </w:pPr>
    </w:p>
    <w:p w14:paraId="047E1387" w14:textId="26AB97A5" w:rsidR="003B1B0B" w:rsidRPr="00E355D0" w:rsidRDefault="003B1B0B" w:rsidP="00190F87">
      <w:pPr>
        <w:overflowPunct/>
        <w:jc w:val="both"/>
        <w:textAlignment w:val="auto"/>
        <w:rPr>
          <w:bCs/>
          <w:iCs/>
          <w:sz w:val="24"/>
          <w:szCs w:val="24"/>
          <w:lang w:eastAsia="en-GB"/>
        </w:rPr>
      </w:pPr>
      <w:r w:rsidRPr="00E355D0">
        <w:rPr>
          <w:color w:val="000000"/>
          <w:sz w:val="24"/>
          <w:szCs w:val="24"/>
          <w:lang w:eastAsia="en-GB"/>
        </w:rPr>
        <w:t>A person will be eligible to participate only if nominated by the Government of an IAEA Member State (Ministry of Foreign Affairs or National Atomic Energy Authority) or by an Organisation invited</w:t>
      </w:r>
      <w:r w:rsidR="001502D5" w:rsidRPr="00E355D0">
        <w:rPr>
          <w:color w:val="000000"/>
          <w:sz w:val="24"/>
          <w:szCs w:val="24"/>
          <w:lang w:eastAsia="en-GB"/>
        </w:rPr>
        <w:t xml:space="preserve"> </w:t>
      </w:r>
      <w:r w:rsidRPr="00E355D0">
        <w:rPr>
          <w:color w:val="000000"/>
          <w:sz w:val="24"/>
          <w:szCs w:val="24"/>
          <w:lang w:eastAsia="en-GB"/>
        </w:rPr>
        <w:t xml:space="preserve">to participate. </w:t>
      </w:r>
      <w:r w:rsidRPr="00E355D0">
        <w:rPr>
          <w:b/>
          <w:color w:val="000000"/>
          <w:sz w:val="24"/>
          <w:szCs w:val="24"/>
          <w:lang w:eastAsia="en-GB"/>
        </w:rPr>
        <w:t>Nomination</w:t>
      </w:r>
      <w:r w:rsidRPr="00E355D0">
        <w:rPr>
          <w:color w:val="000000"/>
          <w:sz w:val="24"/>
          <w:szCs w:val="24"/>
          <w:lang w:eastAsia="en-GB"/>
        </w:rPr>
        <w:t xml:space="preserve"> for participation </w:t>
      </w:r>
      <w:r w:rsidR="007E73B2" w:rsidRPr="00E355D0">
        <w:rPr>
          <w:color w:val="000000"/>
          <w:sz w:val="24"/>
          <w:szCs w:val="24"/>
          <w:lang w:eastAsia="en-GB"/>
        </w:rPr>
        <w:t xml:space="preserve">(see </w:t>
      </w:r>
      <w:r w:rsidR="007E73B2" w:rsidRPr="00195ADC">
        <w:rPr>
          <w:rStyle w:val="Hyperlink"/>
        </w:rPr>
        <w:t>Form A</w:t>
      </w:r>
      <w:r w:rsidR="007E73B2" w:rsidRPr="00E355D0">
        <w:rPr>
          <w:color w:val="000000"/>
          <w:sz w:val="24"/>
          <w:szCs w:val="24"/>
          <w:lang w:eastAsia="en-GB"/>
        </w:rPr>
        <w:t xml:space="preserve">) </w:t>
      </w:r>
      <w:r w:rsidR="00B16EA0" w:rsidRPr="00E355D0">
        <w:rPr>
          <w:color w:val="000000"/>
          <w:sz w:val="24"/>
          <w:szCs w:val="24"/>
          <w:lang w:eastAsia="en-GB"/>
        </w:rPr>
        <w:t xml:space="preserve">and </w:t>
      </w:r>
      <w:r w:rsidR="00A02F4D" w:rsidRPr="00E355D0">
        <w:rPr>
          <w:color w:val="000000"/>
          <w:sz w:val="24"/>
          <w:szCs w:val="24"/>
          <w:lang w:eastAsia="en-GB"/>
        </w:rPr>
        <w:t>title of contribution (</w:t>
      </w:r>
      <w:r w:rsidR="00A02F4D" w:rsidRPr="00195ADC">
        <w:rPr>
          <w:rStyle w:val="Hyperlink"/>
        </w:rPr>
        <w:t>Form B</w:t>
      </w:r>
      <w:r w:rsidR="00A02F4D" w:rsidRPr="00E355D0">
        <w:rPr>
          <w:color w:val="000000"/>
          <w:sz w:val="24"/>
          <w:szCs w:val="24"/>
          <w:lang w:eastAsia="en-GB"/>
        </w:rPr>
        <w:t xml:space="preserve">) with </w:t>
      </w:r>
      <w:r w:rsidR="00B16EA0" w:rsidRPr="00E355D0">
        <w:rPr>
          <w:b/>
          <w:color w:val="000000"/>
          <w:sz w:val="24"/>
          <w:szCs w:val="24"/>
          <w:lang w:eastAsia="en-GB"/>
        </w:rPr>
        <w:t>abstract</w:t>
      </w:r>
      <w:r w:rsidR="00A02F4D" w:rsidRPr="00E355D0">
        <w:rPr>
          <w:b/>
          <w:color w:val="000000"/>
          <w:sz w:val="24"/>
          <w:szCs w:val="24"/>
          <w:lang w:eastAsia="en-GB"/>
        </w:rPr>
        <w:t xml:space="preserve"> </w:t>
      </w:r>
      <w:r w:rsidRPr="00E355D0">
        <w:rPr>
          <w:color w:val="000000"/>
          <w:sz w:val="24"/>
          <w:szCs w:val="24"/>
          <w:lang w:eastAsia="en-GB"/>
        </w:rPr>
        <w:t xml:space="preserve">should be received by the IAEA not later than </w:t>
      </w:r>
      <w:r w:rsidR="00761F37" w:rsidRPr="00E355D0">
        <w:rPr>
          <w:b/>
          <w:color w:val="000000"/>
          <w:sz w:val="24"/>
          <w:szCs w:val="24"/>
          <w:lang w:eastAsia="en-GB"/>
        </w:rPr>
        <w:t>3</w:t>
      </w:r>
      <w:r w:rsidR="00190F87" w:rsidRPr="00E355D0">
        <w:rPr>
          <w:b/>
          <w:color w:val="000000"/>
          <w:sz w:val="24"/>
          <w:szCs w:val="24"/>
          <w:lang w:eastAsia="en-GB"/>
        </w:rPr>
        <w:t>1</w:t>
      </w:r>
      <w:r w:rsidR="00C04481">
        <w:rPr>
          <w:b/>
          <w:color w:val="000000"/>
          <w:sz w:val="24"/>
          <w:szCs w:val="24"/>
          <w:lang w:eastAsia="en-GB"/>
        </w:rPr>
        <w:t> </w:t>
      </w:r>
      <w:r w:rsidR="00EE5B49" w:rsidRPr="00E355D0">
        <w:rPr>
          <w:b/>
          <w:color w:val="000000"/>
          <w:sz w:val="24"/>
          <w:szCs w:val="24"/>
          <w:lang w:eastAsia="en-GB"/>
        </w:rPr>
        <w:t>Ma</w:t>
      </w:r>
      <w:r w:rsidR="00190F87" w:rsidRPr="00E355D0">
        <w:rPr>
          <w:b/>
          <w:color w:val="000000"/>
          <w:sz w:val="24"/>
          <w:szCs w:val="24"/>
          <w:lang w:eastAsia="en-GB"/>
        </w:rPr>
        <w:t>y</w:t>
      </w:r>
      <w:r w:rsidR="00C04481">
        <w:rPr>
          <w:b/>
          <w:color w:val="000000"/>
          <w:sz w:val="24"/>
          <w:szCs w:val="24"/>
          <w:lang w:eastAsia="en-GB"/>
        </w:rPr>
        <w:t> </w:t>
      </w:r>
      <w:r w:rsidR="00FC4A52" w:rsidRPr="00E355D0">
        <w:rPr>
          <w:b/>
          <w:bCs/>
          <w:color w:val="000000"/>
          <w:sz w:val="24"/>
          <w:szCs w:val="24"/>
          <w:lang w:eastAsia="en-GB"/>
        </w:rPr>
        <w:t>201</w:t>
      </w:r>
      <w:r w:rsidR="00190F87" w:rsidRPr="00E355D0">
        <w:rPr>
          <w:b/>
          <w:bCs/>
          <w:color w:val="000000"/>
          <w:sz w:val="24"/>
          <w:szCs w:val="24"/>
          <w:lang w:eastAsia="en-GB"/>
        </w:rPr>
        <w:t>5</w:t>
      </w:r>
      <w:r w:rsidRPr="00E355D0">
        <w:rPr>
          <w:b/>
          <w:bCs/>
          <w:color w:val="000000"/>
          <w:sz w:val="24"/>
          <w:szCs w:val="24"/>
          <w:lang w:eastAsia="en-GB"/>
        </w:rPr>
        <w:t xml:space="preserve">. </w:t>
      </w:r>
      <w:r w:rsidRPr="00E355D0">
        <w:rPr>
          <w:color w:val="000000"/>
          <w:sz w:val="24"/>
          <w:szCs w:val="24"/>
          <w:lang w:eastAsia="en-GB"/>
        </w:rPr>
        <w:t>The participant should be a developer and/or user of</w:t>
      </w:r>
      <w:r w:rsidR="007E73B2" w:rsidRPr="00E355D0">
        <w:rPr>
          <w:color w:val="000000"/>
          <w:sz w:val="24"/>
          <w:szCs w:val="24"/>
          <w:lang w:eastAsia="en-GB"/>
        </w:rPr>
        <w:t xml:space="preserve"> </w:t>
      </w:r>
      <w:r w:rsidR="00EE5B49" w:rsidRPr="00E355D0">
        <w:rPr>
          <w:bCs/>
          <w:color w:val="000000"/>
          <w:sz w:val="24"/>
          <w:szCs w:val="24"/>
          <w:lang w:eastAsia="en-GB"/>
        </w:rPr>
        <w:t>advanced analytical techniques for laboratory and industrial applications</w:t>
      </w:r>
      <w:r w:rsidR="00786EA6" w:rsidRPr="00E355D0">
        <w:rPr>
          <w:bCs/>
          <w:iCs/>
          <w:sz w:val="24"/>
          <w:szCs w:val="24"/>
          <w:lang w:eastAsia="en-GB"/>
        </w:rPr>
        <w:t xml:space="preserve">. </w:t>
      </w:r>
    </w:p>
    <w:p w14:paraId="73BFD358" w14:textId="77777777" w:rsidR="00EB7EEC" w:rsidRPr="00E355D0" w:rsidRDefault="00EB7EEC" w:rsidP="003B1B0B">
      <w:pPr>
        <w:overflowPunct/>
        <w:jc w:val="both"/>
        <w:textAlignment w:val="auto"/>
        <w:rPr>
          <w:b/>
          <w:bCs/>
          <w:color w:val="000000"/>
          <w:sz w:val="24"/>
          <w:szCs w:val="24"/>
          <w:lang w:eastAsia="en-GB"/>
        </w:rPr>
      </w:pPr>
    </w:p>
    <w:p w14:paraId="211BC4BE" w14:textId="77777777" w:rsidR="00EB7EEC" w:rsidRPr="00C04481" w:rsidRDefault="00EB7EEC" w:rsidP="0099503B">
      <w:pPr>
        <w:pStyle w:val="ListParagraph"/>
        <w:numPr>
          <w:ilvl w:val="0"/>
          <w:numId w:val="30"/>
        </w:numPr>
        <w:overflowPunct/>
        <w:jc w:val="both"/>
        <w:textAlignment w:val="auto"/>
        <w:rPr>
          <w:b/>
          <w:bCs/>
          <w:color w:val="000000"/>
          <w:sz w:val="24"/>
          <w:szCs w:val="22"/>
          <w:lang w:eastAsia="en-GB"/>
        </w:rPr>
      </w:pPr>
      <w:r w:rsidRPr="00C04481">
        <w:rPr>
          <w:b/>
          <w:bCs/>
          <w:color w:val="000000"/>
          <w:sz w:val="24"/>
          <w:szCs w:val="22"/>
          <w:lang w:eastAsia="en-GB"/>
        </w:rPr>
        <w:t>SUBMISSION OF ABSTRACTS AND PAPERS</w:t>
      </w:r>
    </w:p>
    <w:p w14:paraId="4157648C" w14:textId="77777777" w:rsidR="00EB7EEC" w:rsidRPr="00E355D0" w:rsidRDefault="00EB7EEC" w:rsidP="003B1B0B">
      <w:pPr>
        <w:overflowPunct/>
        <w:jc w:val="both"/>
        <w:textAlignment w:val="auto"/>
        <w:rPr>
          <w:b/>
          <w:bCs/>
          <w:color w:val="000000"/>
          <w:sz w:val="24"/>
          <w:szCs w:val="24"/>
          <w:lang w:eastAsia="en-GB"/>
        </w:rPr>
      </w:pPr>
    </w:p>
    <w:p w14:paraId="50B91930" w14:textId="77777777" w:rsidR="00EB7EEC" w:rsidRPr="00C04481" w:rsidRDefault="00EB7EEC" w:rsidP="00EB7EEC">
      <w:pPr>
        <w:overflowPunct/>
        <w:jc w:val="both"/>
        <w:textAlignment w:val="auto"/>
        <w:rPr>
          <w:iCs/>
          <w:color w:val="000000"/>
          <w:sz w:val="24"/>
          <w:szCs w:val="24"/>
          <w:lang w:eastAsia="en-GB"/>
        </w:rPr>
      </w:pPr>
      <w:r w:rsidRPr="0099503B">
        <w:rPr>
          <w:iCs/>
          <w:color w:val="000000"/>
          <w:sz w:val="24"/>
          <w:szCs w:val="24"/>
          <w:lang w:eastAsia="en-GB"/>
        </w:rPr>
        <w:t xml:space="preserve">A contribution from the participant in the </w:t>
      </w:r>
      <w:r w:rsidRPr="0099503B">
        <w:rPr>
          <w:b/>
          <w:iCs/>
          <w:color w:val="000000"/>
          <w:sz w:val="24"/>
          <w:szCs w:val="24"/>
          <w:lang w:eastAsia="en-GB"/>
        </w:rPr>
        <w:t>form of a 1 page abstract</w:t>
      </w:r>
      <w:r w:rsidRPr="0099503B">
        <w:rPr>
          <w:iCs/>
          <w:color w:val="000000"/>
          <w:sz w:val="24"/>
          <w:szCs w:val="24"/>
          <w:lang w:eastAsia="en-GB"/>
        </w:rPr>
        <w:t xml:space="preserve"> covering his/her work </w:t>
      </w:r>
      <w:r w:rsidRPr="0099503B">
        <w:rPr>
          <w:b/>
          <w:iCs/>
          <w:color w:val="000000"/>
          <w:sz w:val="24"/>
          <w:szCs w:val="24"/>
          <w:lang w:eastAsia="en-GB"/>
        </w:rPr>
        <w:t>relevant to the objectives of the meeting</w:t>
      </w:r>
      <w:r w:rsidRPr="0099503B">
        <w:rPr>
          <w:iCs/>
          <w:color w:val="000000"/>
          <w:sz w:val="24"/>
          <w:szCs w:val="24"/>
          <w:lang w:eastAsia="en-GB"/>
        </w:rPr>
        <w:t xml:space="preserve"> will be necessary in order to be considered for participation. </w:t>
      </w:r>
      <w:r w:rsidRPr="00C04481">
        <w:rPr>
          <w:iCs/>
          <w:color w:val="000000"/>
          <w:sz w:val="24"/>
          <w:szCs w:val="24"/>
          <w:lang w:eastAsia="en-GB"/>
        </w:rPr>
        <w:t>Please see the guidelines on formatting papers.</w:t>
      </w:r>
    </w:p>
    <w:p w14:paraId="68082778" w14:textId="77777777" w:rsidR="00F87662" w:rsidRPr="00C04481" w:rsidRDefault="00F87662" w:rsidP="00F87662">
      <w:pPr>
        <w:pStyle w:val="BodyText"/>
        <w:rPr>
          <w:sz w:val="24"/>
          <w:szCs w:val="24"/>
        </w:rPr>
      </w:pPr>
      <w:r w:rsidRPr="00E072B2">
        <w:rPr>
          <w:b/>
          <w:bCs/>
          <w:sz w:val="24"/>
          <w:szCs w:val="24"/>
        </w:rPr>
        <w:t>Important</w:t>
      </w:r>
      <w:r w:rsidRPr="00E072B2">
        <w:rPr>
          <w:sz w:val="24"/>
          <w:szCs w:val="24"/>
        </w:rPr>
        <w:t xml:space="preserve">: </w:t>
      </w:r>
      <w:r w:rsidRPr="0099503B">
        <w:rPr>
          <w:iCs/>
          <w:sz w:val="24"/>
          <w:szCs w:val="24"/>
        </w:rPr>
        <w:t xml:space="preserve">Contributors of material to be included in the Agency proceedings are required to assign all copyrights or rights to publish to the Agency. </w:t>
      </w:r>
    </w:p>
    <w:p w14:paraId="1BDF090D" w14:textId="77777777" w:rsidR="00F87662" w:rsidRPr="00E355D0" w:rsidRDefault="00F87662" w:rsidP="00F87662">
      <w:pPr>
        <w:pStyle w:val="BodyText"/>
        <w:rPr>
          <w:sz w:val="24"/>
          <w:szCs w:val="24"/>
        </w:rPr>
      </w:pPr>
      <w:r w:rsidRPr="00E355D0">
        <w:rPr>
          <w:sz w:val="24"/>
          <w:szCs w:val="24"/>
        </w:rPr>
        <w:t xml:space="preserve">The authors should make sure that the files do not include copyrighted fonts or other impediments for reproduction. </w:t>
      </w:r>
    </w:p>
    <w:p w14:paraId="566B051F" w14:textId="77777777" w:rsidR="00F87662" w:rsidRPr="00E355D0" w:rsidRDefault="00F87662" w:rsidP="00F87662">
      <w:pPr>
        <w:pStyle w:val="BodyText"/>
        <w:rPr>
          <w:sz w:val="24"/>
          <w:szCs w:val="24"/>
        </w:rPr>
      </w:pPr>
      <w:r w:rsidRPr="00E355D0">
        <w:rPr>
          <w:b/>
          <w:bCs/>
          <w:sz w:val="24"/>
          <w:szCs w:val="24"/>
        </w:rPr>
        <w:t>The abstract</w:t>
      </w:r>
      <w:r w:rsidRPr="00E355D0">
        <w:rPr>
          <w:sz w:val="24"/>
          <w:szCs w:val="24"/>
        </w:rPr>
        <w:t xml:space="preserve"> shall be prepared according to the following instructions: </w:t>
      </w:r>
    </w:p>
    <w:p w14:paraId="62B06873" w14:textId="77777777" w:rsidR="00F87662" w:rsidRPr="00E355D0" w:rsidRDefault="00F87662" w:rsidP="00F87662">
      <w:pPr>
        <w:pStyle w:val="BodyText"/>
        <w:spacing w:after="0"/>
        <w:rPr>
          <w:sz w:val="24"/>
          <w:szCs w:val="24"/>
        </w:rPr>
      </w:pPr>
      <w:r w:rsidRPr="00E355D0">
        <w:rPr>
          <w:sz w:val="24"/>
          <w:szCs w:val="24"/>
        </w:rPr>
        <w:t>1) Page size: A4 (21 cm by 29.7 mm) – vertical orientation</w:t>
      </w:r>
    </w:p>
    <w:p w14:paraId="24A3FD17" w14:textId="77777777" w:rsidR="00F87662" w:rsidRPr="00E355D0" w:rsidRDefault="00F87662" w:rsidP="00F87662">
      <w:pPr>
        <w:pStyle w:val="BodyText"/>
        <w:spacing w:after="0"/>
        <w:rPr>
          <w:sz w:val="24"/>
          <w:szCs w:val="24"/>
        </w:rPr>
      </w:pPr>
      <w:r w:rsidRPr="00E355D0">
        <w:rPr>
          <w:sz w:val="24"/>
          <w:szCs w:val="24"/>
        </w:rPr>
        <w:t>2) Margins 25mm all around</w:t>
      </w:r>
    </w:p>
    <w:p w14:paraId="423111C1" w14:textId="77777777" w:rsidR="00F87662" w:rsidRPr="00E355D0" w:rsidRDefault="00F87662" w:rsidP="00F87662">
      <w:pPr>
        <w:pStyle w:val="BodyText"/>
        <w:spacing w:after="0"/>
        <w:rPr>
          <w:sz w:val="24"/>
          <w:szCs w:val="24"/>
        </w:rPr>
      </w:pPr>
      <w:r w:rsidRPr="00E355D0">
        <w:rPr>
          <w:sz w:val="24"/>
          <w:szCs w:val="24"/>
        </w:rPr>
        <w:t>3) Layout:</w:t>
      </w:r>
    </w:p>
    <w:p w14:paraId="6F82EE01" w14:textId="77777777" w:rsidR="00F87662" w:rsidRPr="00E355D0" w:rsidRDefault="00F87662" w:rsidP="00F87662">
      <w:pPr>
        <w:pStyle w:val="BodyText"/>
        <w:numPr>
          <w:ilvl w:val="0"/>
          <w:numId w:val="21"/>
        </w:numPr>
        <w:spacing w:after="0"/>
        <w:ind w:left="714" w:hanging="357"/>
        <w:rPr>
          <w:sz w:val="24"/>
          <w:szCs w:val="24"/>
        </w:rPr>
      </w:pPr>
      <w:r w:rsidRPr="00E355D0">
        <w:rPr>
          <w:sz w:val="24"/>
          <w:szCs w:val="24"/>
        </w:rPr>
        <w:t xml:space="preserve">Title: single-spaced, 14-point size, Times New Roman Font (TNR), </w:t>
      </w:r>
      <w:r w:rsidRPr="00E355D0">
        <w:rPr>
          <w:b/>
          <w:bCs/>
          <w:sz w:val="24"/>
          <w:szCs w:val="24"/>
        </w:rPr>
        <w:t>bold</w:t>
      </w:r>
    </w:p>
    <w:p w14:paraId="0CF194DA" w14:textId="77777777" w:rsidR="00F87662" w:rsidRPr="00E355D0" w:rsidRDefault="00F87662" w:rsidP="00F87662">
      <w:pPr>
        <w:pStyle w:val="BodyText"/>
        <w:numPr>
          <w:ilvl w:val="0"/>
          <w:numId w:val="21"/>
        </w:numPr>
        <w:spacing w:after="0"/>
        <w:ind w:left="714" w:hanging="357"/>
        <w:rPr>
          <w:sz w:val="24"/>
          <w:szCs w:val="24"/>
        </w:rPr>
      </w:pPr>
      <w:r w:rsidRPr="00E355D0">
        <w:rPr>
          <w:sz w:val="24"/>
          <w:szCs w:val="24"/>
        </w:rPr>
        <w:t>Authors: single-spaced, 12-point size, TNR Font</w:t>
      </w:r>
    </w:p>
    <w:p w14:paraId="2AE825AB" w14:textId="77777777" w:rsidR="00F87662" w:rsidRPr="00E355D0" w:rsidRDefault="00F87662" w:rsidP="00F87662">
      <w:pPr>
        <w:pStyle w:val="BodyText"/>
        <w:numPr>
          <w:ilvl w:val="0"/>
          <w:numId w:val="21"/>
        </w:numPr>
        <w:spacing w:after="0"/>
        <w:ind w:left="714" w:hanging="357"/>
        <w:rPr>
          <w:sz w:val="24"/>
          <w:szCs w:val="24"/>
        </w:rPr>
      </w:pPr>
      <w:r w:rsidRPr="00E355D0">
        <w:rPr>
          <w:sz w:val="24"/>
          <w:szCs w:val="24"/>
        </w:rPr>
        <w:t xml:space="preserve">Affiliation: single-spaced, 12-point size, TNR Font, </w:t>
      </w:r>
      <w:r w:rsidRPr="00E355D0">
        <w:rPr>
          <w:i/>
          <w:iCs/>
          <w:sz w:val="24"/>
          <w:szCs w:val="24"/>
        </w:rPr>
        <w:t>italic</w:t>
      </w:r>
    </w:p>
    <w:p w14:paraId="26F9ECFC" w14:textId="77777777" w:rsidR="00F87662" w:rsidRPr="00E355D0" w:rsidRDefault="00F87662" w:rsidP="00F87662">
      <w:pPr>
        <w:pStyle w:val="BodyText"/>
        <w:numPr>
          <w:ilvl w:val="0"/>
          <w:numId w:val="21"/>
        </w:numPr>
        <w:spacing w:after="0"/>
        <w:ind w:left="714" w:hanging="357"/>
        <w:rPr>
          <w:sz w:val="24"/>
          <w:szCs w:val="24"/>
        </w:rPr>
      </w:pPr>
      <w:r w:rsidRPr="00E355D0">
        <w:rPr>
          <w:sz w:val="24"/>
          <w:szCs w:val="24"/>
        </w:rPr>
        <w:t>Text: 1.5 spaced, 12-point size, TNR Font</w:t>
      </w:r>
    </w:p>
    <w:p w14:paraId="5D054D8C" w14:textId="77777777" w:rsidR="00F87662" w:rsidRPr="00E355D0" w:rsidRDefault="00F87662" w:rsidP="00F87662">
      <w:pPr>
        <w:pStyle w:val="BodyText"/>
        <w:numPr>
          <w:ilvl w:val="0"/>
          <w:numId w:val="21"/>
        </w:numPr>
        <w:rPr>
          <w:sz w:val="24"/>
          <w:szCs w:val="24"/>
        </w:rPr>
      </w:pPr>
      <w:r w:rsidRPr="00E355D0">
        <w:rPr>
          <w:sz w:val="24"/>
          <w:szCs w:val="24"/>
        </w:rPr>
        <w:t xml:space="preserve">Length: one page </w:t>
      </w:r>
    </w:p>
    <w:p w14:paraId="2F7CD112" w14:textId="77777777" w:rsidR="00F87662" w:rsidRPr="0099503B" w:rsidRDefault="00F87662" w:rsidP="00F87662">
      <w:pPr>
        <w:overflowPunct/>
        <w:jc w:val="both"/>
        <w:textAlignment w:val="auto"/>
        <w:rPr>
          <w:iCs/>
          <w:sz w:val="24"/>
          <w:szCs w:val="24"/>
        </w:rPr>
      </w:pPr>
      <w:r w:rsidRPr="0099503B">
        <w:rPr>
          <w:b/>
          <w:bCs/>
          <w:iCs/>
          <w:sz w:val="24"/>
          <w:szCs w:val="24"/>
        </w:rPr>
        <w:t xml:space="preserve">Important: </w:t>
      </w:r>
      <w:r w:rsidRPr="0099503B">
        <w:rPr>
          <w:iCs/>
          <w:sz w:val="24"/>
          <w:szCs w:val="24"/>
        </w:rPr>
        <w:t xml:space="preserve">In case of sending Microsoft Word files, authors should use True Type Embedded Fonts (when saving the file, click Tools, then Options, and tick Embed True Type </w:t>
      </w:r>
      <w:r w:rsidRPr="0099503B">
        <w:rPr>
          <w:iCs/>
          <w:sz w:val="24"/>
          <w:szCs w:val="24"/>
        </w:rPr>
        <w:lastRenderedPageBreak/>
        <w:t>fonts. This will help to prevent change of fonts when the file is read in a different system, as it will be in most of the cases).</w:t>
      </w:r>
    </w:p>
    <w:p w14:paraId="626D77E1" w14:textId="77777777" w:rsidR="00761F37" w:rsidRPr="00E355D0" w:rsidRDefault="00761F37" w:rsidP="00F87662">
      <w:pPr>
        <w:overflowPunct/>
        <w:jc w:val="both"/>
        <w:textAlignment w:val="auto"/>
        <w:rPr>
          <w:i/>
          <w:iCs/>
          <w:sz w:val="24"/>
          <w:szCs w:val="24"/>
        </w:rPr>
      </w:pPr>
    </w:p>
    <w:p w14:paraId="1E211E71" w14:textId="77777777" w:rsidR="003B1B0B" w:rsidRPr="00E072B2" w:rsidRDefault="003B1B0B"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t>FINANCIAL SUPPORT</w:t>
      </w:r>
    </w:p>
    <w:p w14:paraId="77999A82" w14:textId="77777777" w:rsidR="003B1B0B" w:rsidRPr="00E355D0" w:rsidRDefault="003B1B0B" w:rsidP="003B1B0B">
      <w:pPr>
        <w:overflowPunct/>
        <w:jc w:val="both"/>
        <w:textAlignment w:val="auto"/>
        <w:rPr>
          <w:b/>
          <w:bCs/>
          <w:color w:val="000000"/>
          <w:sz w:val="24"/>
          <w:szCs w:val="24"/>
          <w:lang w:eastAsia="en-GB"/>
        </w:rPr>
      </w:pPr>
    </w:p>
    <w:p w14:paraId="5AC955AD" w14:textId="77777777" w:rsidR="003B1B0B" w:rsidRPr="00E355D0" w:rsidRDefault="003B1B0B" w:rsidP="003B1B0B">
      <w:pPr>
        <w:overflowPunct/>
        <w:jc w:val="both"/>
        <w:textAlignment w:val="auto"/>
        <w:rPr>
          <w:color w:val="000000"/>
          <w:sz w:val="24"/>
          <w:szCs w:val="24"/>
          <w:lang w:eastAsia="en-GB"/>
        </w:rPr>
      </w:pPr>
      <w:r w:rsidRPr="00E355D0">
        <w:rPr>
          <w:color w:val="000000"/>
          <w:sz w:val="24"/>
          <w:szCs w:val="24"/>
          <w:lang w:eastAsia="en-GB"/>
        </w:rPr>
        <w:t>As a general rule, the IAEA does not pay the costs for attendance to the meeting. However, limited funds may be made available to assist the attendance of selected participants and approved in accordance with the current Agency rules and regulations. Generally, not more than one financial grant will be awarded to any one Member State. If Governments wish to apply for financial support on</w:t>
      </w:r>
      <w:r w:rsidR="006017EA" w:rsidRPr="00E355D0">
        <w:rPr>
          <w:color w:val="000000"/>
          <w:sz w:val="24"/>
          <w:szCs w:val="24"/>
          <w:lang w:eastAsia="en-GB"/>
        </w:rPr>
        <w:t xml:space="preserve"> </w:t>
      </w:r>
      <w:r w:rsidRPr="00E355D0">
        <w:rPr>
          <w:color w:val="000000"/>
          <w:sz w:val="24"/>
          <w:szCs w:val="24"/>
          <w:lang w:eastAsia="en-GB"/>
        </w:rPr>
        <w:t>behalf of their nominees, they should address specific requests to the IAEA Scientific Secretar</w:t>
      </w:r>
      <w:r w:rsidR="007E73B2" w:rsidRPr="00E355D0">
        <w:rPr>
          <w:color w:val="000000"/>
          <w:sz w:val="24"/>
          <w:szCs w:val="24"/>
          <w:lang w:eastAsia="en-GB"/>
        </w:rPr>
        <w:t>y</w:t>
      </w:r>
      <w:r w:rsidR="00A87A8C" w:rsidRPr="00E355D0">
        <w:rPr>
          <w:color w:val="000000"/>
          <w:sz w:val="24"/>
          <w:szCs w:val="24"/>
          <w:lang w:eastAsia="en-GB"/>
        </w:rPr>
        <w:t xml:space="preserve"> (see </w:t>
      </w:r>
      <w:r w:rsidR="00A87A8C" w:rsidRPr="00195ADC">
        <w:rPr>
          <w:rStyle w:val="Hyperlink"/>
        </w:rPr>
        <w:t>Form C</w:t>
      </w:r>
      <w:r w:rsidR="00A87A8C" w:rsidRPr="00E355D0">
        <w:rPr>
          <w:color w:val="000000"/>
          <w:sz w:val="24"/>
          <w:szCs w:val="24"/>
          <w:lang w:eastAsia="en-GB"/>
        </w:rPr>
        <w:t>)</w:t>
      </w:r>
      <w:r w:rsidRPr="00E355D0">
        <w:rPr>
          <w:color w:val="000000"/>
          <w:sz w:val="24"/>
          <w:szCs w:val="24"/>
          <w:lang w:eastAsia="en-GB"/>
        </w:rPr>
        <w:t>.</w:t>
      </w:r>
    </w:p>
    <w:p w14:paraId="78E8AFC7" w14:textId="77777777" w:rsidR="003B1B0B" w:rsidRPr="00E355D0" w:rsidRDefault="003B1B0B" w:rsidP="0025620E">
      <w:pPr>
        <w:overflowPunct/>
        <w:jc w:val="both"/>
        <w:textAlignment w:val="auto"/>
        <w:rPr>
          <w:b/>
          <w:bCs/>
          <w:color w:val="000000"/>
          <w:sz w:val="24"/>
          <w:szCs w:val="24"/>
          <w:lang w:eastAsia="en-GB"/>
        </w:rPr>
      </w:pPr>
    </w:p>
    <w:p w14:paraId="11AC4EA5" w14:textId="77777777" w:rsidR="00513707" w:rsidRPr="00E072B2" w:rsidRDefault="00513707"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t>MEETING FORMAT</w:t>
      </w:r>
    </w:p>
    <w:p w14:paraId="1A51D268" w14:textId="77777777" w:rsidR="006A5EDF" w:rsidRPr="00E355D0" w:rsidRDefault="006A5EDF" w:rsidP="00D9185F">
      <w:pPr>
        <w:overflowPunct/>
        <w:jc w:val="both"/>
        <w:textAlignment w:val="auto"/>
        <w:rPr>
          <w:color w:val="000000"/>
          <w:sz w:val="24"/>
          <w:szCs w:val="24"/>
          <w:lang w:val="en-US" w:eastAsia="en-GB"/>
        </w:rPr>
      </w:pPr>
    </w:p>
    <w:p w14:paraId="500197AD" w14:textId="73962074" w:rsidR="00513707" w:rsidRPr="00E355D0" w:rsidRDefault="00513707" w:rsidP="00190F87">
      <w:pPr>
        <w:overflowPunct/>
        <w:spacing w:after="120"/>
        <w:jc w:val="both"/>
        <w:textAlignment w:val="auto"/>
        <w:rPr>
          <w:color w:val="000000"/>
          <w:sz w:val="24"/>
          <w:szCs w:val="24"/>
          <w:lang w:eastAsia="en-GB"/>
        </w:rPr>
      </w:pPr>
      <w:r w:rsidRPr="00E355D0">
        <w:rPr>
          <w:color w:val="000000"/>
          <w:sz w:val="24"/>
          <w:szCs w:val="24"/>
          <w:lang w:eastAsia="en-GB"/>
        </w:rPr>
        <w:t xml:space="preserve">To facilitate proceedings, participants are invited to contribute an oral presentation on </w:t>
      </w:r>
      <w:r w:rsidR="00EB7EEC" w:rsidRPr="00E355D0">
        <w:rPr>
          <w:color w:val="000000"/>
          <w:sz w:val="24"/>
          <w:szCs w:val="24"/>
          <w:lang w:eastAsia="en-GB"/>
        </w:rPr>
        <w:t xml:space="preserve">a </w:t>
      </w:r>
      <w:r w:rsidRPr="00E355D0">
        <w:rPr>
          <w:color w:val="000000"/>
          <w:sz w:val="24"/>
          <w:szCs w:val="24"/>
          <w:lang w:eastAsia="en-GB"/>
        </w:rPr>
        <w:t>subject relevant</w:t>
      </w:r>
      <w:r w:rsidR="00D9185F" w:rsidRPr="00E355D0">
        <w:rPr>
          <w:color w:val="000000"/>
          <w:sz w:val="24"/>
          <w:szCs w:val="24"/>
          <w:lang w:eastAsia="en-GB"/>
        </w:rPr>
        <w:t xml:space="preserve"> </w:t>
      </w:r>
      <w:r w:rsidRPr="00E355D0">
        <w:rPr>
          <w:color w:val="000000"/>
          <w:sz w:val="24"/>
          <w:szCs w:val="24"/>
          <w:lang w:eastAsia="en-GB"/>
        </w:rPr>
        <w:t>to the scope and objectives of this meeting. Participants should submit an abstract of their proposed</w:t>
      </w:r>
      <w:r w:rsidR="00D9185F" w:rsidRPr="00E355D0">
        <w:rPr>
          <w:color w:val="000000"/>
          <w:sz w:val="24"/>
          <w:szCs w:val="24"/>
          <w:lang w:eastAsia="en-GB"/>
        </w:rPr>
        <w:t xml:space="preserve"> </w:t>
      </w:r>
      <w:r w:rsidRPr="00E355D0">
        <w:rPr>
          <w:color w:val="000000"/>
          <w:sz w:val="24"/>
          <w:szCs w:val="24"/>
          <w:lang w:eastAsia="en-GB"/>
        </w:rPr>
        <w:t>presentation along with their nomination. The official language of the meeting is English. No</w:t>
      </w:r>
      <w:r w:rsidR="00D9185F" w:rsidRPr="00E355D0">
        <w:rPr>
          <w:color w:val="000000"/>
          <w:sz w:val="24"/>
          <w:szCs w:val="24"/>
          <w:lang w:eastAsia="en-GB"/>
        </w:rPr>
        <w:t xml:space="preserve"> </w:t>
      </w:r>
      <w:r w:rsidRPr="00E355D0">
        <w:rPr>
          <w:color w:val="000000"/>
          <w:sz w:val="24"/>
          <w:szCs w:val="24"/>
          <w:lang w:eastAsia="en-GB"/>
        </w:rPr>
        <w:t>interpretation will be provided. It is expected that the meeting will start at 9:</w:t>
      </w:r>
      <w:r w:rsidR="001502D5" w:rsidRPr="00E355D0">
        <w:rPr>
          <w:color w:val="000000"/>
          <w:sz w:val="24"/>
          <w:szCs w:val="24"/>
          <w:lang w:eastAsia="en-GB"/>
        </w:rPr>
        <w:t>00</w:t>
      </w:r>
      <w:r w:rsidRPr="00E355D0">
        <w:rPr>
          <w:color w:val="000000"/>
          <w:sz w:val="24"/>
          <w:szCs w:val="24"/>
          <w:lang w:eastAsia="en-GB"/>
        </w:rPr>
        <w:t xml:space="preserve"> on Monday </w:t>
      </w:r>
      <w:r w:rsidR="00EE5B49" w:rsidRPr="00E355D0">
        <w:rPr>
          <w:color w:val="000000"/>
          <w:sz w:val="24"/>
          <w:szCs w:val="24"/>
          <w:lang w:eastAsia="en-GB"/>
        </w:rPr>
        <w:t>2</w:t>
      </w:r>
      <w:r w:rsidR="00190F87" w:rsidRPr="00E355D0">
        <w:rPr>
          <w:color w:val="000000"/>
          <w:sz w:val="24"/>
          <w:szCs w:val="24"/>
          <w:lang w:eastAsia="en-GB"/>
        </w:rPr>
        <w:t>8</w:t>
      </w:r>
      <w:r w:rsidR="00786EA6" w:rsidRPr="00E355D0">
        <w:rPr>
          <w:color w:val="000000"/>
          <w:sz w:val="24"/>
          <w:szCs w:val="24"/>
          <w:lang w:eastAsia="en-GB"/>
        </w:rPr>
        <w:t xml:space="preserve"> </w:t>
      </w:r>
      <w:r w:rsidR="00190F87" w:rsidRPr="00E355D0">
        <w:rPr>
          <w:color w:val="000000"/>
          <w:sz w:val="24"/>
          <w:szCs w:val="24"/>
          <w:lang w:eastAsia="en-GB"/>
        </w:rPr>
        <w:t>September</w:t>
      </w:r>
      <w:r w:rsidR="001502D5" w:rsidRPr="00E355D0">
        <w:rPr>
          <w:color w:val="000000"/>
          <w:sz w:val="24"/>
          <w:szCs w:val="24"/>
          <w:lang w:eastAsia="en-GB"/>
        </w:rPr>
        <w:t xml:space="preserve"> </w:t>
      </w:r>
      <w:r w:rsidR="00233410" w:rsidRPr="00E355D0">
        <w:rPr>
          <w:color w:val="000000"/>
          <w:sz w:val="24"/>
          <w:szCs w:val="24"/>
          <w:lang w:eastAsia="en-GB"/>
        </w:rPr>
        <w:t>201</w:t>
      </w:r>
      <w:r w:rsidR="00190F87" w:rsidRPr="00E355D0">
        <w:rPr>
          <w:color w:val="000000"/>
          <w:sz w:val="24"/>
          <w:szCs w:val="24"/>
          <w:lang w:eastAsia="en-GB"/>
        </w:rPr>
        <w:t>5</w:t>
      </w:r>
      <w:r w:rsidR="00233410" w:rsidRPr="00E355D0">
        <w:rPr>
          <w:color w:val="000000"/>
          <w:sz w:val="24"/>
          <w:szCs w:val="24"/>
          <w:lang w:eastAsia="en-GB"/>
        </w:rPr>
        <w:t xml:space="preserve"> </w:t>
      </w:r>
      <w:r w:rsidRPr="00E355D0">
        <w:rPr>
          <w:color w:val="000000"/>
          <w:sz w:val="24"/>
          <w:szCs w:val="24"/>
          <w:lang w:eastAsia="en-GB"/>
        </w:rPr>
        <w:t>and conclude by 1</w:t>
      </w:r>
      <w:r w:rsidR="001502D5" w:rsidRPr="00E355D0">
        <w:rPr>
          <w:color w:val="000000"/>
          <w:sz w:val="24"/>
          <w:szCs w:val="24"/>
          <w:lang w:eastAsia="en-GB"/>
        </w:rPr>
        <w:t>3</w:t>
      </w:r>
      <w:r w:rsidRPr="00E355D0">
        <w:rPr>
          <w:color w:val="000000"/>
          <w:sz w:val="24"/>
          <w:szCs w:val="24"/>
          <w:lang w:eastAsia="en-GB"/>
        </w:rPr>
        <w:t xml:space="preserve">:00 on </w:t>
      </w:r>
      <w:r w:rsidR="00190F87" w:rsidRPr="00E355D0">
        <w:rPr>
          <w:color w:val="000000"/>
          <w:sz w:val="24"/>
          <w:szCs w:val="24"/>
          <w:lang w:eastAsia="en-GB"/>
        </w:rPr>
        <w:t xml:space="preserve">2 October </w:t>
      </w:r>
      <w:r w:rsidR="001502D5" w:rsidRPr="00E355D0">
        <w:rPr>
          <w:color w:val="000000"/>
          <w:sz w:val="24"/>
          <w:szCs w:val="24"/>
          <w:lang w:eastAsia="en-GB"/>
        </w:rPr>
        <w:t>201</w:t>
      </w:r>
      <w:r w:rsidR="00190F87" w:rsidRPr="00E355D0">
        <w:rPr>
          <w:color w:val="000000"/>
          <w:sz w:val="24"/>
          <w:szCs w:val="24"/>
          <w:lang w:eastAsia="en-GB"/>
        </w:rPr>
        <w:t>5</w:t>
      </w:r>
      <w:r w:rsidRPr="00E355D0">
        <w:rPr>
          <w:color w:val="000000"/>
          <w:sz w:val="24"/>
          <w:szCs w:val="24"/>
          <w:lang w:eastAsia="en-GB"/>
        </w:rPr>
        <w:t>.</w:t>
      </w:r>
    </w:p>
    <w:p w14:paraId="6824B504" w14:textId="6167F4B4" w:rsidR="00513707" w:rsidRPr="00E355D0" w:rsidRDefault="00513707" w:rsidP="00FA6A83">
      <w:pPr>
        <w:overflowPunct/>
        <w:spacing w:after="120"/>
        <w:jc w:val="both"/>
        <w:textAlignment w:val="auto"/>
        <w:rPr>
          <w:color w:val="000000"/>
          <w:sz w:val="24"/>
          <w:szCs w:val="24"/>
          <w:lang w:eastAsia="en-GB"/>
        </w:rPr>
      </w:pPr>
      <w:r w:rsidRPr="00E355D0">
        <w:rPr>
          <w:color w:val="000000"/>
          <w:sz w:val="24"/>
          <w:szCs w:val="24"/>
          <w:lang w:eastAsia="en-GB"/>
        </w:rPr>
        <w:t>The output of discussions will be recorded for possible dissemination to Member States as an IAEA</w:t>
      </w:r>
      <w:r w:rsidR="00D9185F" w:rsidRPr="00E355D0">
        <w:rPr>
          <w:color w:val="000000"/>
          <w:sz w:val="24"/>
          <w:szCs w:val="24"/>
          <w:lang w:eastAsia="en-GB"/>
        </w:rPr>
        <w:t xml:space="preserve"> </w:t>
      </w:r>
      <w:r w:rsidRPr="00E355D0">
        <w:rPr>
          <w:color w:val="000000"/>
          <w:sz w:val="24"/>
          <w:szCs w:val="24"/>
          <w:lang w:eastAsia="en-GB"/>
        </w:rPr>
        <w:t>technical publication. Contributors of material to be included in the Agency proceedings are required</w:t>
      </w:r>
      <w:r w:rsidR="00D9185F" w:rsidRPr="00E355D0">
        <w:rPr>
          <w:color w:val="000000"/>
          <w:sz w:val="24"/>
          <w:szCs w:val="24"/>
          <w:lang w:eastAsia="en-GB"/>
        </w:rPr>
        <w:t xml:space="preserve"> </w:t>
      </w:r>
      <w:r w:rsidRPr="00E355D0">
        <w:rPr>
          <w:color w:val="000000"/>
          <w:sz w:val="24"/>
          <w:szCs w:val="24"/>
          <w:lang w:eastAsia="en-GB"/>
        </w:rPr>
        <w:t xml:space="preserve">to assign all copyrights or rights to publish to the Agency. Please complete and sign the </w:t>
      </w:r>
      <w:r w:rsidRPr="00E355D0">
        <w:rPr>
          <w:b/>
          <w:color w:val="000000"/>
          <w:sz w:val="24"/>
          <w:szCs w:val="24"/>
          <w:lang w:eastAsia="en-GB"/>
        </w:rPr>
        <w:t>Form B</w:t>
      </w:r>
      <w:r w:rsidR="00EB7EEC" w:rsidRPr="00E355D0">
        <w:rPr>
          <w:b/>
          <w:color w:val="000000"/>
          <w:sz w:val="24"/>
          <w:szCs w:val="24"/>
          <w:lang w:eastAsia="en-GB"/>
        </w:rPr>
        <w:t xml:space="preserve"> and attach it to your abstract</w:t>
      </w:r>
      <w:r w:rsidRPr="00E355D0">
        <w:rPr>
          <w:color w:val="000000"/>
          <w:sz w:val="24"/>
          <w:szCs w:val="24"/>
          <w:lang w:eastAsia="en-GB"/>
        </w:rPr>
        <w:t xml:space="preserve"> and</w:t>
      </w:r>
      <w:r w:rsidR="00D9185F" w:rsidRPr="00E355D0">
        <w:rPr>
          <w:color w:val="000000"/>
          <w:sz w:val="24"/>
          <w:szCs w:val="24"/>
          <w:lang w:eastAsia="en-GB"/>
        </w:rPr>
        <w:t xml:space="preserve"> </w:t>
      </w:r>
      <w:r w:rsidRPr="00E355D0">
        <w:rPr>
          <w:color w:val="000000"/>
          <w:sz w:val="24"/>
          <w:szCs w:val="24"/>
          <w:lang w:eastAsia="en-GB"/>
        </w:rPr>
        <w:t>send it to the IAEA Scientific Secretary by post or email. The authors should ensure that material they</w:t>
      </w:r>
      <w:r w:rsidR="00D9185F" w:rsidRPr="00E355D0">
        <w:rPr>
          <w:color w:val="000000"/>
          <w:sz w:val="24"/>
          <w:szCs w:val="24"/>
          <w:lang w:eastAsia="en-GB"/>
        </w:rPr>
        <w:t xml:space="preserve"> </w:t>
      </w:r>
      <w:r w:rsidRPr="00E355D0">
        <w:rPr>
          <w:color w:val="000000"/>
          <w:sz w:val="24"/>
          <w:szCs w:val="24"/>
          <w:lang w:eastAsia="en-GB"/>
        </w:rPr>
        <w:t>make available for possible publication by the IAEA does not include copyrighted material or other</w:t>
      </w:r>
      <w:r w:rsidR="00D9185F" w:rsidRPr="00E355D0">
        <w:rPr>
          <w:color w:val="000000"/>
          <w:sz w:val="24"/>
          <w:szCs w:val="24"/>
          <w:lang w:eastAsia="en-GB"/>
        </w:rPr>
        <w:t xml:space="preserve"> </w:t>
      </w:r>
      <w:r w:rsidRPr="00E355D0">
        <w:rPr>
          <w:color w:val="000000"/>
          <w:sz w:val="24"/>
          <w:szCs w:val="24"/>
          <w:lang w:eastAsia="en-GB"/>
        </w:rPr>
        <w:t>impediments for reproduction.</w:t>
      </w:r>
    </w:p>
    <w:p w14:paraId="63414D3E" w14:textId="77777777" w:rsidR="006A5EDF" w:rsidRPr="00E355D0" w:rsidRDefault="006A5EDF" w:rsidP="00D9185F">
      <w:pPr>
        <w:overflowPunct/>
        <w:jc w:val="both"/>
        <w:textAlignment w:val="auto"/>
        <w:rPr>
          <w:b/>
          <w:bCs/>
          <w:color w:val="000000"/>
          <w:sz w:val="24"/>
          <w:szCs w:val="24"/>
          <w:lang w:eastAsia="en-GB"/>
        </w:rPr>
      </w:pPr>
    </w:p>
    <w:p w14:paraId="5B3D27DA" w14:textId="77777777" w:rsidR="00513707" w:rsidRPr="00E072B2" w:rsidRDefault="00513707"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t>LOCAL ARRANGEMENTS</w:t>
      </w:r>
    </w:p>
    <w:p w14:paraId="542EB85A" w14:textId="77777777" w:rsidR="006A5EDF" w:rsidRPr="00E355D0" w:rsidRDefault="006A5EDF" w:rsidP="001502D5">
      <w:pPr>
        <w:overflowPunct/>
        <w:jc w:val="both"/>
        <w:textAlignment w:val="auto"/>
        <w:rPr>
          <w:color w:val="000000"/>
          <w:sz w:val="24"/>
          <w:szCs w:val="24"/>
          <w:lang w:eastAsia="en-GB"/>
        </w:rPr>
      </w:pPr>
    </w:p>
    <w:p w14:paraId="1F632C97" w14:textId="77777777" w:rsidR="00513707" w:rsidRPr="00E355D0" w:rsidRDefault="00513707" w:rsidP="001502D5">
      <w:pPr>
        <w:overflowPunct/>
        <w:jc w:val="both"/>
        <w:textAlignment w:val="auto"/>
        <w:rPr>
          <w:color w:val="000000"/>
          <w:sz w:val="24"/>
          <w:szCs w:val="24"/>
          <w:lang w:eastAsia="en-GB"/>
        </w:rPr>
      </w:pPr>
      <w:r w:rsidRPr="00E355D0">
        <w:rPr>
          <w:color w:val="000000"/>
          <w:sz w:val="24"/>
          <w:szCs w:val="24"/>
          <w:lang w:eastAsia="en-GB"/>
        </w:rPr>
        <w:t>It is the responsibility of all participants to make their own travel arrangements to/from Austria.</w:t>
      </w:r>
      <w:r w:rsidR="001502D5" w:rsidRPr="00E355D0">
        <w:rPr>
          <w:color w:val="000000"/>
          <w:sz w:val="24"/>
          <w:szCs w:val="24"/>
          <w:lang w:eastAsia="en-GB"/>
        </w:rPr>
        <w:t xml:space="preserve"> </w:t>
      </w:r>
      <w:r w:rsidRPr="00E355D0">
        <w:rPr>
          <w:color w:val="000000"/>
          <w:sz w:val="24"/>
          <w:szCs w:val="24"/>
          <w:lang w:eastAsia="en-GB"/>
        </w:rPr>
        <w:t>Detailed information on accommodation, local transport to/from the meeting venue, and other</w:t>
      </w:r>
      <w:r w:rsidR="00D9185F" w:rsidRPr="00E355D0">
        <w:rPr>
          <w:color w:val="000000"/>
          <w:sz w:val="24"/>
          <w:szCs w:val="24"/>
          <w:lang w:eastAsia="en-GB"/>
        </w:rPr>
        <w:t xml:space="preserve"> </w:t>
      </w:r>
      <w:r w:rsidRPr="00E355D0">
        <w:rPr>
          <w:color w:val="000000"/>
          <w:sz w:val="24"/>
          <w:szCs w:val="24"/>
          <w:lang w:eastAsia="en-GB"/>
        </w:rPr>
        <w:t>organisational details, will be sent to all designated participants well in advance of the meeting.</w:t>
      </w:r>
    </w:p>
    <w:p w14:paraId="3AB252CE" w14:textId="77777777" w:rsidR="006A5EDF" w:rsidRPr="00E355D0" w:rsidRDefault="006A5EDF" w:rsidP="001502D5">
      <w:pPr>
        <w:overflowPunct/>
        <w:jc w:val="both"/>
        <w:textAlignment w:val="auto"/>
        <w:rPr>
          <w:b/>
          <w:bCs/>
          <w:color w:val="000000"/>
          <w:sz w:val="24"/>
          <w:szCs w:val="24"/>
          <w:lang w:eastAsia="en-GB"/>
        </w:rPr>
      </w:pPr>
    </w:p>
    <w:p w14:paraId="661F7A48" w14:textId="77777777" w:rsidR="00513707" w:rsidRPr="00E072B2" w:rsidRDefault="00513707"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t>VISA</w:t>
      </w:r>
    </w:p>
    <w:p w14:paraId="60A30701" w14:textId="77777777" w:rsidR="00BB5B8B" w:rsidRPr="00E355D0" w:rsidRDefault="00BB5B8B" w:rsidP="001502D5">
      <w:pPr>
        <w:overflowPunct/>
        <w:jc w:val="both"/>
        <w:textAlignment w:val="auto"/>
        <w:rPr>
          <w:b/>
          <w:bCs/>
          <w:color w:val="000000"/>
          <w:sz w:val="24"/>
          <w:szCs w:val="24"/>
          <w:lang w:eastAsia="en-GB"/>
        </w:rPr>
      </w:pPr>
    </w:p>
    <w:p w14:paraId="69508BF3" w14:textId="77777777" w:rsidR="00513707" w:rsidRPr="00E355D0" w:rsidRDefault="00513707" w:rsidP="001502D5">
      <w:pPr>
        <w:overflowPunct/>
        <w:jc w:val="both"/>
        <w:textAlignment w:val="auto"/>
        <w:rPr>
          <w:color w:val="000000"/>
          <w:sz w:val="24"/>
          <w:szCs w:val="24"/>
          <w:lang w:eastAsia="en-GB"/>
        </w:rPr>
      </w:pPr>
      <w:r w:rsidRPr="00E355D0">
        <w:rPr>
          <w:color w:val="000000"/>
          <w:sz w:val="24"/>
          <w:szCs w:val="24"/>
          <w:lang w:eastAsia="en-GB"/>
        </w:rPr>
        <w:t>Designated participants who require a visa to enter Austria should submit the necessary application to</w:t>
      </w:r>
      <w:r w:rsidR="00D9185F" w:rsidRPr="00E355D0">
        <w:rPr>
          <w:color w:val="000000"/>
          <w:sz w:val="24"/>
          <w:szCs w:val="24"/>
          <w:lang w:eastAsia="en-GB"/>
        </w:rPr>
        <w:t xml:space="preserve"> </w:t>
      </w:r>
      <w:r w:rsidRPr="00E355D0">
        <w:rPr>
          <w:color w:val="000000"/>
          <w:sz w:val="24"/>
          <w:szCs w:val="24"/>
          <w:lang w:eastAsia="en-GB"/>
        </w:rPr>
        <w:t>the nearest diplomatic or consular representative of Austria well in advance of entry. An official letter</w:t>
      </w:r>
      <w:r w:rsidR="00D9185F" w:rsidRPr="00E355D0">
        <w:rPr>
          <w:color w:val="000000"/>
          <w:sz w:val="24"/>
          <w:szCs w:val="24"/>
          <w:lang w:eastAsia="en-GB"/>
        </w:rPr>
        <w:t xml:space="preserve"> </w:t>
      </w:r>
      <w:r w:rsidRPr="00E355D0">
        <w:rPr>
          <w:color w:val="000000"/>
          <w:sz w:val="24"/>
          <w:szCs w:val="24"/>
          <w:lang w:eastAsia="en-GB"/>
        </w:rPr>
        <w:t>of invitation will be issued to all designated participants by the IAEA Scientific Secretary.</w:t>
      </w:r>
    </w:p>
    <w:p w14:paraId="5215DA45" w14:textId="77777777" w:rsidR="006A5EDF" w:rsidRDefault="006A5EDF" w:rsidP="001502D5">
      <w:pPr>
        <w:overflowPunct/>
        <w:jc w:val="both"/>
        <w:textAlignment w:val="auto"/>
        <w:rPr>
          <w:b/>
          <w:bCs/>
          <w:color w:val="000000"/>
          <w:sz w:val="24"/>
          <w:szCs w:val="24"/>
          <w:lang w:eastAsia="en-GB"/>
        </w:rPr>
      </w:pPr>
    </w:p>
    <w:p w14:paraId="2B635F9C" w14:textId="77777777" w:rsidR="00513707" w:rsidRPr="00E072B2" w:rsidRDefault="00513707" w:rsidP="0099503B">
      <w:pPr>
        <w:pStyle w:val="ListParagraph"/>
        <w:numPr>
          <w:ilvl w:val="0"/>
          <w:numId w:val="30"/>
        </w:numPr>
        <w:overflowPunct/>
        <w:jc w:val="both"/>
        <w:textAlignment w:val="auto"/>
        <w:rPr>
          <w:b/>
          <w:bCs/>
          <w:color w:val="000000"/>
          <w:sz w:val="24"/>
          <w:szCs w:val="22"/>
          <w:lang w:eastAsia="en-GB"/>
        </w:rPr>
      </w:pPr>
      <w:r w:rsidRPr="00E072B2">
        <w:rPr>
          <w:b/>
          <w:bCs/>
          <w:color w:val="000000"/>
          <w:sz w:val="24"/>
          <w:szCs w:val="22"/>
          <w:lang w:eastAsia="en-GB"/>
        </w:rPr>
        <w:t>DEADLINES</w:t>
      </w:r>
    </w:p>
    <w:p w14:paraId="1E57B5A5" w14:textId="77777777" w:rsidR="00D9185F" w:rsidRPr="00E355D0" w:rsidRDefault="00D9185F" w:rsidP="001502D5">
      <w:pPr>
        <w:overflowPunct/>
        <w:jc w:val="both"/>
        <w:textAlignment w:val="auto"/>
        <w:rPr>
          <w:b/>
          <w:bCs/>
          <w:color w:val="000000"/>
          <w:sz w:val="24"/>
          <w:szCs w:val="24"/>
          <w:lang w:eastAsia="en-GB"/>
        </w:rPr>
      </w:pPr>
    </w:p>
    <w:p w14:paraId="25E049D8" w14:textId="77777777" w:rsidR="00513707" w:rsidRPr="00E355D0" w:rsidRDefault="00F87662" w:rsidP="00190F87">
      <w:pPr>
        <w:numPr>
          <w:ilvl w:val="0"/>
          <w:numId w:val="29"/>
        </w:numPr>
        <w:overflowPunct/>
        <w:jc w:val="both"/>
        <w:textAlignment w:val="auto"/>
        <w:rPr>
          <w:color w:val="000000"/>
          <w:sz w:val="24"/>
          <w:szCs w:val="24"/>
          <w:lang w:eastAsia="en-GB"/>
        </w:rPr>
      </w:pPr>
      <w:r w:rsidRPr="00E355D0">
        <w:rPr>
          <w:b/>
          <w:bCs/>
          <w:color w:val="000000"/>
          <w:sz w:val="24"/>
          <w:szCs w:val="24"/>
          <w:lang w:eastAsia="en-GB"/>
        </w:rPr>
        <w:t>3</w:t>
      </w:r>
      <w:r w:rsidR="00190F87" w:rsidRPr="00E355D0">
        <w:rPr>
          <w:b/>
          <w:bCs/>
          <w:color w:val="000000"/>
          <w:sz w:val="24"/>
          <w:szCs w:val="24"/>
          <w:lang w:eastAsia="en-GB"/>
        </w:rPr>
        <w:t>1</w:t>
      </w:r>
      <w:r w:rsidR="00A87A8C" w:rsidRPr="00E355D0">
        <w:rPr>
          <w:b/>
          <w:bCs/>
          <w:color w:val="000000"/>
          <w:sz w:val="24"/>
          <w:szCs w:val="24"/>
          <w:lang w:eastAsia="en-GB"/>
        </w:rPr>
        <w:t xml:space="preserve"> </w:t>
      </w:r>
      <w:r w:rsidR="00190F87" w:rsidRPr="00E355D0">
        <w:rPr>
          <w:b/>
          <w:bCs/>
          <w:color w:val="000000"/>
          <w:sz w:val="24"/>
          <w:szCs w:val="24"/>
          <w:lang w:eastAsia="en-GB"/>
        </w:rPr>
        <w:t>May</w:t>
      </w:r>
      <w:r w:rsidR="00233410" w:rsidRPr="00E355D0">
        <w:rPr>
          <w:b/>
          <w:bCs/>
          <w:color w:val="000000"/>
          <w:sz w:val="24"/>
          <w:szCs w:val="24"/>
          <w:lang w:eastAsia="en-GB"/>
        </w:rPr>
        <w:t xml:space="preserve"> </w:t>
      </w:r>
      <w:r w:rsidR="00513707" w:rsidRPr="00E355D0">
        <w:rPr>
          <w:b/>
          <w:bCs/>
          <w:color w:val="000000"/>
          <w:sz w:val="24"/>
          <w:szCs w:val="24"/>
          <w:lang w:eastAsia="en-GB"/>
        </w:rPr>
        <w:t>20</w:t>
      </w:r>
      <w:r w:rsidR="00233410" w:rsidRPr="00E355D0">
        <w:rPr>
          <w:b/>
          <w:bCs/>
          <w:color w:val="000000"/>
          <w:sz w:val="24"/>
          <w:szCs w:val="24"/>
          <w:lang w:eastAsia="en-GB"/>
        </w:rPr>
        <w:t>1</w:t>
      </w:r>
      <w:r w:rsidR="00190F87" w:rsidRPr="00E355D0">
        <w:rPr>
          <w:b/>
          <w:bCs/>
          <w:color w:val="000000"/>
          <w:sz w:val="24"/>
          <w:szCs w:val="24"/>
          <w:lang w:eastAsia="en-GB"/>
        </w:rPr>
        <w:t>5</w:t>
      </w:r>
      <w:r w:rsidR="00513707" w:rsidRPr="00E355D0">
        <w:rPr>
          <w:color w:val="000000"/>
          <w:sz w:val="24"/>
          <w:szCs w:val="24"/>
          <w:lang w:eastAsia="en-GB"/>
        </w:rPr>
        <w:t>: Submi</w:t>
      </w:r>
      <w:r w:rsidR="00EE5B49" w:rsidRPr="00E355D0">
        <w:rPr>
          <w:color w:val="000000"/>
          <w:sz w:val="24"/>
          <w:szCs w:val="24"/>
          <w:lang w:eastAsia="en-GB"/>
        </w:rPr>
        <w:t xml:space="preserve">ssion </w:t>
      </w:r>
      <w:r w:rsidR="00513707" w:rsidRPr="00E355D0">
        <w:rPr>
          <w:color w:val="000000"/>
          <w:sz w:val="24"/>
          <w:szCs w:val="24"/>
          <w:lang w:eastAsia="en-GB"/>
        </w:rPr>
        <w:t>of requests to the IAEA for participation</w:t>
      </w:r>
      <w:r w:rsidR="00EE5B49" w:rsidRPr="00E355D0">
        <w:rPr>
          <w:color w:val="000000"/>
          <w:sz w:val="24"/>
          <w:szCs w:val="24"/>
          <w:lang w:eastAsia="en-GB"/>
        </w:rPr>
        <w:t xml:space="preserve"> (Forms A and B)</w:t>
      </w:r>
      <w:r w:rsidR="00B16EA0" w:rsidRPr="00E355D0">
        <w:rPr>
          <w:color w:val="000000"/>
          <w:sz w:val="24"/>
          <w:szCs w:val="24"/>
          <w:lang w:eastAsia="en-GB"/>
        </w:rPr>
        <w:t xml:space="preserve">, </w:t>
      </w:r>
      <w:r w:rsidR="00513707" w:rsidRPr="00E355D0">
        <w:rPr>
          <w:color w:val="000000"/>
          <w:sz w:val="24"/>
          <w:szCs w:val="24"/>
          <w:lang w:eastAsia="en-GB"/>
        </w:rPr>
        <w:t>financial support</w:t>
      </w:r>
      <w:r w:rsidR="00D9185F" w:rsidRPr="00E355D0">
        <w:rPr>
          <w:color w:val="000000"/>
          <w:sz w:val="24"/>
          <w:szCs w:val="24"/>
          <w:lang w:eastAsia="en-GB"/>
        </w:rPr>
        <w:t xml:space="preserve"> </w:t>
      </w:r>
      <w:r w:rsidR="00EE5B49" w:rsidRPr="00E355D0">
        <w:rPr>
          <w:color w:val="000000"/>
          <w:sz w:val="24"/>
          <w:szCs w:val="24"/>
          <w:lang w:eastAsia="en-GB"/>
        </w:rPr>
        <w:t xml:space="preserve">(Form C) </w:t>
      </w:r>
      <w:r w:rsidR="00B16EA0" w:rsidRPr="00E355D0">
        <w:rPr>
          <w:color w:val="000000"/>
          <w:sz w:val="24"/>
          <w:szCs w:val="24"/>
          <w:lang w:eastAsia="en-GB"/>
        </w:rPr>
        <w:t>and of paper contribution</w:t>
      </w:r>
      <w:r w:rsidR="00EE5B49" w:rsidRPr="00E355D0">
        <w:rPr>
          <w:b/>
          <w:color w:val="000000"/>
          <w:sz w:val="24"/>
          <w:szCs w:val="24"/>
          <w:lang w:eastAsia="en-GB"/>
        </w:rPr>
        <w:t>, including abstract</w:t>
      </w:r>
      <w:r w:rsidR="00EE5B49" w:rsidRPr="00E355D0">
        <w:rPr>
          <w:color w:val="000000"/>
          <w:sz w:val="24"/>
          <w:szCs w:val="24"/>
          <w:lang w:eastAsia="en-GB"/>
        </w:rPr>
        <w:t>.</w:t>
      </w:r>
    </w:p>
    <w:p w14:paraId="287DA136" w14:textId="77777777" w:rsidR="00513707" w:rsidRPr="00E355D0" w:rsidRDefault="00190F87" w:rsidP="00190F87">
      <w:pPr>
        <w:numPr>
          <w:ilvl w:val="0"/>
          <w:numId w:val="29"/>
        </w:numPr>
        <w:overflowPunct/>
        <w:jc w:val="both"/>
        <w:textAlignment w:val="auto"/>
        <w:rPr>
          <w:color w:val="000000"/>
          <w:sz w:val="24"/>
          <w:szCs w:val="24"/>
          <w:lang w:eastAsia="en-GB"/>
        </w:rPr>
      </w:pPr>
      <w:r w:rsidRPr="00E355D0">
        <w:rPr>
          <w:b/>
          <w:color w:val="000000"/>
          <w:sz w:val="24"/>
          <w:szCs w:val="24"/>
          <w:lang w:eastAsia="en-GB"/>
        </w:rPr>
        <w:t>30</w:t>
      </w:r>
      <w:r w:rsidR="00233410" w:rsidRPr="00E355D0">
        <w:rPr>
          <w:b/>
          <w:color w:val="000000"/>
          <w:sz w:val="24"/>
          <w:szCs w:val="24"/>
          <w:lang w:eastAsia="en-GB"/>
        </w:rPr>
        <w:t xml:space="preserve"> </w:t>
      </w:r>
      <w:r w:rsidRPr="00E355D0">
        <w:rPr>
          <w:b/>
          <w:color w:val="000000"/>
          <w:sz w:val="24"/>
          <w:szCs w:val="24"/>
          <w:lang w:eastAsia="en-GB"/>
        </w:rPr>
        <w:t>June</w:t>
      </w:r>
      <w:r w:rsidR="00233410" w:rsidRPr="00E355D0">
        <w:rPr>
          <w:b/>
          <w:color w:val="000000"/>
          <w:sz w:val="24"/>
          <w:szCs w:val="24"/>
          <w:lang w:eastAsia="en-GB"/>
        </w:rPr>
        <w:t xml:space="preserve"> </w:t>
      </w:r>
      <w:r w:rsidR="00513707" w:rsidRPr="00E355D0">
        <w:rPr>
          <w:b/>
          <w:bCs/>
          <w:color w:val="000000"/>
          <w:sz w:val="24"/>
          <w:szCs w:val="24"/>
          <w:lang w:eastAsia="en-GB"/>
        </w:rPr>
        <w:t>20</w:t>
      </w:r>
      <w:r w:rsidR="00233410" w:rsidRPr="00E355D0">
        <w:rPr>
          <w:b/>
          <w:bCs/>
          <w:color w:val="000000"/>
          <w:sz w:val="24"/>
          <w:szCs w:val="24"/>
          <w:lang w:eastAsia="en-GB"/>
        </w:rPr>
        <w:t>1</w:t>
      </w:r>
      <w:r w:rsidRPr="00E355D0">
        <w:rPr>
          <w:b/>
          <w:bCs/>
          <w:color w:val="000000"/>
          <w:sz w:val="24"/>
          <w:szCs w:val="24"/>
          <w:lang w:eastAsia="en-GB"/>
        </w:rPr>
        <w:t>5</w:t>
      </w:r>
      <w:r w:rsidR="00513707" w:rsidRPr="00E355D0">
        <w:rPr>
          <w:b/>
          <w:bCs/>
          <w:color w:val="000000"/>
          <w:sz w:val="24"/>
          <w:szCs w:val="24"/>
          <w:lang w:eastAsia="en-GB"/>
        </w:rPr>
        <w:t xml:space="preserve">: </w:t>
      </w:r>
      <w:r w:rsidR="00513707" w:rsidRPr="00E355D0">
        <w:rPr>
          <w:color w:val="000000"/>
          <w:sz w:val="24"/>
          <w:szCs w:val="24"/>
          <w:lang w:eastAsia="en-GB"/>
        </w:rPr>
        <w:t>Participants informed of their acceptance of participation and request for</w:t>
      </w:r>
      <w:r w:rsidR="00D9185F" w:rsidRPr="00E355D0">
        <w:rPr>
          <w:color w:val="000000"/>
          <w:sz w:val="24"/>
          <w:szCs w:val="24"/>
          <w:lang w:eastAsia="en-GB"/>
        </w:rPr>
        <w:t xml:space="preserve"> </w:t>
      </w:r>
      <w:r w:rsidR="00513707" w:rsidRPr="00E355D0">
        <w:rPr>
          <w:color w:val="000000"/>
          <w:sz w:val="24"/>
          <w:szCs w:val="24"/>
          <w:lang w:eastAsia="en-GB"/>
        </w:rPr>
        <w:t>financial support.</w:t>
      </w:r>
    </w:p>
    <w:p w14:paraId="351D65E7" w14:textId="77777777" w:rsidR="00761F37" w:rsidRPr="00E355D0" w:rsidRDefault="00761F37" w:rsidP="001502D5">
      <w:pPr>
        <w:overflowPunct/>
        <w:jc w:val="both"/>
        <w:textAlignment w:val="auto"/>
        <w:rPr>
          <w:color w:val="000000"/>
          <w:sz w:val="24"/>
          <w:szCs w:val="24"/>
          <w:lang w:eastAsia="en-GB"/>
        </w:rPr>
      </w:pPr>
    </w:p>
    <w:p w14:paraId="43DB2A41" w14:textId="77777777" w:rsidR="00BB5B8B" w:rsidRPr="00E355D0" w:rsidRDefault="00BB5B8B" w:rsidP="001502D5">
      <w:pPr>
        <w:overflowPunct/>
        <w:jc w:val="both"/>
        <w:textAlignment w:val="auto"/>
        <w:rPr>
          <w:color w:val="000000"/>
          <w:sz w:val="24"/>
          <w:szCs w:val="24"/>
          <w:lang w:eastAsia="en-GB"/>
        </w:rPr>
      </w:pPr>
    </w:p>
    <w:p w14:paraId="49F0E990" w14:textId="6C239340" w:rsidR="00513707" w:rsidRPr="00E355D0" w:rsidRDefault="00513707" w:rsidP="001502D5">
      <w:pPr>
        <w:overflowPunct/>
        <w:jc w:val="both"/>
        <w:textAlignment w:val="auto"/>
        <w:rPr>
          <w:b/>
          <w:bCs/>
          <w:color w:val="000000"/>
          <w:sz w:val="24"/>
          <w:szCs w:val="24"/>
          <w:lang w:eastAsia="en-GB"/>
        </w:rPr>
      </w:pPr>
      <w:r w:rsidRPr="00E355D0">
        <w:rPr>
          <w:b/>
          <w:bCs/>
          <w:color w:val="000000"/>
          <w:sz w:val="24"/>
          <w:szCs w:val="24"/>
          <w:lang w:eastAsia="en-GB"/>
        </w:rPr>
        <w:lastRenderedPageBreak/>
        <w:t>IAEA SCIENTIFIC SECRETAR</w:t>
      </w:r>
      <w:r w:rsidR="00E072B2">
        <w:rPr>
          <w:b/>
          <w:bCs/>
          <w:color w:val="000000"/>
          <w:sz w:val="24"/>
          <w:szCs w:val="24"/>
          <w:lang w:eastAsia="en-GB"/>
        </w:rPr>
        <w:t>Y</w:t>
      </w:r>
    </w:p>
    <w:p w14:paraId="3A3D0D02" w14:textId="77777777" w:rsidR="00EE5B49" w:rsidRPr="00E355D0" w:rsidRDefault="00EE5B49" w:rsidP="001502D5">
      <w:pPr>
        <w:overflowPunct/>
        <w:jc w:val="both"/>
        <w:textAlignment w:val="auto"/>
        <w:rPr>
          <w:b/>
          <w:bCs/>
          <w:color w:val="000000"/>
          <w:sz w:val="24"/>
          <w:szCs w:val="24"/>
          <w:lang w:eastAsia="en-GB"/>
        </w:rPr>
      </w:pPr>
      <w:bookmarkStart w:id="0" w:name="_GoBack"/>
      <w:bookmarkEnd w:id="0"/>
    </w:p>
    <w:tbl>
      <w:tblPr>
        <w:tblW w:w="0" w:type="auto"/>
        <w:tblLook w:val="01E0" w:firstRow="1" w:lastRow="1" w:firstColumn="1" w:lastColumn="1" w:noHBand="0" w:noVBand="0"/>
      </w:tblPr>
      <w:tblGrid>
        <w:gridCol w:w="5958"/>
      </w:tblGrid>
      <w:tr w:rsidR="00EE5B49" w:rsidRPr="00E355D0" w14:paraId="3DAD80F9" w14:textId="77777777">
        <w:tc>
          <w:tcPr>
            <w:tcW w:w="5958" w:type="dxa"/>
          </w:tcPr>
          <w:p w14:paraId="5328DB72" w14:textId="77777777" w:rsidR="00EE5B49" w:rsidRPr="00E355D0" w:rsidRDefault="00EE5B49" w:rsidP="00C036E2">
            <w:pPr>
              <w:overflowPunct/>
              <w:jc w:val="both"/>
              <w:textAlignment w:val="auto"/>
              <w:rPr>
                <w:b/>
                <w:color w:val="000000"/>
                <w:sz w:val="24"/>
                <w:szCs w:val="24"/>
                <w:lang w:eastAsia="en-GB"/>
              </w:rPr>
            </w:pPr>
            <w:r w:rsidRPr="00E355D0">
              <w:rPr>
                <w:color w:val="000000"/>
                <w:sz w:val="24"/>
                <w:szCs w:val="24"/>
                <w:lang w:eastAsia="en-GB"/>
              </w:rPr>
              <w:t xml:space="preserve">Mr Andreas-Germanos </w:t>
            </w:r>
            <w:r w:rsidRPr="0027588E">
              <w:rPr>
                <w:color w:val="000000"/>
                <w:sz w:val="24"/>
                <w:szCs w:val="24"/>
                <w:lang w:eastAsia="en-GB"/>
              </w:rPr>
              <w:t>Karydas</w:t>
            </w:r>
          </w:p>
          <w:p w14:paraId="61777675" w14:textId="77777777" w:rsidR="00EE5B49" w:rsidRPr="00E355D0" w:rsidRDefault="00EE5B49" w:rsidP="0034385E">
            <w:pPr>
              <w:overflowPunct/>
              <w:jc w:val="both"/>
              <w:textAlignment w:val="auto"/>
              <w:rPr>
                <w:color w:val="000000"/>
                <w:sz w:val="24"/>
                <w:szCs w:val="24"/>
                <w:lang w:eastAsia="en-GB"/>
              </w:rPr>
            </w:pPr>
            <w:r w:rsidRPr="00E355D0">
              <w:rPr>
                <w:color w:val="000000"/>
                <w:sz w:val="24"/>
                <w:szCs w:val="24"/>
                <w:lang w:eastAsia="en-GB"/>
              </w:rPr>
              <w:t xml:space="preserve">Nuclear </w:t>
            </w:r>
            <w:r w:rsidR="0034385E" w:rsidRPr="00E355D0">
              <w:rPr>
                <w:color w:val="000000"/>
                <w:sz w:val="24"/>
                <w:szCs w:val="24"/>
                <w:lang w:eastAsia="en-GB"/>
              </w:rPr>
              <w:t xml:space="preserve">Science and Instrumentation </w:t>
            </w:r>
            <w:r w:rsidRPr="00E355D0">
              <w:rPr>
                <w:color w:val="000000"/>
                <w:sz w:val="24"/>
                <w:szCs w:val="24"/>
                <w:lang w:eastAsia="en-GB"/>
              </w:rPr>
              <w:t>Laboratory</w:t>
            </w:r>
          </w:p>
          <w:p w14:paraId="3F0862BC" w14:textId="77777777" w:rsidR="00EE5B49" w:rsidRPr="00E355D0" w:rsidRDefault="00EE5B49" w:rsidP="00C036E2">
            <w:pPr>
              <w:overflowPunct/>
              <w:jc w:val="both"/>
              <w:textAlignment w:val="auto"/>
              <w:rPr>
                <w:color w:val="000000"/>
                <w:sz w:val="24"/>
                <w:szCs w:val="24"/>
                <w:lang w:eastAsia="en-GB"/>
              </w:rPr>
            </w:pPr>
            <w:r w:rsidRPr="00E355D0">
              <w:rPr>
                <w:color w:val="000000"/>
                <w:sz w:val="24"/>
                <w:szCs w:val="24"/>
                <w:lang w:eastAsia="en-GB"/>
              </w:rPr>
              <w:t>Physics Section</w:t>
            </w:r>
          </w:p>
          <w:p w14:paraId="3FC0A648" w14:textId="77777777" w:rsidR="00EE5B49" w:rsidRPr="00E355D0" w:rsidRDefault="00EE5B49" w:rsidP="00C036E2">
            <w:pPr>
              <w:overflowPunct/>
              <w:jc w:val="both"/>
              <w:textAlignment w:val="auto"/>
              <w:rPr>
                <w:color w:val="000000"/>
                <w:sz w:val="24"/>
                <w:szCs w:val="24"/>
                <w:lang w:eastAsia="en-GB"/>
              </w:rPr>
            </w:pPr>
            <w:r w:rsidRPr="00E355D0">
              <w:rPr>
                <w:color w:val="000000"/>
                <w:sz w:val="24"/>
                <w:szCs w:val="24"/>
                <w:lang w:eastAsia="en-GB"/>
              </w:rPr>
              <w:t>Department of Nuclear Sciences and Applications</w:t>
            </w:r>
          </w:p>
          <w:p w14:paraId="5CB7E5C8" w14:textId="77777777" w:rsidR="00EE5B49" w:rsidRPr="00E355D0" w:rsidRDefault="00EE5B49" w:rsidP="00C036E2">
            <w:pPr>
              <w:overflowPunct/>
              <w:jc w:val="both"/>
              <w:textAlignment w:val="auto"/>
              <w:rPr>
                <w:color w:val="000000"/>
                <w:sz w:val="24"/>
                <w:szCs w:val="24"/>
                <w:lang w:eastAsia="en-GB"/>
              </w:rPr>
            </w:pPr>
            <w:r w:rsidRPr="00E355D0">
              <w:rPr>
                <w:color w:val="000000"/>
                <w:sz w:val="24"/>
                <w:szCs w:val="24"/>
                <w:lang w:eastAsia="en-GB"/>
              </w:rPr>
              <w:t>International Atomic Energy Agency</w:t>
            </w:r>
          </w:p>
          <w:p w14:paraId="15F70A64" w14:textId="77777777" w:rsidR="00EE5B49" w:rsidRPr="00E355D0" w:rsidRDefault="00EE5B49" w:rsidP="00C036E2">
            <w:pPr>
              <w:overflowPunct/>
              <w:jc w:val="both"/>
              <w:textAlignment w:val="auto"/>
              <w:rPr>
                <w:color w:val="000000"/>
                <w:sz w:val="24"/>
                <w:szCs w:val="24"/>
                <w:lang w:eastAsia="en-GB"/>
              </w:rPr>
            </w:pPr>
            <w:proofErr w:type="spellStart"/>
            <w:r w:rsidRPr="00E355D0">
              <w:rPr>
                <w:color w:val="000000"/>
                <w:sz w:val="24"/>
                <w:szCs w:val="24"/>
                <w:lang w:eastAsia="en-GB"/>
              </w:rPr>
              <w:t>Wagramer</w:t>
            </w:r>
            <w:proofErr w:type="spellEnd"/>
            <w:r w:rsidRPr="00E355D0">
              <w:rPr>
                <w:color w:val="000000"/>
                <w:sz w:val="24"/>
                <w:szCs w:val="24"/>
                <w:lang w:eastAsia="en-GB"/>
              </w:rPr>
              <w:t xml:space="preserve"> </w:t>
            </w:r>
            <w:proofErr w:type="spellStart"/>
            <w:r w:rsidRPr="00E355D0">
              <w:rPr>
                <w:color w:val="000000"/>
                <w:sz w:val="24"/>
                <w:szCs w:val="24"/>
                <w:lang w:eastAsia="en-GB"/>
              </w:rPr>
              <w:t>Strasse</w:t>
            </w:r>
            <w:proofErr w:type="spellEnd"/>
            <w:r w:rsidRPr="00E355D0">
              <w:rPr>
                <w:color w:val="000000"/>
                <w:sz w:val="24"/>
                <w:szCs w:val="24"/>
                <w:lang w:eastAsia="en-GB"/>
              </w:rPr>
              <w:t xml:space="preserve"> 5, </w:t>
            </w:r>
            <w:proofErr w:type="spellStart"/>
            <w:r w:rsidRPr="00E355D0">
              <w:rPr>
                <w:color w:val="000000"/>
                <w:sz w:val="24"/>
                <w:szCs w:val="24"/>
                <w:lang w:eastAsia="en-GB"/>
              </w:rPr>
              <w:t>P.O.Box</w:t>
            </w:r>
            <w:proofErr w:type="spellEnd"/>
            <w:r w:rsidRPr="00E355D0">
              <w:rPr>
                <w:color w:val="000000"/>
                <w:sz w:val="24"/>
                <w:szCs w:val="24"/>
                <w:lang w:eastAsia="en-GB"/>
              </w:rPr>
              <w:t xml:space="preserve"> 100</w:t>
            </w:r>
          </w:p>
          <w:p w14:paraId="415664E9" w14:textId="77777777" w:rsidR="00EE5B49" w:rsidRPr="00E355D0" w:rsidRDefault="00EE5B49" w:rsidP="00C036E2">
            <w:pPr>
              <w:overflowPunct/>
              <w:jc w:val="both"/>
              <w:textAlignment w:val="auto"/>
              <w:rPr>
                <w:color w:val="000000"/>
                <w:sz w:val="24"/>
                <w:szCs w:val="24"/>
                <w:lang w:val="it-IT" w:eastAsia="en-GB"/>
              </w:rPr>
            </w:pPr>
            <w:r w:rsidRPr="00E355D0">
              <w:rPr>
                <w:color w:val="000000"/>
                <w:sz w:val="24"/>
                <w:szCs w:val="24"/>
                <w:lang w:val="it-IT" w:eastAsia="en-GB"/>
              </w:rPr>
              <w:t>A-1400 Vienna, Austria</w:t>
            </w:r>
          </w:p>
          <w:p w14:paraId="2A6A1C88" w14:textId="77777777" w:rsidR="00EE5B49" w:rsidRPr="00E355D0" w:rsidRDefault="00EE5B49" w:rsidP="00C036E2">
            <w:pPr>
              <w:overflowPunct/>
              <w:jc w:val="both"/>
              <w:textAlignment w:val="auto"/>
              <w:rPr>
                <w:color w:val="000000"/>
                <w:sz w:val="24"/>
                <w:szCs w:val="24"/>
                <w:lang w:val="it-IT" w:eastAsia="en-GB"/>
              </w:rPr>
            </w:pPr>
            <w:r w:rsidRPr="00E355D0">
              <w:rPr>
                <w:color w:val="000000"/>
                <w:sz w:val="24"/>
                <w:szCs w:val="24"/>
                <w:lang w:val="it-IT" w:eastAsia="en-GB"/>
              </w:rPr>
              <w:t>Tel: +431 2600 28224</w:t>
            </w:r>
          </w:p>
          <w:p w14:paraId="43D557BC" w14:textId="77777777" w:rsidR="00EE5B49" w:rsidRPr="00E355D0" w:rsidRDefault="00EE5B49" w:rsidP="00C036E2">
            <w:pPr>
              <w:overflowPunct/>
              <w:jc w:val="both"/>
              <w:textAlignment w:val="auto"/>
              <w:rPr>
                <w:color w:val="000000"/>
                <w:sz w:val="24"/>
                <w:szCs w:val="24"/>
                <w:lang w:val="it-IT" w:eastAsia="en-GB"/>
              </w:rPr>
            </w:pPr>
            <w:r w:rsidRPr="00E355D0">
              <w:rPr>
                <w:color w:val="000000"/>
                <w:sz w:val="24"/>
                <w:szCs w:val="24"/>
                <w:lang w:val="it-IT" w:eastAsia="en-GB"/>
              </w:rPr>
              <w:t>Fax: +431 2600 28222</w:t>
            </w:r>
          </w:p>
          <w:p w14:paraId="6A93A854" w14:textId="77777777" w:rsidR="00EE5B49" w:rsidRPr="00E355D0" w:rsidRDefault="00EE5B49" w:rsidP="00C036E2">
            <w:pPr>
              <w:pStyle w:val="BodyText"/>
              <w:tabs>
                <w:tab w:val="left" w:pos="3204"/>
              </w:tabs>
              <w:overflowPunct w:val="0"/>
              <w:autoSpaceDE w:val="0"/>
              <w:autoSpaceDN w:val="0"/>
              <w:adjustRightInd w:val="0"/>
              <w:textAlignment w:val="baseline"/>
              <w:rPr>
                <w:color w:val="000000"/>
                <w:sz w:val="24"/>
                <w:szCs w:val="24"/>
                <w:lang w:val="it-IT"/>
              </w:rPr>
            </w:pPr>
            <w:r w:rsidRPr="00E355D0">
              <w:rPr>
                <w:sz w:val="24"/>
                <w:szCs w:val="24"/>
                <w:lang w:val="it-IT" w:eastAsia="en-GB"/>
              </w:rPr>
              <w:t xml:space="preserve">E-mail: </w:t>
            </w:r>
            <w:r w:rsidRPr="0099503B">
              <w:rPr>
                <w:rStyle w:val="Hyperlink"/>
              </w:rPr>
              <w:t>A.Karydas@iaea.org</w:t>
            </w:r>
            <w:r w:rsidRPr="00E355D0">
              <w:rPr>
                <w:sz w:val="24"/>
                <w:szCs w:val="24"/>
                <w:lang w:val="it-IT" w:eastAsia="en-GB"/>
              </w:rPr>
              <w:tab/>
            </w:r>
          </w:p>
        </w:tc>
      </w:tr>
    </w:tbl>
    <w:p w14:paraId="44399DDC" w14:textId="77777777" w:rsidR="00233410" w:rsidRPr="00E355D0" w:rsidRDefault="00233410" w:rsidP="00513707">
      <w:pPr>
        <w:overflowPunct/>
        <w:jc w:val="both"/>
        <w:textAlignment w:val="auto"/>
        <w:rPr>
          <w:color w:val="000000"/>
          <w:sz w:val="24"/>
          <w:szCs w:val="24"/>
          <w:lang w:eastAsia="en-GB"/>
        </w:rPr>
      </w:pPr>
    </w:p>
    <w:p w14:paraId="7169CCBF" w14:textId="77777777" w:rsidR="00233410" w:rsidRPr="00E355D0" w:rsidRDefault="00233410" w:rsidP="00513707">
      <w:pPr>
        <w:overflowPunct/>
        <w:jc w:val="both"/>
        <w:textAlignment w:val="auto"/>
        <w:rPr>
          <w:color w:val="000000"/>
          <w:sz w:val="24"/>
          <w:szCs w:val="24"/>
          <w:lang w:eastAsia="en-GB"/>
        </w:rPr>
      </w:pPr>
    </w:p>
    <w:p w14:paraId="02E0B4B3" w14:textId="77777777" w:rsidR="0034385E" w:rsidRPr="00E355D0" w:rsidRDefault="0034385E" w:rsidP="00513707">
      <w:pPr>
        <w:overflowPunct/>
        <w:jc w:val="both"/>
        <w:textAlignment w:val="auto"/>
        <w:rPr>
          <w:color w:val="000000"/>
          <w:sz w:val="24"/>
          <w:szCs w:val="24"/>
          <w:lang w:eastAsia="en-GB"/>
        </w:rPr>
      </w:pPr>
    </w:p>
    <w:p w14:paraId="0180ED81" w14:textId="77777777" w:rsidR="006017D2" w:rsidRPr="00E355D0" w:rsidRDefault="00583DA3" w:rsidP="00513707">
      <w:pPr>
        <w:overflowPunct/>
        <w:jc w:val="both"/>
        <w:textAlignment w:val="auto"/>
        <w:rPr>
          <w:b/>
          <w:color w:val="000000"/>
          <w:sz w:val="24"/>
          <w:szCs w:val="24"/>
          <w:lang w:eastAsia="en-GB"/>
        </w:rPr>
      </w:pPr>
      <w:r w:rsidRPr="00E355D0">
        <w:rPr>
          <w:b/>
          <w:color w:val="000000"/>
          <w:sz w:val="24"/>
          <w:szCs w:val="24"/>
          <w:lang w:eastAsia="en-GB"/>
        </w:rPr>
        <w:t>S</w:t>
      </w:r>
      <w:r w:rsidR="00BB5B8B" w:rsidRPr="00E355D0">
        <w:rPr>
          <w:b/>
          <w:color w:val="000000"/>
          <w:sz w:val="24"/>
          <w:szCs w:val="24"/>
          <w:lang w:eastAsia="en-GB"/>
        </w:rPr>
        <w:t>ECRETARIAL SUPPORT</w:t>
      </w:r>
    </w:p>
    <w:p w14:paraId="4A24235D" w14:textId="77777777" w:rsidR="00BB5B8B" w:rsidRPr="00E355D0" w:rsidRDefault="00BB5B8B" w:rsidP="00513707">
      <w:pPr>
        <w:overflowPunct/>
        <w:jc w:val="both"/>
        <w:textAlignment w:val="auto"/>
        <w:rPr>
          <w:color w:val="000000"/>
          <w:sz w:val="24"/>
          <w:szCs w:val="24"/>
          <w:lang w:eastAsia="en-GB"/>
        </w:rPr>
      </w:pPr>
    </w:p>
    <w:p w14:paraId="676D8BC8" w14:textId="77777777" w:rsidR="00583DA3" w:rsidRPr="00E355D0" w:rsidRDefault="00583DA3" w:rsidP="0034385E">
      <w:pPr>
        <w:overflowPunct/>
        <w:jc w:val="both"/>
        <w:textAlignment w:val="auto"/>
        <w:rPr>
          <w:color w:val="000000"/>
          <w:sz w:val="24"/>
          <w:szCs w:val="24"/>
          <w:lang w:eastAsia="en-GB"/>
        </w:rPr>
      </w:pPr>
      <w:r w:rsidRPr="00E355D0">
        <w:rPr>
          <w:color w:val="000000"/>
          <w:sz w:val="24"/>
          <w:szCs w:val="24"/>
          <w:lang w:eastAsia="en-GB"/>
        </w:rPr>
        <w:t xml:space="preserve">Ms </w:t>
      </w:r>
      <w:r w:rsidR="0034385E" w:rsidRPr="00E355D0">
        <w:rPr>
          <w:color w:val="000000"/>
          <w:sz w:val="24"/>
          <w:szCs w:val="24"/>
          <w:lang w:eastAsia="en-GB"/>
        </w:rPr>
        <w:t xml:space="preserve">Anna </w:t>
      </w:r>
      <w:r w:rsidR="0034385E" w:rsidRPr="0027588E">
        <w:rPr>
          <w:color w:val="000000"/>
          <w:sz w:val="24"/>
          <w:szCs w:val="24"/>
          <w:lang w:eastAsia="en-GB"/>
        </w:rPr>
        <w:t>Naftaliev</w:t>
      </w:r>
    </w:p>
    <w:p w14:paraId="70985F0E" w14:textId="77777777" w:rsidR="0034385E" w:rsidRPr="00E355D0" w:rsidRDefault="0034385E" w:rsidP="0034385E">
      <w:pPr>
        <w:overflowPunct/>
        <w:jc w:val="both"/>
        <w:textAlignment w:val="auto"/>
        <w:rPr>
          <w:color w:val="000000"/>
          <w:sz w:val="24"/>
          <w:szCs w:val="24"/>
          <w:lang w:eastAsia="en-GB"/>
        </w:rPr>
      </w:pPr>
      <w:r w:rsidRPr="00E355D0">
        <w:rPr>
          <w:color w:val="000000"/>
          <w:sz w:val="24"/>
          <w:szCs w:val="24"/>
          <w:lang w:eastAsia="en-GB"/>
        </w:rPr>
        <w:t>Nuclear Science and Instrumentation Laboratory</w:t>
      </w:r>
    </w:p>
    <w:p w14:paraId="20838F67" w14:textId="77777777" w:rsidR="0034385E" w:rsidRPr="00E355D0" w:rsidRDefault="0034385E" w:rsidP="0034385E">
      <w:pPr>
        <w:overflowPunct/>
        <w:jc w:val="both"/>
        <w:textAlignment w:val="auto"/>
        <w:rPr>
          <w:color w:val="000000"/>
          <w:sz w:val="24"/>
          <w:szCs w:val="24"/>
          <w:lang w:eastAsia="en-GB"/>
        </w:rPr>
      </w:pPr>
      <w:r w:rsidRPr="00E355D0">
        <w:rPr>
          <w:color w:val="000000"/>
          <w:sz w:val="24"/>
          <w:szCs w:val="24"/>
          <w:lang w:eastAsia="en-GB"/>
        </w:rPr>
        <w:t>Physics Section</w:t>
      </w:r>
    </w:p>
    <w:p w14:paraId="72212ADF" w14:textId="77777777" w:rsidR="006017D2" w:rsidRPr="00E355D0" w:rsidRDefault="00583DA3" w:rsidP="00513707">
      <w:pPr>
        <w:overflowPunct/>
        <w:jc w:val="both"/>
        <w:textAlignment w:val="auto"/>
        <w:rPr>
          <w:color w:val="000000"/>
          <w:sz w:val="24"/>
          <w:szCs w:val="24"/>
          <w:lang w:eastAsia="en-GB"/>
        </w:rPr>
      </w:pPr>
      <w:r w:rsidRPr="00E355D0">
        <w:rPr>
          <w:color w:val="000000"/>
          <w:sz w:val="24"/>
          <w:szCs w:val="24"/>
          <w:lang w:eastAsia="en-GB"/>
        </w:rPr>
        <w:t>Department of Nuclear Sciences and Applications</w:t>
      </w:r>
    </w:p>
    <w:p w14:paraId="7D769FA6" w14:textId="77777777" w:rsidR="00583DA3" w:rsidRPr="00E355D0" w:rsidRDefault="00583DA3" w:rsidP="00513707">
      <w:pPr>
        <w:overflowPunct/>
        <w:jc w:val="both"/>
        <w:textAlignment w:val="auto"/>
        <w:rPr>
          <w:color w:val="000000"/>
          <w:sz w:val="24"/>
          <w:szCs w:val="24"/>
          <w:lang w:eastAsia="en-GB"/>
        </w:rPr>
      </w:pPr>
      <w:r w:rsidRPr="00E355D0">
        <w:rPr>
          <w:color w:val="000000"/>
          <w:sz w:val="24"/>
          <w:szCs w:val="24"/>
          <w:lang w:eastAsia="en-GB"/>
        </w:rPr>
        <w:t>International Atomic Energy Agency</w:t>
      </w:r>
    </w:p>
    <w:p w14:paraId="4AD7A036" w14:textId="77777777" w:rsidR="00583DA3" w:rsidRPr="00E355D0" w:rsidRDefault="00583DA3" w:rsidP="00513707">
      <w:pPr>
        <w:overflowPunct/>
        <w:jc w:val="both"/>
        <w:textAlignment w:val="auto"/>
        <w:rPr>
          <w:color w:val="000000"/>
          <w:sz w:val="24"/>
          <w:szCs w:val="24"/>
          <w:lang w:eastAsia="en-GB"/>
        </w:rPr>
      </w:pPr>
      <w:proofErr w:type="spellStart"/>
      <w:r w:rsidRPr="00E355D0">
        <w:rPr>
          <w:color w:val="000000"/>
          <w:sz w:val="24"/>
          <w:szCs w:val="24"/>
          <w:lang w:eastAsia="en-GB"/>
        </w:rPr>
        <w:t>Wagramer</w:t>
      </w:r>
      <w:proofErr w:type="spellEnd"/>
      <w:r w:rsidRPr="00E355D0">
        <w:rPr>
          <w:color w:val="000000"/>
          <w:sz w:val="24"/>
          <w:szCs w:val="24"/>
          <w:lang w:eastAsia="en-GB"/>
        </w:rPr>
        <w:t xml:space="preserve"> </w:t>
      </w:r>
      <w:proofErr w:type="spellStart"/>
      <w:r w:rsidRPr="00E355D0">
        <w:rPr>
          <w:color w:val="000000"/>
          <w:sz w:val="24"/>
          <w:szCs w:val="24"/>
          <w:lang w:eastAsia="en-GB"/>
        </w:rPr>
        <w:t>Strasse</w:t>
      </w:r>
      <w:proofErr w:type="spellEnd"/>
      <w:r w:rsidRPr="00E355D0">
        <w:rPr>
          <w:color w:val="000000"/>
          <w:sz w:val="24"/>
          <w:szCs w:val="24"/>
          <w:lang w:eastAsia="en-GB"/>
        </w:rPr>
        <w:t xml:space="preserve"> 5, P.O. Box 100</w:t>
      </w:r>
    </w:p>
    <w:p w14:paraId="4D2A09AA" w14:textId="77777777" w:rsidR="00583DA3" w:rsidRPr="00E355D0" w:rsidRDefault="00583DA3" w:rsidP="00513707">
      <w:pPr>
        <w:overflowPunct/>
        <w:jc w:val="both"/>
        <w:textAlignment w:val="auto"/>
        <w:rPr>
          <w:color w:val="000000"/>
          <w:sz w:val="24"/>
          <w:szCs w:val="24"/>
          <w:lang w:val="it-IT" w:eastAsia="en-GB"/>
        </w:rPr>
      </w:pPr>
      <w:r w:rsidRPr="00E355D0">
        <w:rPr>
          <w:color w:val="000000"/>
          <w:sz w:val="24"/>
          <w:szCs w:val="24"/>
          <w:lang w:val="it-IT" w:eastAsia="en-GB"/>
        </w:rPr>
        <w:t>A-1400 Vienna, Austria</w:t>
      </w:r>
    </w:p>
    <w:p w14:paraId="60C194A0" w14:textId="2BD4F3BD" w:rsidR="00583DA3" w:rsidRPr="00E355D0" w:rsidRDefault="00583DA3" w:rsidP="00513707">
      <w:pPr>
        <w:overflowPunct/>
        <w:jc w:val="both"/>
        <w:textAlignment w:val="auto"/>
        <w:rPr>
          <w:color w:val="000000"/>
          <w:sz w:val="24"/>
          <w:szCs w:val="24"/>
          <w:lang w:val="it-IT" w:eastAsia="en-GB"/>
        </w:rPr>
      </w:pPr>
      <w:proofErr w:type="spellStart"/>
      <w:r w:rsidRPr="00E355D0">
        <w:rPr>
          <w:color w:val="000000"/>
          <w:sz w:val="24"/>
          <w:szCs w:val="24"/>
          <w:lang w:val="it-IT" w:eastAsia="en-GB"/>
        </w:rPr>
        <w:t>Tel</w:t>
      </w:r>
      <w:proofErr w:type="spellEnd"/>
      <w:r w:rsidRPr="00E355D0">
        <w:rPr>
          <w:color w:val="000000"/>
          <w:sz w:val="24"/>
          <w:szCs w:val="24"/>
          <w:lang w:val="it-IT" w:eastAsia="en-GB"/>
        </w:rPr>
        <w:t xml:space="preserve">: +431 2600 </w:t>
      </w:r>
      <w:r w:rsidR="00E072B2">
        <w:rPr>
          <w:color w:val="000000"/>
          <w:sz w:val="24"/>
          <w:szCs w:val="24"/>
          <w:lang w:val="it-IT" w:eastAsia="en-GB"/>
        </w:rPr>
        <w:t>28227</w:t>
      </w:r>
    </w:p>
    <w:p w14:paraId="7D6F9E1B" w14:textId="23976C4F" w:rsidR="006017D2" w:rsidRPr="00E355D0" w:rsidRDefault="00583DA3" w:rsidP="00513707">
      <w:pPr>
        <w:overflowPunct/>
        <w:jc w:val="both"/>
        <w:textAlignment w:val="auto"/>
        <w:rPr>
          <w:color w:val="000000"/>
          <w:sz w:val="24"/>
          <w:szCs w:val="24"/>
          <w:lang w:val="it-IT" w:eastAsia="en-GB"/>
        </w:rPr>
      </w:pPr>
      <w:r w:rsidRPr="00E355D0">
        <w:rPr>
          <w:color w:val="000000"/>
          <w:sz w:val="24"/>
          <w:szCs w:val="24"/>
          <w:lang w:val="it-IT" w:eastAsia="en-GB"/>
        </w:rPr>
        <w:t xml:space="preserve">Fax: +431 26007 </w:t>
      </w:r>
      <w:r w:rsidR="00E072B2">
        <w:rPr>
          <w:color w:val="000000"/>
          <w:sz w:val="24"/>
          <w:szCs w:val="24"/>
          <w:lang w:val="it-IT" w:eastAsia="en-GB"/>
        </w:rPr>
        <w:t>28222</w:t>
      </w:r>
    </w:p>
    <w:p w14:paraId="3E1165CC" w14:textId="77777777" w:rsidR="006017D2" w:rsidRPr="00244BE7" w:rsidRDefault="00583DA3" w:rsidP="00244BE7">
      <w:pPr>
        <w:pStyle w:val="BodyText"/>
        <w:tabs>
          <w:tab w:val="left" w:pos="3204"/>
        </w:tabs>
        <w:overflowPunct w:val="0"/>
        <w:autoSpaceDE w:val="0"/>
        <w:autoSpaceDN w:val="0"/>
        <w:adjustRightInd w:val="0"/>
        <w:textAlignment w:val="baseline"/>
        <w:rPr>
          <w:rStyle w:val="Hyperlink"/>
        </w:rPr>
      </w:pPr>
      <w:r w:rsidRPr="00E355D0">
        <w:rPr>
          <w:color w:val="000000"/>
          <w:sz w:val="24"/>
          <w:szCs w:val="24"/>
          <w:lang w:eastAsia="en-GB"/>
        </w:rPr>
        <w:t xml:space="preserve">E-mail: </w:t>
      </w:r>
      <w:hyperlink r:id="rId9" w:history="1">
        <w:r w:rsidR="00190F87" w:rsidRPr="00244BE7">
          <w:rPr>
            <w:rStyle w:val="Hyperlink"/>
          </w:rPr>
          <w:t>A.Naftaliev@iaea.org</w:t>
        </w:r>
      </w:hyperlink>
      <w:r w:rsidR="00190F87" w:rsidRPr="00244BE7">
        <w:rPr>
          <w:rStyle w:val="Hyperlink"/>
        </w:rPr>
        <w:t xml:space="preserve"> </w:t>
      </w:r>
    </w:p>
    <w:p w14:paraId="3C7B23D8" w14:textId="77777777" w:rsidR="006017D2" w:rsidRPr="00244BE7" w:rsidRDefault="006017D2" w:rsidP="00244BE7">
      <w:pPr>
        <w:pStyle w:val="BodyText"/>
        <w:tabs>
          <w:tab w:val="left" w:pos="3204"/>
        </w:tabs>
        <w:overflowPunct w:val="0"/>
        <w:autoSpaceDE w:val="0"/>
        <w:autoSpaceDN w:val="0"/>
        <w:adjustRightInd w:val="0"/>
        <w:textAlignment w:val="baseline"/>
        <w:rPr>
          <w:rStyle w:val="Hyperlink"/>
        </w:rPr>
      </w:pPr>
    </w:p>
    <w:sectPr w:rsidR="006017D2" w:rsidRPr="00244BE7">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C040" w14:textId="77777777" w:rsidR="00AE1310" w:rsidRDefault="00AE1310">
      <w:r>
        <w:separator/>
      </w:r>
    </w:p>
  </w:endnote>
  <w:endnote w:type="continuationSeparator" w:id="0">
    <w:p w14:paraId="0C42175A" w14:textId="77777777" w:rsidR="00AE1310" w:rsidRDefault="00AE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BBA4" w14:textId="77777777" w:rsidR="004C71EC" w:rsidRDefault="004C71EC">
    <w:pPr>
      <w:pStyle w:val="zyxClassification1"/>
    </w:pPr>
    <w:r>
      <w:fldChar w:fldCharType="begin"/>
    </w:r>
    <w:r>
      <w:instrText xml:space="preserve"> DOCPROPERTY "IaeaClassification"  \* MERGEFORMAT </w:instrText>
    </w:r>
    <w:r>
      <w:fldChar w:fldCharType="end"/>
    </w:r>
  </w:p>
  <w:p w14:paraId="22F04DCF" w14:textId="77777777" w:rsidR="004C71EC" w:rsidRDefault="004C71E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7335" w14:textId="77777777" w:rsidR="004C71EC" w:rsidRDefault="004C71EC">
    <w:pPr>
      <w:pStyle w:val="zyxClassification1"/>
    </w:pPr>
    <w:r>
      <w:fldChar w:fldCharType="begin"/>
    </w:r>
    <w:r>
      <w:instrText xml:space="preserve"> DOCPROPERTY "IaeaClassification"  \* MERGEFORMAT </w:instrText>
    </w:r>
    <w:r>
      <w:fldChar w:fldCharType="end"/>
    </w:r>
  </w:p>
  <w:p w14:paraId="7A228A4C" w14:textId="77777777" w:rsidR="004C71EC" w:rsidRDefault="004C71EC">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4C71EC" w14:paraId="16FE7E1B" w14:textId="77777777">
      <w:trPr>
        <w:cantSplit/>
      </w:trPr>
      <w:tc>
        <w:tcPr>
          <w:tcW w:w="4644" w:type="dxa"/>
        </w:tcPr>
        <w:p w14:paraId="40EBE405" w14:textId="77777777" w:rsidR="004C71EC" w:rsidRDefault="004C71EC" w:rsidP="00C57315">
          <w:pPr>
            <w:pStyle w:val="zyxSensitivity"/>
            <w:framePr w:wrap="auto" w:vAnchor="margin" w:hAnchor="text" w:xAlign="left" w:yAlign="inline"/>
            <w:ind w:left="0"/>
            <w:suppressOverlap w:val="0"/>
          </w:pPr>
        </w:p>
      </w:tc>
      <w:bookmarkStart w:id="2" w:name="DOC_bkmClassification2"/>
      <w:tc>
        <w:tcPr>
          <w:tcW w:w="5670" w:type="dxa"/>
          <w:tcMar>
            <w:right w:w="249" w:type="dxa"/>
          </w:tcMar>
        </w:tcPr>
        <w:p w14:paraId="349763D7" w14:textId="77777777" w:rsidR="004C71EC" w:rsidRDefault="004C71E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EDE08A5" w14:textId="77777777" w:rsidR="004C71EC" w:rsidRDefault="004C71EC">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14:paraId="3C389552" w14:textId="15BFB70D" w:rsidR="004C71EC" w:rsidRDefault="004C71EC" w:rsidP="00BF44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F5FC7" w14:textId="77777777" w:rsidR="00AE1310" w:rsidRDefault="00AE1310">
      <w:r>
        <w:t>___________________________________________________________________________</w:t>
      </w:r>
    </w:p>
  </w:footnote>
  <w:footnote w:type="continuationSeparator" w:id="0">
    <w:p w14:paraId="6306725D" w14:textId="77777777" w:rsidR="00AE1310" w:rsidRDefault="00AE1310">
      <w:r>
        <w:t>___________________________________________________________________________</w:t>
      </w:r>
    </w:p>
  </w:footnote>
  <w:footnote w:type="continuationNotice" w:id="1">
    <w:p w14:paraId="02813E2A" w14:textId="77777777" w:rsidR="00AE1310" w:rsidRDefault="00AE13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D74C" w14:textId="77777777" w:rsidR="004C71EC" w:rsidRDefault="004C71EC">
    <w:pPr>
      <w:pStyle w:val="Header"/>
      <w:spacing w:after="0"/>
      <w:rPr>
        <w:sz w:val="8"/>
      </w:rPr>
    </w:pPr>
    <w:r>
      <w:br/>
      <w:t xml:space="preserve">Page </w:t>
    </w:r>
    <w:r>
      <w:fldChar w:fldCharType="begin"/>
    </w:r>
    <w:r>
      <w:instrText xml:space="preserve"> PAGE </w:instrText>
    </w:r>
    <w:r>
      <w:fldChar w:fldCharType="separate"/>
    </w:r>
    <w:r w:rsidR="00244BE7">
      <w:rPr>
        <w:noProof/>
      </w:rPr>
      <w:t>4</w:t>
    </w:r>
    <w:r>
      <w:fldChar w:fldCharType="end"/>
    </w:r>
    <w:r>
      <w:br/>
    </w:r>
  </w:p>
  <w:p w14:paraId="6697581C" w14:textId="77777777" w:rsidR="004C71EC" w:rsidRDefault="004C71EC">
    <w:pPr>
      <w:pStyle w:val="zyxClassification1"/>
    </w:pPr>
    <w:r>
      <w:fldChar w:fldCharType="begin"/>
    </w:r>
    <w:r>
      <w:instrText xml:space="preserve"> DOCPROPERTY "IaeaClassification"  \* MERGEFORMAT </w:instrText>
    </w:r>
    <w:r>
      <w:fldChar w:fldCharType="end"/>
    </w:r>
  </w:p>
  <w:p w14:paraId="571C1611" w14:textId="77777777" w:rsidR="004C71EC" w:rsidRDefault="004C71E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99E1" w14:textId="77777777" w:rsidR="004C71EC" w:rsidRDefault="004C71EC">
    <w:pPr>
      <w:pStyle w:val="Header"/>
      <w:spacing w:after="0"/>
      <w:jc w:val="right"/>
      <w:rPr>
        <w:sz w:val="8"/>
      </w:rPr>
    </w:pPr>
    <w:r>
      <w:br/>
      <w:t xml:space="preserve">Page </w:t>
    </w:r>
    <w:r>
      <w:fldChar w:fldCharType="begin"/>
    </w:r>
    <w:r>
      <w:instrText xml:space="preserve"> PAGE </w:instrText>
    </w:r>
    <w:r>
      <w:fldChar w:fldCharType="separate"/>
    </w:r>
    <w:r w:rsidR="00244BE7">
      <w:rPr>
        <w:noProof/>
      </w:rPr>
      <w:t>5</w:t>
    </w:r>
    <w:r>
      <w:fldChar w:fldCharType="end"/>
    </w:r>
    <w:r>
      <w:br/>
    </w:r>
  </w:p>
  <w:p w14:paraId="7A2C28AC" w14:textId="77777777" w:rsidR="004C71EC" w:rsidRDefault="004C71EC">
    <w:pPr>
      <w:pStyle w:val="zyxClassification1"/>
    </w:pPr>
    <w:r>
      <w:fldChar w:fldCharType="begin"/>
    </w:r>
    <w:r>
      <w:instrText xml:space="preserve"> DOCPROPERTY "IaeaClassification"  \* MERGEFORMAT </w:instrText>
    </w:r>
    <w:r>
      <w:fldChar w:fldCharType="end"/>
    </w:r>
  </w:p>
  <w:p w14:paraId="0B2149D2" w14:textId="77777777" w:rsidR="004C71EC" w:rsidRDefault="004C71EC">
    <w:pPr>
      <w:pStyle w:val="zyxClassification2"/>
    </w:pPr>
    <w:r>
      <w:fldChar w:fldCharType="begin"/>
    </w:r>
    <w:r>
      <w:instrText>DOCPROPERTY "IaeaClassification2"  \* MERGEFORMAT</w:instrText>
    </w:r>
    <w:r>
      <w:fldChar w:fldCharType="end"/>
    </w:r>
  </w:p>
  <w:p w14:paraId="1719B02B" w14:textId="77777777" w:rsidR="004C71EC" w:rsidRDefault="004C71EC">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C71EC" w14:paraId="1FC21EFE" w14:textId="77777777">
      <w:trPr>
        <w:cantSplit/>
        <w:trHeight w:val="716"/>
      </w:trPr>
      <w:tc>
        <w:tcPr>
          <w:tcW w:w="979" w:type="dxa"/>
          <w:vMerge w:val="restart"/>
        </w:tcPr>
        <w:p w14:paraId="6C21F53C" w14:textId="77777777" w:rsidR="004C71EC" w:rsidRDefault="004C71EC">
          <w:pPr>
            <w:spacing w:before="180"/>
            <w:ind w:left="17"/>
          </w:pPr>
        </w:p>
      </w:tc>
      <w:tc>
        <w:tcPr>
          <w:tcW w:w="3638" w:type="dxa"/>
          <w:vAlign w:val="bottom"/>
        </w:tcPr>
        <w:p w14:paraId="6DCA00B8" w14:textId="77777777" w:rsidR="004C71EC" w:rsidRDefault="004C71EC">
          <w:pPr>
            <w:spacing w:after="20"/>
          </w:pPr>
        </w:p>
      </w:tc>
      <w:bookmarkStart w:id="1" w:name="DOC_bkmClassification1"/>
      <w:tc>
        <w:tcPr>
          <w:tcW w:w="5702" w:type="dxa"/>
          <w:vMerge w:val="restart"/>
          <w:tcMar>
            <w:right w:w="193" w:type="dxa"/>
          </w:tcMar>
        </w:tcPr>
        <w:p w14:paraId="798A91D8" w14:textId="77777777" w:rsidR="004C71EC" w:rsidRDefault="004C71E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540A072D" w14:textId="77777777" w:rsidR="004C71EC" w:rsidRDefault="004C71EC">
          <w:pPr>
            <w:pStyle w:val="zyxConfid2Red"/>
          </w:pPr>
          <w:r>
            <w:fldChar w:fldCharType="begin"/>
          </w:r>
          <w:r>
            <w:instrText>DOCPROPERTY "IaeaClassification2"  \* MERGEFORMAT</w:instrText>
          </w:r>
          <w:r>
            <w:fldChar w:fldCharType="end"/>
          </w:r>
        </w:p>
      </w:tc>
    </w:tr>
    <w:tr w:rsidR="004C71EC" w14:paraId="34CF1C18" w14:textId="77777777">
      <w:trPr>
        <w:cantSplit/>
        <w:trHeight w:val="167"/>
      </w:trPr>
      <w:tc>
        <w:tcPr>
          <w:tcW w:w="979" w:type="dxa"/>
          <w:vMerge/>
        </w:tcPr>
        <w:p w14:paraId="752BC159" w14:textId="77777777" w:rsidR="004C71EC" w:rsidRDefault="004C71EC">
          <w:pPr>
            <w:spacing w:before="57"/>
          </w:pPr>
        </w:p>
      </w:tc>
      <w:tc>
        <w:tcPr>
          <w:tcW w:w="3638" w:type="dxa"/>
          <w:vAlign w:val="bottom"/>
        </w:tcPr>
        <w:p w14:paraId="2AA573B0" w14:textId="77777777" w:rsidR="004C71EC" w:rsidRDefault="004C71EC">
          <w:pPr>
            <w:pStyle w:val="Heading9"/>
            <w:spacing w:before="0" w:after="10"/>
          </w:pPr>
        </w:p>
      </w:tc>
      <w:tc>
        <w:tcPr>
          <w:tcW w:w="5702" w:type="dxa"/>
          <w:vMerge/>
          <w:vAlign w:val="bottom"/>
        </w:tcPr>
        <w:p w14:paraId="2853E042" w14:textId="77777777" w:rsidR="004C71EC" w:rsidRDefault="004C71EC">
          <w:pPr>
            <w:pStyle w:val="Heading9"/>
            <w:spacing w:before="0" w:after="10"/>
          </w:pPr>
        </w:p>
      </w:tc>
    </w:tr>
  </w:tbl>
  <w:p w14:paraId="08758F93" w14:textId="77777777" w:rsidR="004C71EC" w:rsidRDefault="004C71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28F"/>
    <w:multiLevelType w:val="hybridMultilevel"/>
    <w:tmpl w:val="41AAAC0A"/>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DE4731"/>
    <w:multiLevelType w:val="hybridMultilevel"/>
    <w:tmpl w:val="EE04C300"/>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83347BA"/>
    <w:multiLevelType w:val="multilevel"/>
    <w:tmpl w:val="E3A4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nsid w:val="0FED3835"/>
    <w:multiLevelType w:val="hybridMultilevel"/>
    <w:tmpl w:val="1C66FFF6"/>
    <w:lvl w:ilvl="0" w:tplc="84AA1716">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C7981"/>
    <w:multiLevelType w:val="hybridMultilevel"/>
    <w:tmpl w:val="3B7A2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A80CCF"/>
    <w:multiLevelType w:val="hybridMultilevel"/>
    <w:tmpl w:val="D486CCF2"/>
    <w:lvl w:ilvl="0" w:tplc="68F88AE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3BC6CF4"/>
    <w:multiLevelType w:val="multilevel"/>
    <w:tmpl w:val="57C8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E1706"/>
    <w:multiLevelType w:val="hybridMultilevel"/>
    <w:tmpl w:val="D3D8A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32012E"/>
    <w:multiLevelType w:val="multilevel"/>
    <w:tmpl w:val="D5AC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1795"/>
    <w:multiLevelType w:val="hybridMultilevel"/>
    <w:tmpl w:val="CC6025EA"/>
    <w:lvl w:ilvl="0" w:tplc="B8B68ED8">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8F4878"/>
    <w:multiLevelType w:val="hybridMultilevel"/>
    <w:tmpl w:val="C4989F78"/>
    <w:lvl w:ilvl="0" w:tplc="CA802354">
      <w:start w:val="1"/>
      <w:numFmt w:val="bullet"/>
      <w:lvlText w:val=""/>
      <w:lvlJc w:val="left"/>
      <w:pPr>
        <w:tabs>
          <w:tab w:val="num" w:pos="0"/>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675EC"/>
    <w:multiLevelType w:val="multilevel"/>
    <w:tmpl w:val="400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6966E61"/>
    <w:multiLevelType w:val="hybridMultilevel"/>
    <w:tmpl w:val="7F208BAA"/>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B8B68ED8">
      <w:start w:val="1"/>
      <w:numFmt w:val="bullet"/>
      <w:lvlText w:val=""/>
      <w:lvlJc w:val="left"/>
      <w:pPr>
        <w:tabs>
          <w:tab w:val="num" w:pos="720"/>
        </w:tabs>
        <w:ind w:left="720" w:hanging="288"/>
      </w:pPr>
      <w:rPr>
        <w:rFonts w:ascii="Symbol" w:hAnsi="Symbol" w:hint="default"/>
        <w:color w:val="auto"/>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E011BA"/>
    <w:multiLevelType w:val="hybridMultilevel"/>
    <w:tmpl w:val="77AA10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3156361"/>
    <w:multiLevelType w:val="hybridMultilevel"/>
    <w:tmpl w:val="AA2CC416"/>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7FA1D05"/>
    <w:multiLevelType w:val="hybridMultilevel"/>
    <w:tmpl w:val="05643F9A"/>
    <w:lvl w:ilvl="0" w:tplc="B8B68ED8">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AB5F47"/>
    <w:multiLevelType w:val="multilevel"/>
    <w:tmpl w:val="E2B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3">
    <w:nsid w:val="7417787C"/>
    <w:multiLevelType w:val="hybridMultilevel"/>
    <w:tmpl w:val="7236E1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5F8737D"/>
    <w:multiLevelType w:val="hybridMultilevel"/>
    <w:tmpl w:val="B07893FE"/>
    <w:lvl w:ilvl="0" w:tplc="B8B68ED8">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AE9073E"/>
    <w:multiLevelType w:val="hybridMultilevel"/>
    <w:tmpl w:val="214E38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F66EA8"/>
    <w:multiLevelType w:val="multilevel"/>
    <w:tmpl w:val="CEBC7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22"/>
  </w:num>
  <w:num w:numId="4">
    <w:abstractNumId w:val="22"/>
  </w:num>
  <w:num w:numId="5">
    <w:abstractNumId w:val="22"/>
  </w:num>
  <w:num w:numId="6">
    <w:abstractNumId w:val="8"/>
  </w:num>
  <w:num w:numId="7">
    <w:abstractNumId w:val="17"/>
  </w:num>
  <w:num w:numId="8">
    <w:abstractNumId w:val="25"/>
  </w:num>
  <w:num w:numId="9">
    <w:abstractNumId w:val="3"/>
  </w:num>
  <w:num w:numId="10">
    <w:abstractNumId w:val="26"/>
  </w:num>
  <w:num w:numId="11">
    <w:abstractNumId w:val="7"/>
  </w:num>
  <w:num w:numId="12">
    <w:abstractNumId w:val="10"/>
  </w:num>
  <w:num w:numId="13">
    <w:abstractNumId w:val="18"/>
  </w:num>
  <w:num w:numId="14">
    <w:abstractNumId w:val="0"/>
  </w:num>
  <w:num w:numId="15">
    <w:abstractNumId w:val="19"/>
  </w:num>
  <w:num w:numId="16">
    <w:abstractNumId w:val="1"/>
  </w:num>
  <w:num w:numId="17">
    <w:abstractNumId w:val="13"/>
  </w:num>
  <w:num w:numId="18">
    <w:abstractNumId w:val="11"/>
  </w:num>
  <w:num w:numId="19">
    <w:abstractNumId w:val="9"/>
  </w:num>
  <w:num w:numId="20">
    <w:abstractNumId w:val="5"/>
  </w:num>
  <w:num w:numId="21">
    <w:abstractNumId w:val="27"/>
  </w:num>
  <w:num w:numId="22">
    <w:abstractNumId w:val="16"/>
  </w:num>
  <w:num w:numId="23">
    <w:abstractNumId w:val="12"/>
  </w:num>
  <w:num w:numId="24">
    <w:abstractNumId w:val="20"/>
  </w:num>
  <w:num w:numId="25">
    <w:abstractNumId w:val="4"/>
  </w:num>
  <w:num w:numId="26">
    <w:abstractNumId w:val="21"/>
  </w:num>
  <w:num w:numId="27">
    <w:abstractNumId w:val="2"/>
  </w:num>
  <w:num w:numId="28">
    <w:abstractNumId w:val="14"/>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513707"/>
    <w:rsid w:val="0000104E"/>
    <w:rsid w:val="000057EE"/>
    <w:rsid w:val="00016BFA"/>
    <w:rsid w:val="00040AD3"/>
    <w:rsid w:val="0004162A"/>
    <w:rsid w:val="00043A03"/>
    <w:rsid w:val="000443BD"/>
    <w:rsid w:val="000603E8"/>
    <w:rsid w:val="00071E8A"/>
    <w:rsid w:val="00083D44"/>
    <w:rsid w:val="00087408"/>
    <w:rsid w:val="000A1ADA"/>
    <w:rsid w:val="000C1041"/>
    <w:rsid w:val="000C3134"/>
    <w:rsid w:val="000C3A2A"/>
    <w:rsid w:val="000D65D9"/>
    <w:rsid w:val="000E2AAC"/>
    <w:rsid w:val="000E70BD"/>
    <w:rsid w:val="000F006A"/>
    <w:rsid w:val="000F09E6"/>
    <w:rsid w:val="000F7B4F"/>
    <w:rsid w:val="00103CAC"/>
    <w:rsid w:val="00104F08"/>
    <w:rsid w:val="001153B6"/>
    <w:rsid w:val="00125BFA"/>
    <w:rsid w:val="001265D2"/>
    <w:rsid w:val="00132532"/>
    <w:rsid w:val="001502D5"/>
    <w:rsid w:val="00153F39"/>
    <w:rsid w:val="00156BB0"/>
    <w:rsid w:val="0016089F"/>
    <w:rsid w:val="0016241E"/>
    <w:rsid w:val="00166408"/>
    <w:rsid w:val="00173079"/>
    <w:rsid w:val="00190F87"/>
    <w:rsid w:val="00195ADC"/>
    <w:rsid w:val="00197EAF"/>
    <w:rsid w:val="001A645B"/>
    <w:rsid w:val="001B44BC"/>
    <w:rsid w:val="001C4729"/>
    <w:rsid w:val="001D7E30"/>
    <w:rsid w:val="001E00FC"/>
    <w:rsid w:val="001E12FB"/>
    <w:rsid w:val="001F2B34"/>
    <w:rsid w:val="00203F7C"/>
    <w:rsid w:val="00206070"/>
    <w:rsid w:val="00216939"/>
    <w:rsid w:val="002201D9"/>
    <w:rsid w:val="00225F14"/>
    <w:rsid w:val="00233410"/>
    <w:rsid w:val="00233F24"/>
    <w:rsid w:val="00244BE7"/>
    <w:rsid w:val="0024743C"/>
    <w:rsid w:val="00252AC2"/>
    <w:rsid w:val="0025620E"/>
    <w:rsid w:val="00257119"/>
    <w:rsid w:val="00260919"/>
    <w:rsid w:val="00271862"/>
    <w:rsid w:val="0027588E"/>
    <w:rsid w:val="00284A6A"/>
    <w:rsid w:val="00287AA7"/>
    <w:rsid w:val="002A0F6A"/>
    <w:rsid w:val="002A1967"/>
    <w:rsid w:val="002A4039"/>
    <w:rsid w:val="002B4956"/>
    <w:rsid w:val="002D6822"/>
    <w:rsid w:val="002E3113"/>
    <w:rsid w:val="002E34A9"/>
    <w:rsid w:val="002E7BC1"/>
    <w:rsid w:val="002F1A94"/>
    <w:rsid w:val="0030067C"/>
    <w:rsid w:val="00303B80"/>
    <w:rsid w:val="003169B1"/>
    <w:rsid w:val="00336E49"/>
    <w:rsid w:val="00342161"/>
    <w:rsid w:val="0034385E"/>
    <w:rsid w:val="003515B0"/>
    <w:rsid w:val="00376078"/>
    <w:rsid w:val="00376791"/>
    <w:rsid w:val="0039272F"/>
    <w:rsid w:val="003A1153"/>
    <w:rsid w:val="003B0103"/>
    <w:rsid w:val="003B0EE2"/>
    <w:rsid w:val="003B1B0B"/>
    <w:rsid w:val="003B2862"/>
    <w:rsid w:val="003B44AF"/>
    <w:rsid w:val="003C79A6"/>
    <w:rsid w:val="003E52AC"/>
    <w:rsid w:val="003E6729"/>
    <w:rsid w:val="003F11C0"/>
    <w:rsid w:val="003F5220"/>
    <w:rsid w:val="003F6977"/>
    <w:rsid w:val="004040CE"/>
    <w:rsid w:val="00404CEA"/>
    <w:rsid w:val="00410112"/>
    <w:rsid w:val="00415FFD"/>
    <w:rsid w:val="004469A0"/>
    <w:rsid w:val="0045602A"/>
    <w:rsid w:val="00463F78"/>
    <w:rsid w:val="004A00E7"/>
    <w:rsid w:val="004A02B8"/>
    <w:rsid w:val="004A1C7C"/>
    <w:rsid w:val="004A588B"/>
    <w:rsid w:val="004B6705"/>
    <w:rsid w:val="004B7A37"/>
    <w:rsid w:val="004C070C"/>
    <w:rsid w:val="004C71EC"/>
    <w:rsid w:val="004D20C1"/>
    <w:rsid w:val="004D30F5"/>
    <w:rsid w:val="004E07BC"/>
    <w:rsid w:val="004E0915"/>
    <w:rsid w:val="004E444D"/>
    <w:rsid w:val="00500169"/>
    <w:rsid w:val="00507A05"/>
    <w:rsid w:val="00507C27"/>
    <w:rsid w:val="00511B00"/>
    <w:rsid w:val="00513707"/>
    <w:rsid w:val="0052459A"/>
    <w:rsid w:val="005460F9"/>
    <w:rsid w:val="00560EB1"/>
    <w:rsid w:val="0056517E"/>
    <w:rsid w:val="00574606"/>
    <w:rsid w:val="0058006F"/>
    <w:rsid w:val="00583DA3"/>
    <w:rsid w:val="005A01E3"/>
    <w:rsid w:val="005A3168"/>
    <w:rsid w:val="005B3540"/>
    <w:rsid w:val="005B4075"/>
    <w:rsid w:val="005B6638"/>
    <w:rsid w:val="005C1C04"/>
    <w:rsid w:val="005E2FEA"/>
    <w:rsid w:val="006017D2"/>
    <w:rsid w:val="006017EA"/>
    <w:rsid w:val="00602E26"/>
    <w:rsid w:val="006138F7"/>
    <w:rsid w:val="00613A1E"/>
    <w:rsid w:val="00615CC9"/>
    <w:rsid w:val="006162E5"/>
    <w:rsid w:val="00616FCC"/>
    <w:rsid w:val="00622037"/>
    <w:rsid w:val="00626807"/>
    <w:rsid w:val="006268B2"/>
    <w:rsid w:val="006345F8"/>
    <w:rsid w:val="00635EA8"/>
    <w:rsid w:val="00651693"/>
    <w:rsid w:val="00652CD8"/>
    <w:rsid w:val="00666EFA"/>
    <w:rsid w:val="00673EE3"/>
    <w:rsid w:val="00691AE3"/>
    <w:rsid w:val="00694CF4"/>
    <w:rsid w:val="006A1ACE"/>
    <w:rsid w:val="006A2389"/>
    <w:rsid w:val="006A439D"/>
    <w:rsid w:val="006A5EDF"/>
    <w:rsid w:val="006A64C2"/>
    <w:rsid w:val="006B04DA"/>
    <w:rsid w:val="006B6CE1"/>
    <w:rsid w:val="006C54C1"/>
    <w:rsid w:val="006D58F6"/>
    <w:rsid w:val="006E5D7C"/>
    <w:rsid w:val="006F55DC"/>
    <w:rsid w:val="007117DE"/>
    <w:rsid w:val="00715441"/>
    <w:rsid w:val="0072242F"/>
    <w:rsid w:val="0073416F"/>
    <w:rsid w:val="0073605F"/>
    <w:rsid w:val="00743057"/>
    <w:rsid w:val="00743429"/>
    <w:rsid w:val="007470D1"/>
    <w:rsid w:val="00747431"/>
    <w:rsid w:val="00752DEC"/>
    <w:rsid w:val="007570FC"/>
    <w:rsid w:val="00761F37"/>
    <w:rsid w:val="00765F0A"/>
    <w:rsid w:val="00770D80"/>
    <w:rsid w:val="00782CFB"/>
    <w:rsid w:val="00786DC3"/>
    <w:rsid w:val="00786EA6"/>
    <w:rsid w:val="00787E1C"/>
    <w:rsid w:val="007A0A2E"/>
    <w:rsid w:val="007B46EC"/>
    <w:rsid w:val="007C3170"/>
    <w:rsid w:val="007C33B3"/>
    <w:rsid w:val="007C5D2C"/>
    <w:rsid w:val="007D1661"/>
    <w:rsid w:val="007D5E54"/>
    <w:rsid w:val="007E1BD7"/>
    <w:rsid w:val="007E5622"/>
    <w:rsid w:val="007E6C1D"/>
    <w:rsid w:val="007E73B2"/>
    <w:rsid w:val="007F3F81"/>
    <w:rsid w:val="00802F81"/>
    <w:rsid w:val="008058B8"/>
    <w:rsid w:val="00813217"/>
    <w:rsid w:val="0082274E"/>
    <w:rsid w:val="0082377F"/>
    <w:rsid w:val="0083049D"/>
    <w:rsid w:val="00833749"/>
    <w:rsid w:val="00853BB8"/>
    <w:rsid w:val="008673B6"/>
    <w:rsid w:val="00875B3A"/>
    <w:rsid w:val="00884C51"/>
    <w:rsid w:val="008A29DC"/>
    <w:rsid w:val="008A3DAC"/>
    <w:rsid w:val="008B07D5"/>
    <w:rsid w:val="008B544E"/>
    <w:rsid w:val="008E1A1B"/>
    <w:rsid w:val="0091476D"/>
    <w:rsid w:val="0091487B"/>
    <w:rsid w:val="00923DB6"/>
    <w:rsid w:val="00931B2C"/>
    <w:rsid w:val="0093526A"/>
    <w:rsid w:val="00937ABF"/>
    <w:rsid w:val="00945C76"/>
    <w:rsid w:val="00957BF5"/>
    <w:rsid w:val="00967919"/>
    <w:rsid w:val="00970691"/>
    <w:rsid w:val="00970E53"/>
    <w:rsid w:val="009805EB"/>
    <w:rsid w:val="00985EE5"/>
    <w:rsid w:val="00992A6A"/>
    <w:rsid w:val="00993E16"/>
    <w:rsid w:val="0099503B"/>
    <w:rsid w:val="00995701"/>
    <w:rsid w:val="009A1B7B"/>
    <w:rsid w:val="009B102A"/>
    <w:rsid w:val="009E1FA0"/>
    <w:rsid w:val="009F7F06"/>
    <w:rsid w:val="00A02F4D"/>
    <w:rsid w:val="00A0307E"/>
    <w:rsid w:val="00A04432"/>
    <w:rsid w:val="00A076C8"/>
    <w:rsid w:val="00A14800"/>
    <w:rsid w:val="00A17FD3"/>
    <w:rsid w:val="00A2599C"/>
    <w:rsid w:val="00A2692F"/>
    <w:rsid w:val="00A50216"/>
    <w:rsid w:val="00A50CE2"/>
    <w:rsid w:val="00A66BBC"/>
    <w:rsid w:val="00A740AA"/>
    <w:rsid w:val="00A85778"/>
    <w:rsid w:val="00A866A6"/>
    <w:rsid w:val="00A87A8C"/>
    <w:rsid w:val="00A92271"/>
    <w:rsid w:val="00A978A2"/>
    <w:rsid w:val="00AA5E84"/>
    <w:rsid w:val="00AB078C"/>
    <w:rsid w:val="00AE1310"/>
    <w:rsid w:val="00AE1A6E"/>
    <w:rsid w:val="00AF36F7"/>
    <w:rsid w:val="00AF4D15"/>
    <w:rsid w:val="00B00BC2"/>
    <w:rsid w:val="00B0141C"/>
    <w:rsid w:val="00B14467"/>
    <w:rsid w:val="00B16EA0"/>
    <w:rsid w:val="00B23ED7"/>
    <w:rsid w:val="00B33E50"/>
    <w:rsid w:val="00B36BEF"/>
    <w:rsid w:val="00B42B55"/>
    <w:rsid w:val="00B4707D"/>
    <w:rsid w:val="00B50C0E"/>
    <w:rsid w:val="00B57281"/>
    <w:rsid w:val="00B62D2C"/>
    <w:rsid w:val="00B66C72"/>
    <w:rsid w:val="00B67BB8"/>
    <w:rsid w:val="00B77244"/>
    <w:rsid w:val="00B82F66"/>
    <w:rsid w:val="00B966CB"/>
    <w:rsid w:val="00BA0AE0"/>
    <w:rsid w:val="00BA1E40"/>
    <w:rsid w:val="00BA3BC3"/>
    <w:rsid w:val="00BB52E3"/>
    <w:rsid w:val="00BB5B8B"/>
    <w:rsid w:val="00BB7161"/>
    <w:rsid w:val="00BF0FEF"/>
    <w:rsid w:val="00BF4446"/>
    <w:rsid w:val="00BF5B08"/>
    <w:rsid w:val="00C02222"/>
    <w:rsid w:val="00C036E2"/>
    <w:rsid w:val="00C04481"/>
    <w:rsid w:val="00C2689A"/>
    <w:rsid w:val="00C30223"/>
    <w:rsid w:val="00C3077E"/>
    <w:rsid w:val="00C34D24"/>
    <w:rsid w:val="00C52114"/>
    <w:rsid w:val="00C52BAE"/>
    <w:rsid w:val="00C57315"/>
    <w:rsid w:val="00C62F0F"/>
    <w:rsid w:val="00C720CC"/>
    <w:rsid w:val="00C8341F"/>
    <w:rsid w:val="00C868DF"/>
    <w:rsid w:val="00C97F06"/>
    <w:rsid w:val="00CA057B"/>
    <w:rsid w:val="00CA78CD"/>
    <w:rsid w:val="00CB353B"/>
    <w:rsid w:val="00CC03ED"/>
    <w:rsid w:val="00CC75B3"/>
    <w:rsid w:val="00CE46FE"/>
    <w:rsid w:val="00CF0BA8"/>
    <w:rsid w:val="00CF191A"/>
    <w:rsid w:val="00D125C1"/>
    <w:rsid w:val="00D14BAB"/>
    <w:rsid w:val="00D20AF6"/>
    <w:rsid w:val="00D21AB6"/>
    <w:rsid w:val="00D2321A"/>
    <w:rsid w:val="00D37F46"/>
    <w:rsid w:val="00D604D1"/>
    <w:rsid w:val="00D77011"/>
    <w:rsid w:val="00D7702D"/>
    <w:rsid w:val="00D834C1"/>
    <w:rsid w:val="00D84D84"/>
    <w:rsid w:val="00D9185F"/>
    <w:rsid w:val="00D934BA"/>
    <w:rsid w:val="00D93C57"/>
    <w:rsid w:val="00D952C9"/>
    <w:rsid w:val="00D97603"/>
    <w:rsid w:val="00DB0325"/>
    <w:rsid w:val="00DC2276"/>
    <w:rsid w:val="00DD0DA1"/>
    <w:rsid w:val="00DD404D"/>
    <w:rsid w:val="00DD4945"/>
    <w:rsid w:val="00DD640F"/>
    <w:rsid w:val="00E00A0B"/>
    <w:rsid w:val="00E072B2"/>
    <w:rsid w:val="00E07CC5"/>
    <w:rsid w:val="00E1059E"/>
    <w:rsid w:val="00E172E4"/>
    <w:rsid w:val="00E25E60"/>
    <w:rsid w:val="00E355D0"/>
    <w:rsid w:val="00E40230"/>
    <w:rsid w:val="00E411D2"/>
    <w:rsid w:val="00E61472"/>
    <w:rsid w:val="00E8078A"/>
    <w:rsid w:val="00E83CDD"/>
    <w:rsid w:val="00EB2D14"/>
    <w:rsid w:val="00EB318E"/>
    <w:rsid w:val="00EB343F"/>
    <w:rsid w:val="00EB4481"/>
    <w:rsid w:val="00EB7EEC"/>
    <w:rsid w:val="00EE0FBF"/>
    <w:rsid w:val="00EE169E"/>
    <w:rsid w:val="00EE5B49"/>
    <w:rsid w:val="00EF09A9"/>
    <w:rsid w:val="00EF6BBE"/>
    <w:rsid w:val="00F04129"/>
    <w:rsid w:val="00F14835"/>
    <w:rsid w:val="00F31785"/>
    <w:rsid w:val="00F32541"/>
    <w:rsid w:val="00F37B3B"/>
    <w:rsid w:val="00F446EE"/>
    <w:rsid w:val="00F44BC9"/>
    <w:rsid w:val="00F46309"/>
    <w:rsid w:val="00F62D46"/>
    <w:rsid w:val="00F634F3"/>
    <w:rsid w:val="00F821B6"/>
    <w:rsid w:val="00F87662"/>
    <w:rsid w:val="00F94884"/>
    <w:rsid w:val="00FA4CBA"/>
    <w:rsid w:val="00FA5519"/>
    <w:rsid w:val="00FA6A83"/>
    <w:rsid w:val="00FC389E"/>
    <w:rsid w:val="00FC4A52"/>
    <w:rsid w:val="00FD0633"/>
    <w:rsid w:val="00FD191D"/>
    <w:rsid w:val="00FD263C"/>
    <w:rsid w:val="00FE37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82D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C2"/>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semiHidden/>
    <w:rsid w:val="00B77244"/>
    <w:rPr>
      <w:rFonts w:ascii="Tahoma" w:hAnsi="Tahoma" w:cs="Tahoma"/>
      <w:sz w:val="16"/>
      <w:szCs w:val="16"/>
    </w:rPr>
  </w:style>
  <w:style w:type="table" w:styleId="TableGrid">
    <w:name w:val="Table Grid"/>
    <w:basedOn w:val="TableNormal"/>
    <w:rsid w:val="0023341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0112"/>
    <w:rPr>
      <w:sz w:val="16"/>
      <w:szCs w:val="16"/>
    </w:rPr>
  </w:style>
  <w:style w:type="paragraph" w:styleId="CommentText">
    <w:name w:val="annotation text"/>
    <w:basedOn w:val="Normal"/>
    <w:link w:val="CommentTextChar"/>
    <w:rsid w:val="00410112"/>
    <w:rPr>
      <w:sz w:val="20"/>
    </w:rPr>
  </w:style>
  <w:style w:type="character" w:customStyle="1" w:styleId="CommentTextChar">
    <w:name w:val="Comment Text Char"/>
    <w:link w:val="CommentText"/>
    <w:rsid w:val="00410112"/>
    <w:rPr>
      <w:lang w:val="en-GB" w:eastAsia="en-US"/>
    </w:rPr>
  </w:style>
  <w:style w:type="paragraph" w:styleId="CommentSubject">
    <w:name w:val="annotation subject"/>
    <w:basedOn w:val="CommentText"/>
    <w:next w:val="CommentText"/>
    <w:link w:val="CommentSubjectChar"/>
    <w:rsid w:val="00410112"/>
    <w:rPr>
      <w:b/>
      <w:bCs/>
    </w:rPr>
  </w:style>
  <w:style w:type="character" w:customStyle="1" w:styleId="CommentSubjectChar">
    <w:name w:val="Comment Subject Char"/>
    <w:link w:val="CommentSubject"/>
    <w:rsid w:val="00410112"/>
    <w:rPr>
      <w:b/>
      <w:bCs/>
      <w:lang w:val="en-GB" w:eastAsia="en-US"/>
    </w:rPr>
  </w:style>
  <w:style w:type="character" w:styleId="FollowedHyperlink">
    <w:name w:val="FollowedHyperlink"/>
    <w:rsid w:val="0091476D"/>
    <w:rPr>
      <w:color w:val="800080"/>
      <w:u w:val="single"/>
    </w:rPr>
  </w:style>
  <w:style w:type="character" w:styleId="Hyperlink">
    <w:name w:val="Hyperlink"/>
    <w:rsid w:val="00F62D46"/>
    <w:rPr>
      <w:color w:val="0000FF"/>
      <w:u w:val="single"/>
    </w:rPr>
  </w:style>
  <w:style w:type="character" w:customStyle="1" w:styleId="textegr">
    <w:name w:val="textegr"/>
    <w:basedOn w:val="DefaultParagraphFont"/>
    <w:rsid w:val="00F32541"/>
  </w:style>
  <w:style w:type="character" w:customStyle="1" w:styleId="texte">
    <w:name w:val="texte"/>
    <w:basedOn w:val="DefaultParagraphFont"/>
    <w:rsid w:val="00F32541"/>
  </w:style>
  <w:style w:type="paragraph" w:styleId="NormalWeb">
    <w:name w:val="Normal (Web)"/>
    <w:basedOn w:val="Normal"/>
    <w:rsid w:val="00F32541"/>
    <w:pPr>
      <w:overflowPunct/>
      <w:autoSpaceDE/>
      <w:autoSpaceDN/>
      <w:adjustRightInd/>
      <w:spacing w:before="100" w:beforeAutospacing="1" w:after="100" w:afterAutospacing="1"/>
      <w:textAlignment w:val="auto"/>
    </w:pPr>
    <w:rPr>
      <w:sz w:val="24"/>
      <w:szCs w:val="24"/>
      <w:lang w:val="en-US"/>
    </w:rPr>
  </w:style>
  <w:style w:type="character" w:customStyle="1" w:styleId="ancreht">
    <w:name w:val="ancreht"/>
    <w:basedOn w:val="DefaultParagraphFont"/>
    <w:rsid w:val="006B04DA"/>
  </w:style>
  <w:style w:type="character" w:styleId="Emphasis">
    <w:name w:val="Emphasis"/>
    <w:qFormat/>
    <w:rsid w:val="006B04DA"/>
    <w:rPr>
      <w:i/>
      <w:iCs/>
    </w:rPr>
  </w:style>
  <w:style w:type="character" w:styleId="Strong">
    <w:name w:val="Strong"/>
    <w:qFormat/>
    <w:rsid w:val="006B04DA"/>
    <w:rPr>
      <w:b/>
      <w:bCs/>
    </w:rPr>
  </w:style>
  <w:style w:type="paragraph" w:customStyle="1" w:styleId="text20body">
    <w:name w:val="text_20_body"/>
    <w:basedOn w:val="Normal"/>
    <w:rsid w:val="00B23ED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ageNumber">
    <w:name w:val="page number"/>
    <w:basedOn w:val="DefaultParagraphFont"/>
    <w:rsid w:val="00C57315"/>
  </w:style>
  <w:style w:type="character" w:customStyle="1" w:styleId="highlightedsearchterm">
    <w:name w:val="highlightedsearchterm"/>
    <w:basedOn w:val="DefaultParagraphFont"/>
    <w:rsid w:val="006A64C2"/>
  </w:style>
  <w:style w:type="paragraph" w:styleId="ListParagraph">
    <w:name w:val="List Paragraph"/>
    <w:basedOn w:val="Normal"/>
    <w:uiPriority w:val="34"/>
    <w:qFormat/>
    <w:rsid w:val="00B33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C2"/>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semiHidden/>
    <w:rsid w:val="00B77244"/>
    <w:rPr>
      <w:rFonts w:ascii="Tahoma" w:hAnsi="Tahoma" w:cs="Tahoma"/>
      <w:sz w:val="16"/>
      <w:szCs w:val="16"/>
    </w:rPr>
  </w:style>
  <w:style w:type="table" w:styleId="TableGrid">
    <w:name w:val="Table Grid"/>
    <w:basedOn w:val="TableNormal"/>
    <w:rsid w:val="0023341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0112"/>
    <w:rPr>
      <w:sz w:val="16"/>
      <w:szCs w:val="16"/>
    </w:rPr>
  </w:style>
  <w:style w:type="paragraph" w:styleId="CommentText">
    <w:name w:val="annotation text"/>
    <w:basedOn w:val="Normal"/>
    <w:link w:val="CommentTextChar"/>
    <w:rsid w:val="00410112"/>
    <w:rPr>
      <w:sz w:val="20"/>
    </w:rPr>
  </w:style>
  <w:style w:type="character" w:customStyle="1" w:styleId="CommentTextChar">
    <w:name w:val="Comment Text Char"/>
    <w:link w:val="CommentText"/>
    <w:rsid w:val="00410112"/>
    <w:rPr>
      <w:lang w:val="en-GB" w:eastAsia="en-US"/>
    </w:rPr>
  </w:style>
  <w:style w:type="paragraph" w:styleId="CommentSubject">
    <w:name w:val="annotation subject"/>
    <w:basedOn w:val="CommentText"/>
    <w:next w:val="CommentText"/>
    <w:link w:val="CommentSubjectChar"/>
    <w:rsid w:val="00410112"/>
    <w:rPr>
      <w:b/>
      <w:bCs/>
    </w:rPr>
  </w:style>
  <w:style w:type="character" w:customStyle="1" w:styleId="CommentSubjectChar">
    <w:name w:val="Comment Subject Char"/>
    <w:link w:val="CommentSubject"/>
    <w:rsid w:val="00410112"/>
    <w:rPr>
      <w:b/>
      <w:bCs/>
      <w:lang w:val="en-GB" w:eastAsia="en-US"/>
    </w:rPr>
  </w:style>
  <w:style w:type="character" w:styleId="FollowedHyperlink">
    <w:name w:val="FollowedHyperlink"/>
    <w:rsid w:val="0091476D"/>
    <w:rPr>
      <w:color w:val="800080"/>
      <w:u w:val="single"/>
    </w:rPr>
  </w:style>
  <w:style w:type="character" w:styleId="Hyperlink">
    <w:name w:val="Hyperlink"/>
    <w:rsid w:val="00F62D46"/>
    <w:rPr>
      <w:color w:val="0000FF"/>
      <w:u w:val="single"/>
    </w:rPr>
  </w:style>
  <w:style w:type="character" w:customStyle="1" w:styleId="textegr">
    <w:name w:val="textegr"/>
    <w:basedOn w:val="DefaultParagraphFont"/>
    <w:rsid w:val="00F32541"/>
  </w:style>
  <w:style w:type="character" w:customStyle="1" w:styleId="texte">
    <w:name w:val="texte"/>
    <w:basedOn w:val="DefaultParagraphFont"/>
    <w:rsid w:val="00F32541"/>
  </w:style>
  <w:style w:type="paragraph" w:styleId="NormalWeb">
    <w:name w:val="Normal (Web)"/>
    <w:basedOn w:val="Normal"/>
    <w:rsid w:val="00F32541"/>
    <w:pPr>
      <w:overflowPunct/>
      <w:autoSpaceDE/>
      <w:autoSpaceDN/>
      <w:adjustRightInd/>
      <w:spacing w:before="100" w:beforeAutospacing="1" w:after="100" w:afterAutospacing="1"/>
      <w:textAlignment w:val="auto"/>
    </w:pPr>
    <w:rPr>
      <w:sz w:val="24"/>
      <w:szCs w:val="24"/>
      <w:lang w:val="en-US"/>
    </w:rPr>
  </w:style>
  <w:style w:type="character" w:customStyle="1" w:styleId="ancreht">
    <w:name w:val="ancreht"/>
    <w:basedOn w:val="DefaultParagraphFont"/>
    <w:rsid w:val="006B04DA"/>
  </w:style>
  <w:style w:type="character" w:styleId="Emphasis">
    <w:name w:val="Emphasis"/>
    <w:qFormat/>
    <w:rsid w:val="006B04DA"/>
    <w:rPr>
      <w:i/>
      <w:iCs/>
    </w:rPr>
  </w:style>
  <w:style w:type="character" w:styleId="Strong">
    <w:name w:val="Strong"/>
    <w:qFormat/>
    <w:rsid w:val="006B04DA"/>
    <w:rPr>
      <w:b/>
      <w:bCs/>
    </w:rPr>
  </w:style>
  <w:style w:type="paragraph" w:customStyle="1" w:styleId="text20body">
    <w:name w:val="text_20_body"/>
    <w:basedOn w:val="Normal"/>
    <w:rsid w:val="00B23ED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ageNumber">
    <w:name w:val="page number"/>
    <w:basedOn w:val="DefaultParagraphFont"/>
    <w:rsid w:val="00C57315"/>
  </w:style>
  <w:style w:type="character" w:customStyle="1" w:styleId="highlightedsearchterm">
    <w:name w:val="highlightedsearchterm"/>
    <w:basedOn w:val="DefaultParagraphFont"/>
    <w:rsid w:val="006A64C2"/>
  </w:style>
  <w:style w:type="paragraph" w:styleId="ListParagraph">
    <w:name w:val="List Paragraph"/>
    <w:basedOn w:val="Normal"/>
    <w:uiPriority w:val="34"/>
    <w:qFormat/>
    <w:rsid w:val="00B33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1026">
      <w:bodyDiv w:val="1"/>
      <w:marLeft w:val="0"/>
      <w:marRight w:val="0"/>
      <w:marTop w:val="0"/>
      <w:marBottom w:val="0"/>
      <w:divBdr>
        <w:top w:val="none" w:sz="0" w:space="0" w:color="auto"/>
        <w:left w:val="none" w:sz="0" w:space="0" w:color="auto"/>
        <w:bottom w:val="none" w:sz="0" w:space="0" w:color="auto"/>
        <w:right w:val="none" w:sz="0" w:space="0" w:color="auto"/>
      </w:divBdr>
    </w:div>
    <w:div w:id="300694809">
      <w:bodyDiv w:val="1"/>
      <w:marLeft w:val="0"/>
      <w:marRight w:val="0"/>
      <w:marTop w:val="0"/>
      <w:marBottom w:val="0"/>
      <w:divBdr>
        <w:top w:val="none" w:sz="0" w:space="0" w:color="auto"/>
        <w:left w:val="none" w:sz="0" w:space="0" w:color="auto"/>
        <w:bottom w:val="none" w:sz="0" w:space="0" w:color="auto"/>
        <w:right w:val="none" w:sz="0" w:space="0" w:color="auto"/>
      </w:divBdr>
    </w:div>
    <w:div w:id="476993058">
      <w:bodyDiv w:val="1"/>
      <w:marLeft w:val="0"/>
      <w:marRight w:val="0"/>
      <w:marTop w:val="0"/>
      <w:marBottom w:val="0"/>
      <w:divBdr>
        <w:top w:val="none" w:sz="0" w:space="0" w:color="auto"/>
        <w:left w:val="none" w:sz="0" w:space="0" w:color="auto"/>
        <w:bottom w:val="none" w:sz="0" w:space="0" w:color="auto"/>
        <w:right w:val="none" w:sz="0" w:space="0" w:color="auto"/>
      </w:divBdr>
    </w:div>
    <w:div w:id="1251963907">
      <w:bodyDiv w:val="1"/>
      <w:marLeft w:val="0"/>
      <w:marRight w:val="0"/>
      <w:marTop w:val="0"/>
      <w:marBottom w:val="0"/>
      <w:divBdr>
        <w:top w:val="none" w:sz="0" w:space="0" w:color="auto"/>
        <w:left w:val="none" w:sz="0" w:space="0" w:color="auto"/>
        <w:bottom w:val="none" w:sz="0" w:space="0" w:color="auto"/>
        <w:right w:val="none" w:sz="0" w:space="0" w:color="auto"/>
      </w:divBdr>
      <w:divsChild>
        <w:div w:id="1461411969">
          <w:marLeft w:val="480"/>
          <w:marRight w:val="0"/>
          <w:marTop w:val="0"/>
          <w:marBottom w:val="0"/>
          <w:divBdr>
            <w:top w:val="none" w:sz="0" w:space="0" w:color="auto"/>
            <w:left w:val="none" w:sz="0" w:space="0" w:color="auto"/>
            <w:bottom w:val="none" w:sz="0" w:space="0" w:color="auto"/>
            <w:right w:val="none" w:sz="0" w:space="0" w:color="auto"/>
          </w:divBdr>
        </w:div>
      </w:divsChild>
    </w:div>
    <w:div w:id="1320502721">
      <w:bodyDiv w:val="1"/>
      <w:marLeft w:val="0"/>
      <w:marRight w:val="0"/>
      <w:marTop w:val="0"/>
      <w:marBottom w:val="0"/>
      <w:divBdr>
        <w:top w:val="none" w:sz="0" w:space="0" w:color="auto"/>
        <w:left w:val="none" w:sz="0" w:space="0" w:color="auto"/>
        <w:bottom w:val="none" w:sz="0" w:space="0" w:color="auto"/>
        <w:right w:val="none" w:sz="0" w:space="0" w:color="auto"/>
      </w:divBdr>
      <w:divsChild>
        <w:div w:id="622075698">
          <w:marLeft w:val="0"/>
          <w:marRight w:val="0"/>
          <w:marTop w:val="0"/>
          <w:marBottom w:val="0"/>
          <w:divBdr>
            <w:top w:val="none" w:sz="0" w:space="0" w:color="auto"/>
            <w:left w:val="none" w:sz="0" w:space="0" w:color="auto"/>
            <w:bottom w:val="none" w:sz="0" w:space="0" w:color="auto"/>
            <w:right w:val="none" w:sz="0" w:space="0" w:color="auto"/>
          </w:divBdr>
        </w:div>
      </w:divsChild>
    </w:div>
    <w:div w:id="1866669774">
      <w:bodyDiv w:val="1"/>
      <w:marLeft w:val="0"/>
      <w:marRight w:val="0"/>
      <w:marTop w:val="0"/>
      <w:marBottom w:val="0"/>
      <w:divBdr>
        <w:top w:val="none" w:sz="0" w:space="0" w:color="auto"/>
        <w:left w:val="none" w:sz="0" w:space="0" w:color="auto"/>
        <w:bottom w:val="none" w:sz="0" w:space="0" w:color="auto"/>
        <w:right w:val="none" w:sz="0" w:space="0" w:color="auto"/>
      </w:divBdr>
    </w:div>
    <w:div w:id="1997876570">
      <w:bodyDiv w:val="1"/>
      <w:marLeft w:val="0"/>
      <w:marRight w:val="0"/>
      <w:marTop w:val="0"/>
      <w:marBottom w:val="0"/>
      <w:divBdr>
        <w:top w:val="none" w:sz="0" w:space="0" w:color="auto"/>
        <w:left w:val="none" w:sz="0" w:space="0" w:color="auto"/>
        <w:bottom w:val="none" w:sz="0" w:space="0" w:color="auto"/>
        <w:right w:val="none" w:sz="0" w:space="0" w:color="auto"/>
      </w:divBdr>
      <w:divsChild>
        <w:div w:id="437220556">
          <w:marLeft w:val="0"/>
          <w:marRight w:val="0"/>
          <w:marTop w:val="0"/>
          <w:marBottom w:val="0"/>
          <w:divBdr>
            <w:top w:val="none" w:sz="0" w:space="0" w:color="auto"/>
            <w:left w:val="none" w:sz="0" w:space="0" w:color="auto"/>
            <w:bottom w:val="none" w:sz="0" w:space="0" w:color="auto"/>
            <w:right w:val="none" w:sz="0" w:space="0" w:color="auto"/>
          </w:divBdr>
        </w:div>
        <w:div w:id="638462214">
          <w:marLeft w:val="0"/>
          <w:marRight w:val="0"/>
          <w:marTop w:val="0"/>
          <w:marBottom w:val="0"/>
          <w:divBdr>
            <w:top w:val="none" w:sz="0" w:space="0" w:color="auto"/>
            <w:left w:val="none" w:sz="0" w:space="0" w:color="auto"/>
            <w:bottom w:val="none" w:sz="0" w:space="0" w:color="auto"/>
            <w:right w:val="none" w:sz="0" w:space="0" w:color="auto"/>
          </w:divBdr>
        </w:div>
        <w:div w:id="667171652">
          <w:marLeft w:val="0"/>
          <w:marRight w:val="0"/>
          <w:marTop w:val="0"/>
          <w:marBottom w:val="0"/>
          <w:divBdr>
            <w:top w:val="none" w:sz="0" w:space="0" w:color="auto"/>
            <w:left w:val="none" w:sz="0" w:space="0" w:color="auto"/>
            <w:bottom w:val="none" w:sz="0" w:space="0" w:color="auto"/>
            <w:right w:val="none" w:sz="0" w:space="0" w:color="auto"/>
          </w:divBdr>
        </w:div>
        <w:div w:id="906722145">
          <w:marLeft w:val="0"/>
          <w:marRight w:val="0"/>
          <w:marTop w:val="0"/>
          <w:marBottom w:val="0"/>
          <w:divBdr>
            <w:top w:val="none" w:sz="0" w:space="0" w:color="auto"/>
            <w:left w:val="none" w:sz="0" w:space="0" w:color="auto"/>
            <w:bottom w:val="none" w:sz="0" w:space="0" w:color="auto"/>
            <w:right w:val="none" w:sz="0" w:space="0" w:color="auto"/>
          </w:divBdr>
        </w:div>
        <w:div w:id="959453065">
          <w:marLeft w:val="0"/>
          <w:marRight w:val="0"/>
          <w:marTop w:val="0"/>
          <w:marBottom w:val="0"/>
          <w:divBdr>
            <w:top w:val="none" w:sz="0" w:space="0" w:color="auto"/>
            <w:left w:val="none" w:sz="0" w:space="0" w:color="auto"/>
            <w:bottom w:val="none" w:sz="0" w:space="0" w:color="auto"/>
            <w:right w:val="none" w:sz="0" w:space="0" w:color="auto"/>
          </w:divBdr>
        </w:div>
        <w:div w:id="1068268614">
          <w:marLeft w:val="0"/>
          <w:marRight w:val="0"/>
          <w:marTop w:val="0"/>
          <w:marBottom w:val="0"/>
          <w:divBdr>
            <w:top w:val="none" w:sz="0" w:space="0" w:color="auto"/>
            <w:left w:val="none" w:sz="0" w:space="0" w:color="auto"/>
            <w:bottom w:val="none" w:sz="0" w:space="0" w:color="auto"/>
            <w:right w:val="none" w:sz="0" w:space="0" w:color="auto"/>
          </w:divBdr>
        </w:div>
        <w:div w:id="1174760325">
          <w:marLeft w:val="0"/>
          <w:marRight w:val="0"/>
          <w:marTop w:val="0"/>
          <w:marBottom w:val="0"/>
          <w:divBdr>
            <w:top w:val="none" w:sz="0" w:space="0" w:color="auto"/>
            <w:left w:val="none" w:sz="0" w:space="0" w:color="auto"/>
            <w:bottom w:val="none" w:sz="0" w:space="0" w:color="auto"/>
            <w:right w:val="none" w:sz="0" w:space="0" w:color="auto"/>
          </w:divBdr>
        </w:div>
        <w:div w:id="1354378749">
          <w:marLeft w:val="0"/>
          <w:marRight w:val="0"/>
          <w:marTop w:val="0"/>
          <w:marBottom w:val="0"/>
          <w:divBdr>
            <w:top w:val="none" w:sz="0" w:space="0" w:color="auto"/>
            <w:left w:val="none" w:sz="0" w:space="0" w:color="auto"/>
            <w:bottom w:val="none" w:sz="0" w:space="0" w:color="auto"/>
            <w:right w:val="none" w:sz="0" w:space="0" w:color="auto"/>
          </w:divBdr>
        </w:div>
        <w:div w:id="1381200497">
          <w:marLeft w:val="0"/>
          <w:marRight w:val="0"/>
          <w:marTop w:val="0"/>
          <w:marBottom w:val="0"/>
          <w:divBdr>
            <w:top w:val="none" w:sz="0" w:space="0" w:color="auto"/>
            <w:left w:val="none" w:sz="0" w:space="0" w:color="auto"/>
            <w:bottom w:val="none" w:sz="0" w:space="0" w:color="auto"/>
            <w:right w:val="none" w:sz="0" w:space="0" w:color="auto"/>
          </w:divBdr>
        </w:div>
        <w:div w:id="1403482246">
          <w:marLeft w:val="0"/>
          <w:marRight w:val="0"/>
          <w:marTop w:val="0"/>
          <w:marBottom w:val="0"/>
          <w:divBdr>
            <w:top w:val="none" w:sz="0" w:space="0" w:color="auto"/>
            <w:left w:val="none" w:sz="0" w:space="0" w:color="auto"/>
            <w:bottom w:val="none" w:sz="0" w:space="0" w:color="auto"/>
            <w:right w:val="none" w:sz="0" w:space="0" w:color="auto"/>
          </w:divBdr>
        </w:div>
        <w:div w:id="1433281185">
          <w:marLeft w:val="0"/>
          <w:marRight w:val="0"/>
          <w:marTop w:val="0"/>
          <w:marBottom w:val="0"/>
          <w:divBdr>
            <w:top w:val="none" w:sz="0" w:space="0" w:color="auto"/>
            <w:left w:val="none" w:sz="0" w:space="0" w:color="auto"/>
            <w:bottom w:val="none" w:sz="0" w:space="0" w:color="auto"/>
            <w:right w:val="none" w:sz="0" w:space="0" w:color="auto"/>
          </w:divBdr>
        </w:div>
        <w:div w:id="1535775763">
          <w:marLeft w:val="0"/>
          <w:marRight w:val="0"/>
          <w:marTop w:val="0"/>
          <w:marBottom w:val="0"/>
          <w:divBdr>
            <w:top w:val="none" w:sz="0" w:space="0" w:color="auto"/>
            <w:left w:val="none" w:sz="0" w:space="0" w:color="auto"/>
            <w:bottom w:val="none" w:sz="0" w:space="0" w:color="auto"/>
            <w:right w:val="none" w:sz="0" w:space="0" w:color="auto"/>
          </w:divBdr>
        </w:div>
        <w:div w:id="1635401868">
          <w:marLeft w:val="0"/>
          <w:marRight w:val="0"/>
          <w:marTop w:val="0"/>
          <w:marBottom w:val="0"/>
          <w:divBdr>
            <w:top w:val="none" w:sz="0" w:space="0" w:color="auto"/>
            <w:left w:val="none" w:sz="0" w:space="0" w:color="auto"/>
            <w:bottom w:val="none" w:sz="0" w:space="0" w:color="auto"/>
            <w:right w:val="none" w:sz="0" w:space="0" w:color="auto"/>
          </w:divBdr>
        </w:div>
        <w:div w:id="1810972545">
          <w:marLeft w:val="0"/>
          <w:marRight w:val="0"/>
          <w:marTop w:val="0"/>
          <w:marBottom w:val="0"/>
          <w:divBdr>
            <w:top w:val="none" w:sz="0" w:space="0" w:color="auto"/>
            <w:left w:val="none" w:sz="0" w:space="0" w:color="auto"/>
            <w:bottom w:val="none" w:sz="0" w:space="0" w:color="auto"/>
            <w:right w:val="none" w:sz="0" w:space="0" w:color="auto"/>
          </w:divBdr>
        </w:div>
        <w:div w:id="1866209019">
          <w:marLeft w:val="0"/>
          <w:marRight w:val="0"/>
          <w:marTop w:val="0"/>
          <w:marBottom w:val="0"/>
          <w:divBdr>
            <w:top w:val="none" w:sz="0" w:space="0" w:color="auto"/>
            <w:left w:val="none" w:sz="0" w:space="0" w:color="auto"/>
            <w:bottom w:val="none" w:sz="0" w:space="0" w:color="auto"/>
            <w:right w:val="none" w:sz="0" w:space="0" w:color="auto"/>
          </w:divBdr>
        </w:div>
        <w:div w:id="1943487084">
          <w:marLeft w:val="0"/>
          <w:marRight w:val="0"/>
          <w:marTop w:val="0"/>
          <w:marBottom w:val="0"/>
          <w:divBdr>
            <w:top w:val="none" w:sz="0" w:space="0" w:color="auto"/>
            <w:left w:val="none" w:sz="0" w:space="0" w:color="auto"/>
            <w:bottom w:val="none" w:sz="0" w:space="0" w:color="auto"/>
            <w:right w:val="none" w:sz="0" w:space="0" w:color="auto"/>
          </w:divBdr>
        </w:div>
        <w:div w:id="1946839857">
          <w:marLeft w:val="0"/>
          <w:marRight w:val="0"/>
          <w:marTop w:val="0"/>
          <w:marBottom w:val="0"/>
          <w:divBdr>
            <w:top w:val="none" w:sz="0" w:space="0" w:color="auto"/>
            <w:left w:val="none" w:sz="0" w:space="0" w:color="auto"/>
            <w:bottom w:val="none" w:sz="0" w:space="0" w:color="auto"/>
            <w:right w:val="none" w:sz="0" w:space="0" w:color="auto"/>
          </w:divBdr>
        </w:div>
        <w:div w:id="201217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ftaliev@iaea.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20</TotalTime>
  <Pages>5</Pages>
  <Words>1731</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12024</CharactersWithSpaces>
  <SharedDoc>false</SharedDoc>
  <HLinks>
    <vt:vector size="6" baseType="variant">
      <vt:variant>
        <vt:i4>2424919</vt:i4>
      </vt:variant>
      <vt:variant>
        <vt:i4>3</vt:i4>
      </vt:variant>
      <vt:variant>
        <vt:i4>0</vt:i4>
      </vt:variant>
      <vt:variant>
        <vt:i4>5</vt:i4>
      </vt:variant>
      <vt:variant>
        <vt:lpwstr>mailto:A.Naftaliev@iaea.org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CECCATELLI, Alessia</dc:creator>
  <cp:lastModifiedBy>NAFTALIEV, Anna</cp:lastModifiedBy>
  <cp:revision>10</cp:revision>
  <cp:lastPrinted>2015-04-20T08:18:00Z</cp:lastPrinted>
  <dcterms:created xsi:type="dcterms:W3CDTF">2015-03-04T12:19:00Z</dcterms:created>
  <dcterms:modified xsi:type="dcterms:W3CDTF">2015-04-20T08:18:00Z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