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505E" w14:textId="609E6667" w:rsidR="00A759FF" w:rsidRDefault="003E1683" w:rsidP="00A759FF">
      <w:pPr>
        <w:overflowPunct/>
        <w:spacing w:line="276" w:lineRule="auto"/>
        <w:textAlignment w:val="auto"/>
        <w:rPr>
          <w:b/>
          <w:bCs/>
          <w:sz w:val="16"/>
          <w:szCs w:val="16"/>
        </w:rPr>
      </w:pPr>
      <w:bookmarkStart w:id="0" w:name="_GoBack"/>
      <w:bookmarkEnd w:id="0"/>
      <w:r>
        <w:rPr>
          <w:b/>
          <w:bCs/>
          <w:sz w:val="16"/>
          <w:szCs w:val="16"/>
        </w:rPr>
        <w:pict w14:anchorId="27E67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35pt;height:62pt">
            <v:imagedata r:id="rId9" o:title="win-Global_logo_CMYK"/>
          </v:shape>
        </w:pict>
      </w:r>
      <w:r w:rsidR="00A759FF">
        <w:rPr>
          <w:b/>
          <w:bCs/>
          <w:sz w:val="16"/>
          <w:szCs w:val="16"/>
        </w:rPr>
        <w:tab/>
      </w:r>
      <w:r w:rsidR="00A759FF">
        <w:rPr>
          <w:b/>
          <w:bCs/>
          <w:sz w:val="16"/>
          <w:szCs w:val="16"/>
        </w:rPr>
        <w:tab/>
      </w:r>
      <w:r w:rsidR="00A759FF">
        <w:rPr>
          <w:b/>
          <w:bCs/>
          <w:sz w:val="16"/>
          <w:szCs w:val="16"/>
        </w:rPr>
        <w:tab/>
      </w:r>
      <w:r w:rsidR="00090462">
        <w:rPr>
          <w:b/>
          <w:bCs/>
          <w:sz w:val="16"/>
          <w:szCs w:val="16"/>
        </w:rPr>
        <w:tab/>
      </w:r>
      <w:r>
        <w:rPr>
          <w:b/>
          <w:bCs/>
          <w:sz w:val="16"/>
          <w:szCs w:val="16"/>
        </w:rPr>
        <w:pict w14:anchorId="6AD7C86D">
          <v:shape id="_x0000_i1026" type="#_x0000_t75" style="width:210.35pt;height:47.65pt">
            <v:imagedata r:id="rId10" o:title="IAEA_Logo_E_horizontal_black"/>
          </v:shape>
        </w:pict>
      </w:r>
    </w:p>
    <w:p w14:paraId="276E6D10" w14:textId="77777777" w:rsidR="00A759FF" w:rsidRDefault="00A759FF" w:rsidP="00BD6003">
      <w:pPr>
        <w:overflowPunct/>
        <w:spacing w:line="276" w:lineRule="auto"/>
        <w:jc w:val="center"/>
        <w:textAlignment w:val="auto"/>
        <w:rPr>
          <w:b/>
          <w:bCs/>
          <w:sz w:val="16"/>
          <w:szCs w:val="16"/>
        </w:rPr>
      </w:pPr>
    </w:p>
    <w:p w14:paraId="525AB49C" w14:textId="77777777" w:rsidR="00A759FF" w:rsidRDefault="00A759FF" w:rsidP="00BD6003">
      <w:pPr>
        <w:overflowPunct/>
        <w:spacing w:line="276" w:lineRule="auto"/>
        <w:jc w:val="center"/>
        <w:textAlignment w:val="auto"/>
        <w:rPr>
          <w:b/>
          <w:bCs/>
          <w:sz w:val="16"/>
          <w:szCs w:val="16"/>
        </w:rPr>
      </w:pPr>
    </w:p>
    <w:p w14:paraId="6D1F0627" w14:textId="77777777" w:rsidR="00A759FF" w:rsidRDefault="00A759FF" w:rsidP="00BD6003">
      <w:pPr>
        <w:overflowPunct/>
        <w:spacing w:line="276" w:lineRule="auto"/>
        <w:jc w:val="center"/>
        <w:textAlignment w:val="auto"/>
        <w:rPr>
          <w:b/>
          <w:bCs/>
          <w:sz w:val="16"/>
          <w:szCs w:val="16"/>
        </w:rPr>
      </w:pPr>
    </w:p>
    <w:p w14:paraId="5A3BE926" w14:textId="77777777" w:rsidR="00A759FF" w:rsidRDefault="00A759FF" w:rsidP="00BD6003">
      <w:pPr>
        <w:overflowPunct/>
        <w:spacing w:line="276" w:lineRule="auto"/>
        <w:jc w:val="center"/>
        <w:textAlignment w:val="auto"/>
        <w:rPr>
          <w:b/>
          <w:bCs/>
          <w:sz w:val="16"/>
          <w:szCs w:val="16"/>
        </w:rPr>
      </w:pPr>
    </w:p>
    <w:p w14:paraId="39EE621A" w14:textId="7281121E" w:rsidR="00BD6003" w:rsidRPr="00A759FF" w:rsidRDefault="00BD6003" w:rsidP="00BD6003">
      <w:pPr>
        <w:overflowPunct/>
        <w:spacing w:line="276" w:lineRule="auto"/>
        <w:jc w:val="center"/>
        <w:textAlignment w:val="auto"/>
        <w:rPr>
          <w:b/>
          <w:bCs/>
          <w:sz w:val="32"/>
          <w:szCs w:val="32"/>
        </w:rPr>
      </w:pPr>
      <w:r w:rsidRPr="009B0EE1">
        <w:rPr>
          <w:b/>
          <w:bCs/>
          <w:sz w:val="42"/>
          <w:szCs w:val="42"/>
        </w:rPr>
        <w:t>23</w:t>
      </w:r>
      <w:r w:rsidRPr="00AD0F59">
        <w:rPr>
          <w:b/>
          <w:bCs/>
          <w:sz w:val="42"/>
          <w:szCs w:val="42"/>
        </w:rPr>
        <w:t>rd</w:t>
      </w:r>
      <w:r w:rsidRPr="009B0EE1">
        <w:rPr>
          <w:b/>
          <w:bCs/>
          <w:sz w:val="42"/>
          <w:szCs w:val="42"/>
        </w:rPr>
        <w:t xml:space="preserve"> WiN Global Annual Conference</w:t>
      </w:r>
    </w:p>
    <w:p w14:paraId="657298B2" w14:textId="77777777" w:rsidR="00BD6003" w:rsidRPr="00A759FF" w:rsidRDefault="00BD6003" w:rsidP="001A25CE">
      <w:pPr>
        <w:overflowPunct/>
        <w:spacing w:line="276" w:lineRule="auto"/>
        <w:jc w:val="center"/>
        <w:textAlignment w:val="auto"/>
        <w:rPr>
          <w:b/>
          <w:bCs/>
          <w:sz w:val="20"/>
        </w:rPr>
      </w:pPr>
    </w:p>
    <w:p w14:paraId="19CEE7A0" w14:textId="6B3B8538" w:rsidR="009943FA" w:rsidRPr="009B0EE1" w:rsidRDefault="009B0EE1" w:rsidP="001A25CE">
      <w:pPr>
        <w:overflowPunct/>
        <w:spacing w:line="276" w:lineRule="auto"/>
        <w:jc w:val="center"/>
        <w:textAlignment w:val="auto"/>
        <w:rPr>
          <w:b/>
          <w:bCs/>
          <w:sz w:val="42"/>
          <w:szCs w:val="42"/>
        </w:rPr>
      </w:pPr>
      <w:r w:rsidRPr="009B0EE1">
        <w:rPr>
          <w:b/>
          <w:bCs/>
          <w:sz w:val="42"/>
          <w:szCs w:val="42"/>
        </w:rPr>
        <w:t>Women</w:t>
      </w:r>
      <w:r w:rsidR="001A25CE">
        <w:rPr>
          <w:b/>
          <w:bCs/>
          <w:sz w:val="42"/>
          <w:szCs w:val="42"/>
        </w:rPr>
        <w:t> </w:t>
      </w:r>
      <w:r w:rsidRPr="009B0EE1">
        <w:rPr>
          <w:b/>
          <w:bCs/>
          <w:sz w:val="42"/>
          <w:szCs w:val="42"/>
        </w:rPr>
        <w:t>in</w:t>
      </w:r>
      <w:r w:rsidR="001A25CE">
        <w:rPr>
          <w:b/>
          <w:bCs/>
          <w:sz w:val="42"/>
          <w:szCs w:val="42"/>
        </w:rPr>
        <w:t> </w:t>
      </w:r>
      <w:r w:rsidRPr="009B0EE1">
        <w:rPr>
          <w:b/>
          <w:bCs/>
          <w:sz w:val="42"/>
          <w:szCs w:val="42"/>
        </w:rPr>
        <w:t>Nuclear</w:t>
      </w:r>
      <w:r w:rsidR="001A25CE">
        <w:rPr>
          <w:b/>
          <w:bCs/>
          <w:sz w:val="42"/>
          <w:szCs w:val="42"/>
        </w:rPr>
        <w:t> M</w:t>
      </w:r>
      <w:r w:rsidRPr="009B0EE1">
        <w:rPr>
          <w:b/>
          <w:bCs/>
          <w:sz w:val="42"/>
          <w:szCs w:val="42"/>
        </w:rPr>
        <w:t>eet</w:t>
      </w:r>
      <w:r w:rsidR="001A25CE">
        <w:rPr>
          <w:b/>
          <w:bCs/>
          <w:sz w:val="42"/>
          <w:szCs w:val="42"/>
        </w:rPr>
        <w:t> </w:t>
      </w:r>
      <w:r w:rsidRPr="009B0EE1">
        <w:rPr>
          <w:b/>
          <w:bCs/>
          <w:sz w:val="42"/>
          <w:szCs w:val="42"/>
        </w:rPr>
        <w:t>Atoms</w:t>
      </w:r>
      <w:r w:rsidR="001A25CE">
        <w:rPr>
          <w:b/>
          <w:bCs/>
          <w:sz w:val="42"/>
          <w:szCs w:val="42"/>
        </w:rPr>
        <w:t> </w:t>
      </w:r>
      <w:r w:rsidRPr="009B0EE1">
        <w:rPr>
          <w:b/>
          <w:bCs/>
          <w:sz w:val="42"/>
          <w:szCs w:val="42"/>
        </w:rPr>
        <w:t>for</w:t>
      </w:r>
      <w:r w:rsidR="001A25CE">
        <w:rPr>
          <w:b/>
          <w:bCs/>
          <w:sz w:val="42"/>
          <w:szCs w:val="42"/>
        </w:rPr>
        <w:t> </w:t>
      </w:r>
      <w:r w:rsidRPr="009B0EE1">
        <w:rPr>
          <w:b/>
          <w:bCs/>
          <w:sz w:val="42"/>
          <w:szCs w:val="42"/>
        </w:rPr>
        <w:t>Peace</w:t>
      </w:r>
    </w:p>
    <w:p w14:paraId="394E545F" w14:textId="77777777" w:rsidR="009B0EE1" w:rsidRPr="009B0EE1" w:rsidRDefault="009B0EE1" w:rsidP="009B0EE1">
      <w:pPr>
        <w:overflowPunct/>
        <w:spacing w:line="276" w:lineRule="auto"/>
        <w:jc w:val="center"/>
        <w:textAlignment w:val="auto"/>
        <w:rPr>
          <w:b/>
          <w:bCs/>
          <w:sz w:val="42"/>
          <w:szCs w:val="42"/>
        </w:rPr>
      </w:pPr>
    </w:p>
    <w:p w14:paraId="66D7CEB6" w14:textId="77777777" w:rsidR="003B1DED" w:rsidRPr="009B0EE1" w:rsidRDefault="009943FA" w:rsidP="003B1DED">
      <w:pPr>
        <w:overflowPunct/>
        <w:spacing w:line="276" w:lineRule="auto"/>
        <w:jc w:val="center"/>
        <w:textAlignment w:val="auto"/>
        <w:rPr>
          <w:b/>
          <w:bCs/>
          <w:sz w:val="28"/>
          <w:szCs w:val="28"/>
          <w:lang w:eastAsia="en-GB"/>
        </w:rPr>
      </w:pPr>
      <w:r w:rsidRPr="009B0EE1">
        <w:rPr>
          <w:b/>
          <w:bCs/>
          <w:sz w:val="28"/>
          <w:szCs w:val="28"/>
          <w:lang w:eastAsia="en-GB"/>
        </w:rPr>
        <w:t>IAEA Headquarters</w:t>
      </w:r>
    </w:p>
    <w:p w14:paraId="4034E15B" w14:textId="77777777" w:rsidR="009943FA" w:rsidRPr="009B0EE1" w:rsidRDefault="009943FA" w:rsidP="00B521CB">
      <w:pPr>
        <w:overflowPunct/>
        <w:spacing w:line="276" w:lineRule="auto"/>
        <w:jc w:val="center"/>
        <w:textAlignment w:val="auto"/>
        <w:rPr>
          <w:b/>
          <w:bCs/>
          <w:sz w:val="28"/>
          <w:szCs w:val="28"/>
          <w:lang w:eastAsia="en-GB"/>
        </w:rPr>
      </w:pPr>
      <w:r w:rsidRPr="009B0EE1">
        <w:rPr>
          <w:b/>
          <w:bCs/>
          <w:sz w:val="28"/>
          <w:szCs w:val="28"/>
          <w:lang w:eastAsia="en-GB"/>
        </w:rPr>
        <w:t>Vienna, Austria</w:t>
      </w:r>
    </w:p>
    <w:p w14:paraId="46F3D7B0" w14:textId="77777777" w:rsidR="003B1DED" w:rsidRPr="00AA2A73" w:rsidRDefault="003B1DED" w:rsidP="00B521CB">
      <w:pPr>
        <w:overflowPunct/>
        <w:spacing w:line="276" w:lineRule="auto"/>
        <w:jc w:val="center"/>
        <w:textAlignment w:val="auto"/>
        <w:rPr>
          <w:b/>
          <w:bCs/>
          <w:sz w:val="20"/>
          <w:lang w:eastAsia="en-GB"/>
        </w:rPr>
      </w:pPr>
    </w:p>
    <w:p w14:paraId="35C3B39F" w14:textId="35AA8CDC" w:rsidR="00362111" w:rsidRPr="009B0EE1" w:rsidRDefault="009B0EE1" w:rsidP="009B0EE1">
      <w:pPr>
        <w:overflowPunct/>
        <w:spacing w:line="276" w:lineRule="auto"/>
        <w:jc w:val="center"/>
        <w:textAlignment w:val="auto"/>
        <w:rPr>
          <w:b/>
          <w:bCs/>
          <w:sz w:val="28"/>
          <w:szCs w:val="28"/>
          <w:lang w:eastAsia="en-GB"/>
        </w:rPr>
      </w:pPr>
      <w:r w:rsidRPr="009B0EE1">
        <w:rPr>
          <w:b/>
          <w:bCs/>
          <w:sz w:val="28"/>
          <w:szCs w:val="28"/>
        </w:rPr>
        <w:t>24</w:t>
      </w:r>
      <w:r w:rsidR="00B77990" w:rsidRPr="009B0EE1">
        <w:rPr>
          <w:b/>
          <w:bCs/>
          <w:sz w:val="28"/>
          <w:szCs w:val="28"/>
          <w:lang w:eastAsia="en-GB"/>
        </w:rPr>
        <w:t>–</w:t>
      </w:r>
      <w:r w:rsidRPr="009B0EE1">
        <w:rPr>
          <w:b/>
          <w:bCs/>
          <w:sz w:val="28"/>
          <w:szCs w:val="28"/>
        </w:rPr>
        <w:t>28 August 2015</w:t>
      </w:r>
    </w:p>
    <w:p w14:paraId="0D2918B1" w14:textId="77777777" w:rsidR="00BD6003" w:rsidRDefault="00BD6003" w:rsidP="00BD6003">
      <w:pPr>
        <w:overflowPunct/>
        <w:spacing w:line="276" w:lineRule="auto"/>
        <w:jc w:val="center"/>
        <w:textAlignment w:val="auto"/>
        <w:rPr>
          <w:b/>
          <w:bCs/>
          <w:sz w:val="24"/>
          <w:szCs w:val="24"/>
          <w:lang w:eastAsia="en-GB"/>
        </w:rPr>
      </w:pPr>
    </w:p>
    <w:p w14:paraId="7CA4E4BC" w14:textId="77777777" w:rsidR="00BD6003" w:rsidRDefault="00BD6003" w:rsidP="00BD6003">
      <w:pPr>
        <w:overflowPunct/>
        <w:spacing w:line="276" w:lineRule="auto"/>
        <w:jc w:val="center"/>
        <w:textAlignment w:val="auto"/>
        <w:rPr>
          <w:b/>
          <w:bCs/>
          <w:sz w:val="24"/>
          <w:szCs w:val="24"/>
          <w:lang w:eastAsia="en-GB"/>
        </w:rPr>
      </w:pPr>
    </w:p>
    <w:p w14:paraId="2D2048AC" w14:textId="4CE1590A" w:rsidR="00BD6003" w:rsidRDefault="00BD6003" w:rsidP="00557392">
      <w:pPr>
        <w:overflowPunct/>
        <w:spacing w:line="276" w:lineRule="auto"/>
        <w:jc w:val="center"/>
        <w:textAlignment w:val="auto"/>
        <w:rPr>
          <w:b/>
          <w:bCs/>
          <w:sz w:val="24"/>
          <w:szCs w:val="24"/>
          <w:lang w:eastAsia="en-GB"/>
        </w:rPr>
      </w:pPr>
      <w:r w:rsidRPr="00650D5B">
        <w:rPr>
          <w:b/>
          <w:bCs/>
          <w:sz w:val="24"/>
          <w:szCs w:val="24"/>
          <w:lang w:eastAsia="en-GB"/>
        </w:rPr>
        <w:t xml:space="preserve">Organized </w:t>
      </w:r>
      <w:r>
        <w:rPr>
          <w:b/>
          <w:bCs/>
          <w:sz w:val="24"/>
          <w:szCs w:val="24"/>
          <w:lang w:eastAsia="en-GB"/>
        </w:rPr>
        <w:t>by WiN Global and the WiN IAEA Chapter</w:t>
      </w:r>
    </w:p>
    <w:p w14:paraId="4A90AEFF" w14:textId="77777777" w:rsidR="00BD6003" w:rsidRDefault="00BD6003" w:rsidP="00BD6003">
      <w:pPr>
        <w:overflowPunct/>
        <w:spacing w:line="276" w:lineRule="auto"/>
        <w:jc w:val="center"/>
        <w:textAlignment w:val="auto"/>
        <w:rPr>
          <w:b/>
          <w:bCs/>
          <w:sz w:val="24"/>
          <w:szCs w:val="24"/>
          <w:lang w:eastAsia="en-GB"/>
        </w:rPr>
      </w:pPr>
    </w:p>
    <w:p w14:paraId="2B96558A" w14:textId="77777777" w:rsidR="00BD6003" w:rsidRDefault="00BD6003" w:rsidP="00BD6003">
      <w:pPr>
        <w:overflowPunct/>
        <w:spacing w:line="276" w:lineRule="auto"/>
        <w:jc w:val="center"/>
        <w:textAlignment w:val="auto"/>
        <w:rPr>
          <w:b/>
          <w:bCs/>
          <w:sz w:val="24"/>
          <w:szCs w:val="24"/>
          <w:lang w:eastAsia="en-GB"/>
        </w:rPr>
      </w:pPr>
      <w:r w:rsidRPr="00650D5B">
        <w:rPr>
          <w:b/>
          <w:bCs/>
          <w:sz w:val="24"/>
          <w:szCs w:val="24"/>
          <w:lang w:eastAsia="en-GB"/>
        </w:rPr>
        <w:t>in cooperation with</w:t>
      </w:r>
      <w:r>
        <w:rPr>
          <w:b/>
          <w:bCs/>
          <w:sz w:val="24"/>
          <w:szCs w:val="24"/>
          <w:lang w:eastAsia="en-GB"/>
        </w:rPr>
        <w:t xml:space="preserve"> the</w:t>
      </w:r>
    </w:p>
    <w:p w14:paraId="415C4DFF" w14:textId="5710622A" w:rsidR="00BD6003" w:rsidRDefault="00557392" w:rsidP="006469D8">
      <w:pPr>
        <w:overflowPunct/>
        <w:spacing w:line="276" w:lineRule="auto"/>
        <w:jc w:val="center"/>
        <w:textAlignment w:val="auto"/>
        <w:rPr>
          <w:b/>
          <w:bCs/>
          <w:sz w:val="24"/>
          <w:szCs w:val="24"/>
          <w:lang w:eastAsia="en-GB"/>
        </w:rPr>
      </w:pPr>
      <w:r>
        <w:rPr>
          <w:b/>
          <w:bCs/>
          <w:sz w:val="24"/>
          <w:szCs w:val="24"/>
          <w:lang w:eastAsia="en-GB"/>
        </w:rPr>
        <w:t>International Atomic Energy Agency (</w:t>
      </w:r>
      <w:r w:rsidR="00BD6003">
        <w:rPr>
          <w:b/>
          <w:bCs/>
          <w:sz w:val="24"/>
          <w:szCs w:val="24"/>
          <w:lang w:eastAsia="en-GB"/>
        </w:rPr>
        <w:t>IAEA</w:t>
      </w:r>
      <w:r>
        <w:rPr>
          <w:b/>
          <w:bCs/>
          <w:sz w:val="24"/>
          <w:szCs w:val="24"/>
          <w:lang w:eastAsia="en-GB"/>
        </w:rPr>
        <w:t>)</w:t>
      </w:r>
    </w:p>
    <w:p w14:paraId="37DA240F" w14:textId="77777777" w:rsidR="00A759FF" w:rsidRDefault="00A759FF" w:rsidP="00BD6003">
      <w:pPr>
        <w:overflowPunct/>
        <w:spacing w:line="276" w:lineRule="auto"/>
        <w:jc w:val="center"/>
        <w:textAlignment w:val="auto"/>
        <w:rPr>
          <w:b/>
          <w:bCs/>
          <w:sz w:val="24"/>
          <w:szCs w:val="24"/>
          <w:lang w:eastAsia="en-GB"/>
        </w:rPr>
      </w:pPr>
    </w:p>
    <w:p w14:paraId="33F0D35B" w14:textId="77777777" w:rsidR="00A759FF" w:rsidRDefault="00A759FF" w:rsidP="00BD6003">
      <w:pPr>
        <w:overflowPunct/>
        <w:spacing w:line="276" w:lineRule="auto"/>
        <w:jc w:val="center"/>
        <w:textAlignment w:val="auto"/>
        <w:rPr>
          <w:b/>
          <w:bCs/>
          <w:sz w:val="24"/>
          <w:szCs w:val="24"/>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6526DAAD" w14:textId="70352C5C" w:rsidR="00897F1A" w:rsidRPr="00B86091" w:rsidRDefault="00333966" w:rsidP="00650D5B">
      <w:pPr>
        <w:overflowPunct/>
        <w:spacing w:line="276" w:lineRule="auto"/>
        <w:jc w:val="center"/>
        <w:textAlignment w:val="auto"/>
        <w:rPr>
          <w:b/>
          <w:bCs/>
          <w:color w:val="000000"/>
          <w:sz w:val="44"/>
          <w:szCs w:val="44"/>
          <w:lang w:eastAsia="en-GB"/>
        </w:rPr>
      </w:pPr>
      <w:r w:rsidRPr="00B86091">
        <w:rPr>
          <w:b/>
          <w:bCs/>
          <w:color w:val="000000"/>
          <w:sz w:val="44"/>
          <w:szCs w:val="44"/>
          <w:lang w:eastAsia="en-GB"/>
        </w:rPr>
        <w:t>Announcement</w:t>
      </w:r>
      <w:r w:rsidR="00B77990" w:rsidRPr="00B86091">
        <w:rPr>
          <w:b/>
          <w:bCs/>
          <w:color w:val="000000"/>
          <w:sz w:val="44"/>
          <w:szCs w:val="44"/>
          <w:lang w:eastAsia="en-GB"/>
        </w:rPr>
        <w:t xml:space="preserve"> and Call for </w:t>
      </w:r>
      <w:r w:rsidR="009B0EE1" w:rsidRPr="00B86091">
        <w:rPr>
          <w:b/>
          <w:bCs/>
          <w:color w:val="000000"/>
          <w:sz w:val="44"/>
          <w:szCs w:val="44"/>
          <w:lang w:eastAsia="en-GB"/>
        </w:rPr>
        <w:t>Abstracts</w:t>
      </w:r>
    </w:p>
    <w:p w14:paraId="4BC64AF8" w14:textId="6C0EFEA9" w:rsidR="00750DF0" w:rsidRPr="000E4286" w:rsidRDefault="00650D5B" w:rsidP="00650D5B">
      <w:pPr>
        <w:pStyle w:val="Heading1"/>
      </w:pPr>
      <w:r>
        <w:t>Background</w:t>
      </w:r>
    </w:p>
    <w:p w14:paraId="1E76CBA9" w14:textId="097FDDD2" w:rsidR="00650D5B" w:rsidRDefault="00650D5B" w:rsidP="001A25CE">
      <w:pPr>
        <w:pStyle w:val="BodyTextMultiline"/>
        <w:numPr>
          <w:ilvl w:val="0"/>
          <w:numId w:val="0"/>
        </w:numPr>
      </w:pPr>
      <w:r w:rsidRPr="00D90780">
        <w:t xml:space="preserve">Women in Nuclear </w:t>
      </w:r>
      <w:r>
        <w:t xml:space="preserve">(WiN) </w:t>
      </w:r>
      <w:r w:rsidRPr="00D90780">
        <w:t xml:space="preserve">Global is a </w:t>
      </w:r>
      <w:r>
        <w:t>worldwide non-profit</w:t>
      </w:r>
      <w:r w:rsidR="001A25CE">
        <w:t>-</w:t>
      </w:r>
      <w:r>
        <w:t xml:space="preserve">making association </w:t>
      </w:r>
      <w:r w:rsidR="001A25CE">
        <w:t xml:space="preserve">made up </w:t>
      </w:r>
      <w:r>
        <w:t xml:space="preserve">mostly of female professionals </w:t>
      </w:r>
      <w:r w:rsidRPr="00D90780">
        <w:t xml:space="preserve">working in </w:t>
      </w:r>
      <w:r>
        <w:t>the various fields of nuclear energy and radiation applications</w:t>
      </w:r>
      <w:r w:rsidRPr="00D90780">
        <w:t>. WiN Global aims to promote understanding and public awareness of the benefits of nuclear and radiation applications through a series of active networks, both national and international.</w:t>
      </w:r>
      <w:r>
        <w:t xml:space="preserve"> It has </w:t>
      </w:r>
      <w:r w:rsidR="00BD6003">
        <w:t xml:space="preserve">approximately </w:t>
      </w:r>
      <w:r>
        <w:t>25</w:t>
      </w:r>
      <w:r w:rsidR="00DE35DE">
        <w:rPr>
          <w:b/>
        </w:rPr>
        <w:t> </w:t>
      </w:r>
      <w:r>
        <w:t>000 members from more than 100 countries, organized in national, regional and international chapters. Every year, a chapter of WiN Global organizes the annual conference, which is a unique occasion for the WiN Global community to meet.</w:t>
      </w:r>
    </w:p>
    <w:p w14:paraId="24636F9D" w14:textId="214CFF77" w:rsidR="00750DF0" w:rsidRPr="001114C8" w:rsidRDefault="00650D5B" w:rsidP="001A25CE">
      <w:pPr>
        <w:pStyle w:val="BodyText"/>
      </w:pPr>
      <w:r>
        <w:t>The 23</w:t>
      </w:r>
      <w:r w:rsidRPr="00AD0F59">
        <w:t>rd</w:t>
      </w:r>
      <w:r>
        <w:t xml:space="preserve"> WiN Global Annual Conference will highlight the vital role women play in all applications of nuclear science and technology. At the same time, it will provide opportunities for networking, exchanging ideas, technical visits and obtaining </w:t>
      </w:r>
      <w:r w:rsidR="001A25CE">
        <w:t xml:space="preserve">the </w:t>
      </w:r>
      <w:r>
        <w:t xml:space="preserve">most up-to-date information on the nuclear programmes and facilities around the world </w:t>
      </w:r>
      <w:r w:rsidR="001A25CE">
        <w:t xml:space="preserve">as well as </w:t>
      </w:r>
      <w:r>
        <w:t xml:space="preserve">on employment opportunities at the </w:t>
      </w:r>
      <w:r w:rsidR="006469D8">
        <w:t>International Atomic Energy Agency (</w:t>
      </w:r>
      <w:r>
        <w:t>IAEA</w:t>
      </w:r>
      <w:r w:rsidR="006469D8">
        <w:t>)</w:t>
      </w:r>
      <w:r>
        <w:t>.</w:t>
      </w:r>
    </w:p>
    <w:p w14:paraId="27F69B73" w14:textId="0E08E46E" w:rsidR="00362111" w:rsidRPr="001114C8" w:rsidRDefault="00750DF0" w:rsidP="00650D5B">
      <w:pPr>
        <w:pStyle w:val="Heading1"/>
      </w:pPr>
      <w:r w:rsidRPr="001114C8">
        <w:lastRenderedPageBreak/>
        <w:t>Objectives</w:t>
      </w:r>
    </w:p>
    <w:p w14:paraId="69B8DACF" w14:textId="77777777" w:rsidR="00650D5B" w:rsidRDefault="00650D5B" w:rsidP="00650D5B">
      <w:pPr>
        <w:pStyle w:val="BodyTextMultiline"/>
        <w:numPr>
          <w:ilvl w:val="0"/>
          <w:numId w:val="0"/>
        </w:numPr>
      </w:pPr>
      <w:r>
        <w:t>The objectives of the conference are to:</w:t>
      </w:r>
    </w:p>
    <w:p w14:paraId="73AF3839" w14:textId="10FFF187" w:rsidR="00650D5B" w:rsidRDefault="001A25CE" w:rsidP="00650D5B">
      <w:pPr>
        <w:pStyle w:val="BodyTextMultiline"/>
        <w:numPr>
          <w:ilvl w:val="0"/>
          <w:numId w:val="18"/>
        </w:numPr>
      </w:pPr>
      <w:r>
        <w:t>E</w:t>
      </w:r>
      <w:r w:rsidR="00650D5B">
        <w:t xml:space="preserve">xchange information on </w:t>
      </w:r>
      <w:r>
        <w:t xml:space="preserve">the </w:t>
      </w:r>
      <w:r w:rsidR="00650D5B">
        <w:t>latest developments, trends and challenges in the nuclear field;</w:t>
      </w:r>
    </w:p>
    <w:p w14:paraId="240CDAAB" w14:textId="45E17839" w:rsidR="00650D5B" w:rsidRDefault="001A25CE" w:rsidP="00650D5B">
      <w:pPr>
        <w:pStyle w:val="BodyTextMultiline"/>
        <w:numPr>
          <w:ilvl w:val="0"/>
          <w:numId w:val="18"/>
        </w:numPr>
      </w:pPr>
      <w:r>
        <w:t>P</w:t>
      </w:r>
      <w:r w:rsidR="00650D5B">
        <w:t>rovide opportunities for WiN Global members and chapters</w:t>
      </w:r>
      <w:r w:rsidR="00650D5B" w:rsidRPr="00406EDF">
        <w:t xml:space="preserve"> </w:t>
      </w:r>
      <w:r w:rsidR="00650D5B">
        <w:t>to share experience;</w:t>
      </w:r>
    </w:p>
    <w:p w14:paraId="1C2DA49F" w14:textId="75CDF4AD" w:rsidR="00650D5B" w:rsidRDefault="001A25CE" w:rsidP="00650D5B">
      <w:pPr>
        <w:pStyle w:val="BodyTextMultiline"/>
        <w:numPr>
          <w:ilvl w:val="0"/>
          <w:numId w:val="18"/>
        </w:numPr>
      </w:pPr>
      <w:r>
        <w:t>C</w:t>
      </w:r>
      <w:r w:rsidR="00650D5B">
        <w:t xml:space="preserve">ommunicate and raise public awareness of the benefits of nuclear science and technology, the work of WiN </w:t>
      </w:r>
      <w:r>
        <w:t xml:space="preserve">Global </w:t>
      </w:r>
      <w:r w:rsidR="00650D5B">
        <w:t>and of the IAEA;</w:t>
      </w:r>
    </w:p>
    <w:p w14:paraId="1E111AB7" w14:textId="5BECC503" w:rsidR="00650D5B" w:rsidRDefault="001A25CE" w:rsidP="001A25CE">
      <w:pPr>
        <w:pStyle w:val="BodyTextMultiline"/>
        <w:numPr>
          <w:ilvl w:val="0"/>
          <w:numId w:val="18"/>
        </w:numPr>
      </w:pPr>
      <w:r>
        <w:t>Foster</w:t>
      </w:r>
      <w:r w:rsidR="00650D5B">
        <w:t xml:space="preserve"> interest </w:t>
      </w:r>
      <w:r>
        <w:t xml:space="preserve">among </w:t>
      </w:r>
      <w:r w:rsidR="00650D5B">
        <w:t xml:space="preserve">women </w:t>
      </w:r>
      <w:r>
        <w:t>in pursuing</w:t>
      </w:r>
      <w:r w:rsidR="00650D5B">
        <w:t xml:space="preserve"> careers in nuclear-related fields;</w:t>
      </w:r>
      <w:r>
        <w:t xml:space="preserve"> and</w:t>
      </w:r>
    </w:p>
    <w:p w14:paraId="3AB65721" w14:textId="4868CD04" w:rsidR="00362111" w:rsidRPr="00DC4155" w:rsidRDefault="001A25CE" w:rsidP="00650D5B">
      <w:pPr>
        <w:pStyle w:val="BodyTextMultiline"/>
        <w:numPr>
          <w:ilvl w:val="0"/>
          <w:numId w:val="18"/>
        </w:numPr>
      </w:pPr>
      <w:r>
        <w:t>E</w:t>
      </w:r>
      <w:r w:rsidR="00650D5B">
        <w:t xml:space="preserve">ncourage well-qualified women to apply for IAEA positions, with the objective of </w:t>
      </w:r>
      <w:r w:rsidR="00D008A3">
        <w:t xml:space="preserve">promoting </w:t>
      </w:r>
      <w:r w:rsidR="00650D5B">
        <w:t>gender balance at all levels.</w:t>
      </w:r>
    </w:p>
    <w:p w14:paraId="4CC6E498" w14:textId="28AE6624" w:rsidR="00897F1A" w:rsidRDefault="00650D5B" w:rsidP="00650D5B">
      <w:pPr>
        <w:pStyle w:val="Heading1"/>
      </w:pPr>
      <w:bookmarkStart w:id="1" w:name="_Ref393180849"/>
      <w:r>
        <w:t>List of Topics</w:t>
      </w:r>
      <w:bookmarkEnd w:id="1"/>
    </w:p>
    <w:p w14:paraId="50C9B3E6" w14:textId="77777777" w:rsidR="00650D5B" w:rsidRDefault="00650D5B" w:rsidP="00650D5B">
      <w:pPr>
        <w:pStyle w:val="BodyTextMultiline"/>
        <w:numPr>
          <w:ilvl w:val="0"/>
          <w:numId w:val="0"/>
        </w:numPr>
      </w:pPr>
      <w:r>
        <w:t>Panels will cover the following topics:</w:t>
      </w:r>
    </w:p>
    <w:p w14:paraId="6507631B" w14:textId="495B9B66" w:rsidR="00650D5B" w:rsidRDefault="00650D5B" w:rsidP="0082480E">
      <w:pPr>
        <w:pStyle w:val="BodyTextMultiline"/>
        <w:numPr>
          <w:ilvl w:val="0"/>
          <w:numId w:val="20"/>
        </w:numPr>
      </w:pPr>
      <w:r>
        <w:t>Career development of women in nuclear-related fields</w:t>
      </w:r>
      <w:r w:rsidR="00DE35DE">
        <w:t xml:space="preserve"> and communication</w:t>
      </w:r>
    </w:p>
    <w:p w14:paraId="1A8BAB8B" w14:textId="7B6C3D42" w:rsidR="00650D5B" w:rsidRDefault="00650D5B" w:rsidP="0082480E">
      <w:pPr>
        <w:pStyle w:val="BodyTextMultiline"/>
        <w:numPr>
          <w:ilvl w:val="0"/>
          <w:numId w:val="20"/>
        </w:numPr>
      </w:pPr>
      <w:r>
        <w:t>Nuclear applications</w:t>
      </w:r>
    </w:p>
    <w:p w14:paraId="7B40AA91" w14:textId="01A75433" w:rsidR="00650D5B" w:rsidRDefault="00650D5B" w:rsidP="0082480E">
      <w:pPr>
        <w:pStyle w:val="BodyTextMultiline"/>
        <w:numPr>
          <w:ilvl w:val="0"/>
          <w:numId w:val="20"/>
        </w:numPr>
      </w:pPr>
      <w:r>
        <w:t>Nuclear energy, environment and climate change</w:t>
      </w:r>
    </w:p>
    <w:p w14:paraId="1184B045" w14:textId="02771A38" w:rsidR="00897F1A" w:rsidRPr="00DC4155" w:rsidRDefault="00650D5B" w:rsidP="0082480E">
      <w:pPr>
        <w:pStyle w:val="BodyTextMultiline"/>
        <w:numPr>
          <w:ilvl w:val="0"/>
          <w:numId w:val="20"/>
        </w:numPr>
      </w:pPr>
      <w:r>
        <w:t>Safeguards and non-proliferation</w:t>
      </w:r>
      <w:r w:rsidR="00380CD3">
        <w:t>.</w:t>
      </w:r>
    </w:p>
    <w:p w14:paraId="27170FC0" w14:textId="68863EA5" w:rsidR="00CA5882" w:rsidRDefault="00650D5B" w:rsidP="00650D5B">
      <w:pPr>
        <w:pStyle w:val="Heading1"/>
      </w:pPr>
      <w:r>
        <w:t>Programme Structure</w:t>
      </w:r>
    </w:p>
    <w:p w14:paraId="4A311063" w14:textId="77777777" w:rsidR="001E467B" w:rsidRDefault="00650D5B" w:rsidP="0082480E">
      <w:pPr>
        <w:pStyle w:val="BodyTextMultiline"/>
        <w:numPr>
          <w:ilvl w:val="0"/>
          <w:numId w:val="0"/>
        </w:numPr>
      </w:pPr>
      <w:r>
        <w:t>The conference will consist of</w:t>
      </w:r>
      <w:r w:rsidR="001E467B">
        <w:t>:</w:t>
      </w:r>
    </w:p>
    <w:p w14:paraId="2F8B140B" w14:textId="7FA16FB1" w:rsidR="001E467B" w:rsidRDefault="00650D5B" w:rsidP="001E467B">
      <w:pPr>
        <w:pStyle w:val="BodyTextMultiline"/>
        <w:numPr>
          <w:ilvl w:val="0"/>
          <w:numId w:val="32"/>
        </w:numPr>
      </w:pPr>
      <w:r>
        <w:t xml:space="preserve">an opening plenary session with high-level speakers; </w:t>
      </w:r>
    </w:p>
    <w:p w14:paraId="31D4EE29" w14:textId="2A92CA6A" w:rsidR="001E467B" w:rsidRDefault="00650D5B" w:rsidP="006469D8">
      <w:pPr>
        <w:pStyle w:val="BodyTextMultiline"/>
        <w:numPr>
          <w:ilvl w:val="0"/>
          <w:numId w:val="32"/>
        </w:numPr>
      </w:pPr>
      <w:r>
        <w:t>the WiN Global General Assembly and c</w:t>
      </w:r>
      <w:r w:rsidR="00DE35DE">
        <w:t>hapter</w:t>
      </w:r>
      <w:r>
        <w:t xml:space="preserve"> reports;</w:t>
      </w:r>
    </w:p>
    <w:p w14:paraId="06EC9339" w14:textId="5C6C0039" w:rsidR="001E467B" w:rsidRDefault="00650D5B" w:rsidP="006469D8">
      <w:pPr>
        <w:pStyle w:val="BodyTextMultiline"/>
        <w:numPr>
          <w:ilvl w:val="0"/>
          <w:numId w:val="32"/>
        </w:numPr>
      </w:pPr>
      <w:r>
        <w:t>topical panels;</w:t>
      </w:r>
    </w:p>
    <w:p w14:paraId="244154AB" w14:textId="365181FE" w:rsidR="001E467B" w:rsidRDefault="00650D5B" w:rsidP="006469D8">
      <w:pPr>
        <w:pStyle w:val="BodyTextMultiline"/>
        <w:numPr>
          <w:ilvl w:val="0"/>
          <w:numId w:val="32"/>
        </w:numPr>
      </w:pPr>
      <w:r>
        <w:t>presentations by IAEA Departments;</w:t>
      </w:r>
    </w:p>
    <w:p w14:paraId="074093CB" w14:textId="6960A3B9" w:rsidR="001E467B" w:rsidRDefault="00650D5B" w:rsidP="001E467B">
      <w:pPr>
        <w:pStyle w:val="BodyTextMultiline"/>
        <w:numPr>
          <w:ilvl w:val="0"/>
          <w:numId w:val="32"/>
        </w:numPr>
      </w:pPr>
      <w:r>
        <w:t xml:space="preserve">a closing plenary session; </w:t>
      </w:r>
      <w:r w:rsidR="001E467B">
        <w:t>and</w:t>
      </w:r>
    </w:p>
    <w:p w14:paraId="50D97B0B" w14:textId="740535C4" w:rsidR="00650D5B" w:rsidRDefault="00650D5B" w:rsidP="001E467B">
      <w:pPr>
        <w:pStyle w:val="BodyTextMultiline"/>
        <w:numPr>
          <w:ilvl w:val="0"/>
          <w:numId w:val="32"/>
        </w:numPr>
      </w:pPr>
      <w:proofErr w:type="gramStart"/>
      <w:r>
        <w:t>contributed</w:t>
      </w:r>
      <w:proofErr w:type="gramEnd"/>
      <w:r>
        <w:t xml:space="preserve"> posters.</w:t>
      </w:r>
    </w:p>
    <w:p w14:paraId="50449A92" w14:textId="6D1BD0F5" w:rsidR="00CA5882" w:rsidRPr="00CA5882" w:rsidRDefault="00650D5B" w:rsidP="0082480E">
      <w:pPr>
        <w:pStyle w:val="BodyText"/>
        <w:rPr>
          <w:lang w:eastAsia="en-GB"/>
        </w:rPr>
      </w:pPr>
      <w:r>
        <w:t xml:space="preserve">Technical visits are planned to </w:t>
      </w:r>
      <w:r w:rsidR="0082480E">
        <w:t xml:space="preserve">the </w:t>
      </w:r>
      <w:r w:rsidR="0098108E" w:rsidRPr="00E94B1B">
        <w:t xml:space="preserve">IAEA laboratories at </w:t>
      </w:r>
      <w:r w:rsidR="006469D8">
        <w:t xml:space="preserve">the IAEA’s </w:t>
      </w:r>
      <w:r w:rsidR="0098108E" w:rsidRPr="00E94B1B">
        <w:t>Headquarters</w:t>
      </w:r>
      <w:r w:rsidR="006469D8">
        <w:t xml:space="preserve"> in Vienna</w:t>
      </w:r>
      <w:r w:rsidR="0098108E" w:rsidRPr="00E94B1B">
        <w:t xml:space="preserve"> and at </w:t>
      </w:r>
      <w:proofErr w:type="spellStart"/>
      <w:r w:rsidR="006E08C7" w:rsidRPr="00E94B1B">
        <w:t>Seibersdorf</w:t>
      </w:r>
      <w:proofErr w:type="spellEnd"/>
      <w:r w:rsidR="00E94B1B">
        <w:t xml:space="preserve">, </w:t>
      </w:r>
      <w:r w:rsidR="00DE35DE">
        <w:t xml:space="preserve">to </w:t>
      </w:r>
      <w:r w:rsidR="006469D8">
        <w:t xml:space="preserve">the </w:t>
      </w:r>
      <w:proofErr w:type="spellStart"/>
      <w:r>
        <w:t>Zwentendorf</w:t>
      </w:r>
      <w:proofErr w:type="spellEnd"/>
      <w:r>
        <w:t xml:space="preserve"> </w:t>
      </w:r>
      <w:r w:rsidR="0082480E">
        <w:t>n</w:t>
      </w:r>
      <w:r>
        <w:t xml:space="preserve">uclear </w:t>
      </w:r>
      <w:r w:rsidR="0082480E">
        <w:t>p</w:t>
      </w:r>
      <w:r>
        <w:t xml:space="preserve">ower </w:t>
      </w:r>
      <w:r w:rsidR="0082480E">
        <w:t>p</w:t>
      </w:r>
      <w:r>
        <w:t>lant, and other nuclear-related installations in and around Vienna. Details will be made available on the conference web page</w:t>
      </w:r>
      <w:r w:rsidR="0082480E">
        <w:t xml:space="preserve"> (see Section </w:t>
      </w:r>
      <w:r w:rsidR="0082480E">
        <w:fldChar w:fldCharType="begin"/>
      </w:r>
      <w:r w:rsidR="0082480E">
        <w:instrText xml:space="preserve"> REF _Ref372051245 \r \h </w:instrText>
      </w:r>
      <w:r w:rsidR="0082480E">
        <w:fldChar w:fldCharType="separate"/>
      </w:r>
      <w:r w:rsidR="004367B2">
        <w:rPr>
          <w:cs/>
        </w:rPr>
        <w:t>‎</w:t>
      </w:r>
      <w:r w:rsidR="004367B2">
        <w:t>P</w:t>
      </w:r>
      <w:r w:rsidR="0082480E">
        <w:fldChar w:fldCharType="end"/>
      </w:r>
      <w:r w:rsidR="0082480E">
        <w:t>)</w:t>
      </w:r>
      <w:r>
        <w:t xml:space="preserve"> in due course.</w:t>
      </w:r>
    </w:p>
    <w:p w14:paraId="35B1BE9C" w14:textId="23027B01" w:rsidR="00750DF0" w:rsidRPr="001114C8" w:rsidRDefault="00650D5B" w:rsidP="00650D5B">
      <w:pPr>
        <w:pStyle w:val="Heading1"/>
      </w:pPr>
      <w:r>
        <w:t>Target Audience</w:t>
      </w:r>
    </w:p>
    <w:p w14:paraId="259EF31F" w14:textId="3AC205B3" w:rsidR="005B6E72" w:rsidRPr="003332DA" w:rsidRDefault="00650D5B" w:rsidP="0082480E">
      <w:pPr>
        <w:overflowPunct/>
        <w:spacing w:after="170" w:line="280" w:lineRule="atLeast"/>
        <w:jc w:val="both"/>
        <w:textAlignment w:val="auto"/>
      </w:pPr>
      <w:r>
        <w:t xml:space="preserve">The target audience </w:t>
      </w:r>
      <w:r w:rsidR="0082480E">
        <w:t xml:space="preserve">comprises </w:t>
      </w:r>
      <w:r>
        <w:t>professionals</w:t>
      </w:r>
      <w:r w:rsidR="0082480E">
        <w:t xml:space="preserve"> (including those</w:t>
      </w:r>
      <w:r>
        <w:t xml:space="preserve"> </w:t>
      </w:r>
      <w:r w:rsidR="0082480E">
        <w:t>who have just embarked</w:t>
      </w:r>
      <w:r>
        <w:t xml:space="preserve"> </w:t>
      </w:r>
      <w:r w:rsidR="0082480E">
        <w:t>o</w:t>
      </w:r>
      <w:r>
        <w:t>n their careers</w:t>
      </w:r>
      <w:r w:rsidR="0082480E">
        <w:t>)</w:t>
      </w:r>
      <w:r>
        <w:t>, in particular women, working in all applications of nuclear science and technology.</w:t>
      </w:r>
    </w:p>
    <w:p w14:paraId="45BFFF5D" w14:textId="5B1EC60C" w:rsidR="00750DF0" w:rsidRPr="001114C8" w:rsidRDefault="00650D5B" w:rsidP="00650D5B">
      <w:pPr>
        <w:pStyle w:val="Heading1"/>
      </w:pPr>
      <w:r>
        <w:t>Abstracts and Posters</w:t>
      </w:r>
    </w:p>
    <w:p w14:paraId="7D87ADEC" w14:textId="7660283E" w:rsidR="00650D5B" w:rsidRDefault="00650D5B" w:rsidP="0082480E">
      <w:pPr>
        <w:pStyle w:val="BodyText"/>
        <w:rPr>
          <w:szCs w:val="22"/>
        </w:rPr>
      </w:pPr>
      <w:r>
        <w:t xml:space="preserve">Persons who wish to present a poster at the conference must submit an abstract of no more than 300 words on one of the topics listed under Section </w:t>
      </w:r>
      <w:r w:rsidR="0082480E">
        <w:fldChar w:fldCharType="begin"/>
      </w:r>
      <w:r w:rsidR="0082480E">
        <w:instrText xml:space="preserve"> REF _Ref393180849 \r \h </w:instrText>
      </w:r>
      <w:r w:rsidR="0082480E">
        <w:fldChar w:fldCharType="separate"/>
      </w:r>
      <w:r w:rsidR="004367B2">
        <w:rPr>
          <w:cs/>
        </w:rPr>
        <w:t>‎</w:t>
      </w:r>
      <w:r w:rsidR="004367B2">
        <w:t>C</w:t>
      </w:r>
      <w:r w:rsidR="0082480E">
        <w:fldChar w:fldCharType="end"/>
      </w:r>
      <w:r>
        <w:t xml:space="preserve">. The abstract should give enough information on the contents of the proposed paper to enable the Programme Committee to evaluate it. </w:t>
      </w:r>
      <w:r w:rsidRPr="001E360E">
        <w:t xml:space="preserve">Authors should state to which of the topics outlined in Section </w:t>
      </w:r>
      <w:r w:rsidR="0082480E">
        <w:fldChar w:fldCharType="begin"/>
      </w:r>
      <w:r w:rsidR="0082480E">
        <w:instrText xml:space="preserve"> REF _Ref393180849 \r \h </w:instrText>
      </w:r>
      <w:r w:rsidR="0082480E">
        <w:fldChar w:fldCharType="separate"/>
      </w:r>
      <w:r w:rsidR="004367B2">
        <w:rPr>
          <w:cs/>
        </w:rPr>
        <w:t>‎</w:t>
      </w:r>
      <w:r w:rsidR="004367B2">
        <w:t>C</w:t>
      </w:r>
      <w:r w:rsidR="0082480E">
        <w:fldChar w:fldCharType="end"/>
      </w:r>
      <w:r w:rsidRPr="001E360E">
        <w:t xml:space="preserve"> their contribution relates. </w:t>
      </w:r>
      <w:r>
        <w:rPr>
          <w:szCs w:val="22"/>
        </w:rPr>
        <w:t>The accepted abstracts will be reproduced unedited in the electronic</w:t>
      </w:r>
      <w:r w:rsidRPr="00F85478">
        <w:rPr>
          <w:szCs w:val="22"/>
        </w:rPr>
        <w:t xml:space="preserve"> </w:t>
      </w:r>
      <w:r w:rsidRPr="00AC2001">
        <w:rPr>
          <w:i/>
          <w:szCs w:val="22"/>
        </w:rPr>
        <w:t>Compilation of Abstracts</w:t>
      </w:r>
      <w:r w:rsidRPr="00AD0F59">
        <w:rPr>
          <w:iCs/>
          <w:szCs w:val="22"/>
        </w:rPr>
        <w:t>,</w:t>
      </w:r>
      <w:r>
        <w:rPr>
          <w:szCs w:val="22"/>
        </w:rPr>
        <w:t xml:space="preserve"> which will be distributed to all participants at the conference.</w:t>
      </w:r>
    </w:p>
    <w:p w14:paraId="6837EEA2" w14:textId="59283B6E" w:rsidR="00BF68CA" w:rsidRDefault="00650D5B" w:rsidP="00650D5B">
      <w:pPr>
        <w:overflowPunct/>
        <w:spacing w:after="170" w:line="280" w:lineRule="atLeast"/>
        <w:jc w:val="both"/>
        <w:textAlignment w:val="auto"/>
      </w:pPr>
      <w:r>
        <w:t>All abstracts submitted — other than those for invited keynote papers — must present original work and should not have been published elsewhere.</w:t>
      </w:r>
    </w:p>
    <w:p w14:paraId="777CDF2C" w14:textId="61F4BBB9" w:rsidR="00650D5B" w:rsidRDefault="00650D5B" w:rsidP="0082480E">
      <w:pPr>
        <w:pStyle w:val="Heading2"/>
        <w:numPr>
          <w:ilvl w:val="0"/>
          <w:numId w:val="23"/>
        </w:numPr>
      </w:pPr>
      <w:r>
        <w:t xml:space="preserve">Submission of </w:t>
      </w:r>
      <w:r w:rsidR="0082480E">
        <w:t>A</w:t>
      </w:r>
      <w:r>
        <w:t>bstracts</w:t>
      </w:r>
    </w:p>
    <w:p w14:paraId="13657711" w14:textId="054D0CCA" w:rsidR="00650D5B" w:rsidRPr="00601424" w:rsidRDefault="00650D5B" w:rsidP="0082480E">
      <w:pPr>
        <w:pStyle w:val="BodyText"/>
        <w:rPr>
          <w:rFonts w:cs="Arial"/>
          <w:szCs w:val="22"/>
          <w:u w:val="single"/>
        </w:rPr>
      </w:pPr>
      <w:r>
        <w:rPr>
          <w:szCs w:val="22"/>
        </w:rPr>
        <w:t>Abstracts must be submitted</w:t>
      </w:r>
      <w:r>
        <w:rPr>
          <w:bCs/>
          <w:szCs w:val="22"/>
        </w:rPr>
        <w:t xml:space="preserve"> </w:t>
      </w:r>
      <w:r w:rsidRPr="00605484">
        <w:rPr>
          <w:b/>
          <w:bCs/>
        </w:rPr>
        <w:t>in electronic format</w:t>
      </w:r>
      <w:r w:rsidRPr="00605484">
        <w:t xml:space="preserve"> (no paper copies) directly to the </w:t>
      </w:r>
      <w:r w:rsidR="00D008A3">
        <w:t xml:space="preserve">WiN </w:t>
      </w:r>
      <w:r w:rsidRPr="00605484">
        <w:t>IAEA</w:t>
      </w:r>
      <w:r w:rsidR="00D008A3">
        <w:t xml:space="preserve"> Chapter</w:t>
      </w:r>
      <w:r w:rsidRPr="00605484">
        <w:t xml:space="preserve">. Instructions on how to upload the </w:t>
      </w:r>
      <w:r>
        <w:t>abstract</w:t>
      </w:r>
      <w:r w:rsidRPr="00605484">
        <w:t xml:space="preserve"> to the </w:t>
      </w:r>
      <w:r>
        <w:t>conference</w:t>
      </w:r>
      <w:r w:rsidRPr="00605484">
        <w:t>’s web browser-based file submission system (IAEA</w:t>
      </w:r>
      <w:r w:rsidR="0082480E">
        <w:noBreakHyphen/>
      </w:r>
      <w:r w:rsidRPr="00605484">
        <w:t xml:space="preserve">INDICO) will be </w:t>
      </w:r>
      <w:r w:rsidR="0082480E">
        <w:t xml:space="preserve">made </w:t>
      </w:r>
      <w:r w:rsidRPr="00605484">
        <w:t xml:space="preserve">available on the </w:t>
      </w:r>
      <w:r>
        <w:t>conference</w:t>
      </w:r>
      <w:r w:rsidRPr="00605484">
        <w:t xml:space="preserve"> web</w:t>
      </w:r>
      <w:r>
        <w:t xml:space="preserve"> page</w:t>
      </w:r>
      <w:r w:rsidRPr="00605484">
        <w:t xml:space="preserve"> (see Section </w:t>
      </w:r>
      <w:r w:rsidR="0082480E">
        <w:fldChar w:fldCharType="begin"/>
      </w:r>
      <w:r w:rsidR="0082480E">
        <w:instrText xml:space="preserve"> REF _Ref372051245 \r \h </w:instrText>
      </w:r>
      <w:r w:rsidR="0082480E">
        <w:fldChar w:fldCharType="separate"/>
      </w:r>
      <w:r w:rsidR="004367B2">
        <w:rPr>
          <w:cs/>
        </w:rPr>
        <w:t>‎</w:t>
      </w:r>
      <w:r w:rsidR="004367B2">
        <w:t>P</w:t>
      </w:r>
      <w:r w:rsidR="0082480E">
        <w:fldChar w:fldCharType="end"/>
      </w:r>
      <w:r w:rsidRPr="00605484">
        <w:t xml:space="preserve">). The abstracts </w:t>
      </w:r>
      <w:r w:rsidRPr="00605484">
        <w:rPr>
          <w:b/>
          <w:bCs/>
        </w:rPr>
        <w:t>must</w:t>
      </w:r>
      <w:r w:rsidRPr="00605484">
        <w:t xml:space="preserve"> be submitted through this system</w:t>
      </w:r>
      <w:r>
        <w:t xml:space="preserve"> </w:t>
      </w:r>
      <w:r w:rsidRPr="00601424">
        <w:t xml:space="preserve">by </w:t>
      </w:r>
      <w:r w:rsidR="00380CD3">
        <w:rPr>
          <w:b/>
        </w:rPr>
        <w:t>28 February</w:t>
      </w:r>
      <w:r w:rsidRPr="00F265B0">
        <w:rPr>
          <w:b/>
        </w:rPr>
        <w:t xml:space="preserve"> 2015</w:t>
      </w:r>
      <w:r w:rsidRPr="00A86483">
        <w:t>.</w:t>
      </w:r>
      <w:r w:rsidRPr="00605484">
        <w:t xml:space="preserve"> No other form of submission will be </w:t>
      </w:r>
      <w:r w:rsidRPr="005F5A3D">
        <w:t>accepted.</w:t>
      </w:r>
    </w:p>
    <w:p w14:paraId="3695916E" w14:textId="17D432C9" w:rsidR="00650D5B" w:rsidRPr="00605484" w:rsidRDefault="00650D5B" w:rsidP="00650D5B">
      <w:pPr>
        <w:pStyle w:val="BodyText"/>
      </w:pPr>
      <w:r>
        <w:t>In addition, a</w:t>
      </w:r>
      <w:r w:rsidRPr="00605484">
        <w:t xml:space="preserve">uthors </w:t>
      </w:r>
      <w:r>
        <w:t xml:space="preserve">must </w:t>
      </w:r>
      <w:r w:rsidRPr="00605484">
        <w:t xml:space="preserve">submit the following two forms to the </w:t>
      </w:r>
      <w:r w:rsidR="00D008A3">
        <w:t xml:space="preserve">WiN </w:t>
      </w:r>
      <w:r w:rsidRPr="00605484">
        <w:t>IAEA</w:t>
      </w:r>
      <w:r w:rsidR="00D008A3">
        <w:t xml:space="preserve"> Chapter</w:t>
      </w:r>
      <w:r w:rsidRPr="00605484">
        <w:t xml:space="preserve">. These forms must be received by the </w:t>
      </w:r>
      <w:r w:rsidR="00D008A3" w:rsidRPr="00D008A3">
        <w:t>WiN</w:t>
      </w:r>
      <w:r w:rsidR="00D008A3" w:rsidRPr="00D008A3" w:rsidDel="00D008A3">
        <w:t xml:space="preserve"> </w:t>
      </w:r>
      <w:r w:rsidRPr="00605484">
        <w:t xml:space="preserve">IAEA </w:t>
      </w:r>
      <w:r w:rsidR="00D008A3">
        <w:t>Chapter</w:t>
      </w:r>
      <w:r w:rsidR="00D008A3" w:rsidRPr="00605484">
        <w:t xml:space="preserve"> </w:t>
      </w:r>
      <w:r w:rsidRPr="00605484">
        <w:t xml:space="preserve">no later than </w:t>
      </w:r>
      <w:r w:rsidR="00380CD3">
        <w:rPr>
          <w:b/>
        </w:rPr>
        <w:t xml:space="preserve">28 February </w:t>
      </w:r>
      <w:r w:rsidRPr="00F265B0">
        <w:rPr>
          <w:b/>
        </w:rPr>
        <w:t>2015</w:t>
      </w:r>
      <w:r w:rsidRPr="00605484">
        <w:t>.</w:t>
      </w:r>
    </w:p>
    <w:p w14:paraId="22F90307" w14:textId="77777777" w:rsidR="00650D5B" w:rsidRPr="00605484" w:rsidRDefault="00650D5B" w:rsidP="00FC44DA">
      <w:pPr>
        <w:numPr>
          <w:ilvl w:val="0"/>
          <w:numId w:val="24"/>
        </w:numPr>
        <w:tabs>
          <w:tab w:val="left" w:pos="1134"/>
        </w:tabs>
        <w:spacing w:after="170" w:line="280" w:lineRule="atLeast"/>
        <w:rPr>
          <w:color w:val="000000"/>
          <w:szCs w:val="11"/>
        </w:rPr>
      </w:pPr>
      <w:r w:rsidRPr="00605484">
        <w:rPr>
          <w:color w:val="000000"/>
          <w:szCs w:val="11"/>
        </w:rPr>
        <w:t>Participation Form (</w:t>
      </w:r>
      <w:r w:rsidRPr="002909DA">
        <w:rPr>
          <w:color w:val="000000"/>
          <w:szCs w:val="11"/>
        </w:rPr>
        <w:t>F</w:t>
      </w:r>
      <w:r w:rsidRPr="00605484">
        <w:rPr>
          <w:color w:val="000000"/>
          <w:szCs w:val="11"/>
        </w:rPr>
        <w:t>orm</w:t>
      </w:r>
      <w:r w:rsidRPr="002909DA">
        <w:rPr>
          <w:color w:val="000000"/>
          <w:szCs w:val="11"/>
        </w:rPr>
        <w:t xml:space="preserve"> A</w:t>
      </w:r>
      <w:r w:rsidRPr="00605484">
        <w:rPr>
          <w:color w:val="000000"/>
          <w:szCs w:val="11"/>
        </w:rPr>
        <w:t>)</w:t>
      </w:r>
    </w:p>
    <w:p w14:paraId="45F5E3C2" w14:textId="77777777" w:rsidR="00650D5B" w:rsidRPr="00605484" w:rsidRDefault="00650D5B" w:rsidP="00650D5B">
      <w:pPr>
        <w:numPr>
          <w:ilvl w:val="0"/>
          <w:numId w:val="24"/>
        </w:numPr>
        <w:spacing w:after="170" w:line="280" w:lineRule="atLeast"/>
        <w:ind w:left="714" w:hanging="357"/>
        <w:rPr>
          <w:bCs/>
          <w:color w:val="000000"/>
        </w:rPr>
      </w:pPr>
      <w:r w:rsidRPr="00605484">
        <w:rPr>
          <w:color w:val="000000"/>
          <w:szCs w:val="11"/>
        </w:rPr>
        <w:t xml:space="preserve">Form for Submission of </w:t>
      </w:r>
      <w:r>
        <w:rPr>
          <w:color w:val="000000"/>
          <w:szCs w:val="11"/>
        </w:rPr>
        <w:t>a Poster</w:t>
      </w:r>
      <w:r w:rsidRPr="00605484">
        <w:rPr>
          <w:color w:val="000000"/>
          <w:szCs w:val="11"/>
        </w:rPr>
        <w:t xml:space="preserve"> (</w:t>
      </w:r>
      <w:r w:rsidRPr="002909DA">
        <w:rPr>
          <w:color w:val="000000"/>
          <w:szCs w:val="11"/>
        </w:rPr>
        <w:t>F</w:t>
      </w:r>
      <w:r w:rsidRPr="00605484">
        <w:rPr>
          <w:color w:val="000000"/>
          <w:szCs w:val="11"/>
        </w:rPr>
        <w:t>orm</w:t>
      </w:r>
      <w:r w:rsidRPr="002909DA">
        <w:rPr>
          <w:color w:val="000000"/>
          <w:szCs w:val="11"/>
        </w:rPr>
        <w:t xml:space="preserve"> B</w:t>
      </w:r>
      <w:r w:rsidRPr="00605484">
        <w:rPr>
          <w:color w:val="000000"/>
          <w:szCs w:val="11"/>
        </w:rPr>
        <w:t>)</w:t>
      </w:r>
    </w:p>
    <w:p w14:paraId="1C5E30BF" w14:textId="40B24CFE" w:rsidR="00650D5B" w:rsidRDefault="00650D5B" w:rsidP="0082480E">
      <w:pPr>
        <w:pStyle w:val="Heading2"/>
        <w:numPr>
          <w:ilvl w:val="0"/>
          <w:numId w:val="23"/>
        </w:numPr>
      </w:pPr>
      <w:r>
        <w:t xml:space="preserve">Acceptance of </w:t>
      </w:r>
      <w:r w:rsidR="0082480E">
        <w:t>A</w:t>
      </w:r>
      <w:r>
        <w:t xml:space="preserve">bstracts for </w:t>
      </w:r>
      <w:r w:rsidR="0082480E">
        <w:t>P</w:t>
      </w:r>
      <w:r>
        <w:t xml:space="preserve">oster </w:t>
      </w:r>
      <w:r w:rsidR="0082480E">
        <w:t>P</w:t>
      </w:r>
      <w:r>
        <w:t>resentation</w:t>
      </w:r>
    </w:p>
    <w:p w14:paraId="3FE471E6" w14:textId="4D57EDB4" w:rsidR="00650D5B" w:rsidRPr="00650D5B" w:rsidRDefault="00650D5B" w:rsidP="00650D5B">
      <w:pPr>
        <w:pStyle w:val="BodyTextMultiline"/>
        <w:numPr>
          <w:ilvl w:val="0"/>
          <w:numId w:val="0"/>
        </w:numPr>
      </w:pPr>
      <w:r w:rsidRPr="00F85478">
        <w:rPr>
          <w:szCs w:val="22"/>
        </w:rPr>
        <w:t xml:space="preserve">Authors will be informed </w:t>
      </w:r>
      <w:r>
        <w:rPr>
          <w:szCs w:val="22"/>
        </w:rPr>
        <w:t xml:space="preserve">in </w:t>
      </w:r>
      <w:r w:rsidR="000A2605">
        <w:rPr>
          <w:b/>
          <w:szCs w:val="22"/>
        </w:rPr>
        <w:t>April</w:t>
      </w:r>
      <w:r>
        <w:rPr>
          <w:szCs w:val="22"/>
        </w:rPr>
        <w:t xml:space="preserve"> </w:t>
      </w:r>
      <w:r w:rsidRPr="00BB37E9">
        <w:rPr>
          <w:b/>
          <w:szCs w:val="22"/>
        </w:rPr>
        <w:t>2015</w:t>
      </w:r>
      <w:r>
        <w:rPr>
          <w:szCs w:val="22"/>
        </w:rPr>
        <w:t xml:space="preserve"> </w:t>
      </w:r>
      <w:r w:rsidR="0082480E">
        <w:rPr>
          <w:szCs w:val="22"/>
        </w:rPr>
        <w:t xml:space="preserve">as to </w:t>
      </w:r>
      <w:r w:rsidRPr="00F85478">
        <w:rPr>
          <w:szCs w:val="22"/>
        </w:rPr>
        <w:t xml:space="preserve">whether their papers have been accepted for </w:t>
      </w:r>
      <w:r>
        <w:rPr>
          <w:szCs w:val="22"/>
        </w:rPr>
        <w:t xml:space="preserve">poster </w:t>
      </w:r>
      <w:r w:rsidRPr="00F85478">
        <w:rPr>
          <w:szCs w:val="22"/>
        </w:rPr>
        <w:t>presentation on the b</w:t>
      </w:r>
      <w:r>
        <w:rPr>
          <w:szCs w:val="22"/>
        </w:rPr>
        <w:t>asis of the abstract.</w:t>
      </w:r>
    </w:p>
    <w:p w14:paraId="52EC5FC8" w14:textId="39B6F876" w:rsidR="00750DF0" w:rsidRPr="001114C8" w:rsidRDefault="00650D5B" w:rsidP="00650D5B">
      <w:pPr>
        <w:pStyle w:val="Heading1"/>
      </w:pPr>
      <w:bookmarkStart w:id="2" w:name="_Ref393180978"/>
      <w:r>
        <w:t>Participation and Registration</w:t>
      </w:r>
      <w:bookmarkEnd w:id="2"/>
    </w:p>
    <w:p w14:paraId="30BE343C" w14:textId="52C02C1A" w:rsidR="00650D5B" w:rsidRDefault="00650D5B" w:rsidP="00650D5B">
      <w:pPr>
        <w:pStyle w:val="BodyText"/>
      </w:pPr>
      <w:r>
        <w:t>All persons wishing to participate in the conference are requested to register online in advance through the conference web page</w:t>
      </w:r>
      <w:r w:rsidR="00FF6E90">
        <w:t xml:space="preserve"> (see Section </w:t>
      </w:r>
      <w:r w:rsidR="00FF6E90">
        <w:fldChar w:fldCharType="begin"/>
      </w:r>
      <w:r w:rsidR="00FF6E90">
        <w:instrText xml:space="preserve"> REF _Ref372051245 \r \h </w:instrText>
      </w:r>
      <w:r w:rsidR="00FF6E90">
        <w:fldChar w:fldCharType="separate"/>
      </w:r>
      <w:r w:rsidR="004367B2">
        <w:rPr>
          <w:cs/>
        </w:rPr>
        <w:t>‎</w:t>
      </w:r>
      <w:r w:rsidR="004367B2">
        <w:t>P</w:t>
      </w:r>
      <w:r w:rsidR="00FF6E90">
        <w:fldChar w:fldCharType="end"/>
      </w:r>
      <w:r w:rsidR="00FF6E90">
        <w:t>)</w:t>
      </w:r>
      <w:r>
        <w:t>. In addition, they must send a completed:</w:t>
      </w:r>
    </w:p>
    <w:p w14:paraId="0BE6A9F5" w14:textId="13407D46" w:rsidR="00650D5B" w:rsidRDefault="00650D5B" w:rsidP="00FF6E90">
      <w:pPr>
        <w:pStyle w:val="BodyText"/>
        <w:numPr>
          <w:ilvl w:val="0"/>
          <w:numId w:val="25"/>
        </w:numPr>
      </w:pPr>
      <w:r>
        <w:t>Participation Form (Form A)</w:t>
      </w:r>
    </w:p>
    <w:p w14:paraId="2B12CC69" w14:textId="77777777" w:rsidR="00650D5B" w:rsidRDefault="00650D5B" w:rsidP="00650D5B">
      <w:pPr>
        <w:pStyle w:val="BodyText"/>
        <w:numPr>
          <w:ilvl w:val="0"/>
          <w:numId w:val="25"/>
        </w:numPr>
      </w:pPr>
      <w:r>
        <w:t>Form for Submission of a Poster (Form B), (if applicable)</w:t>
      </w:r>
    </w:p>
    <w:p w14:paraId="0B3898A9" w14:textId="1D8469D4" w:rsidR="00650D5B" w:rsidRDefault="00650D5B" w:rsidP="006469D8">
      <w:pPr>
        <w:pStyle w:val="BodyText"/>
        <w:numPr>
          <w:ilvl w:val="0"/>
          <w:numId w:val="25"/>
        </w:numPr>
      </w:pPr>
      <w:r>
        <w:t>Grant Application Form (Form C), (if applicable</w:t>
      </w:r>
      <w:r w:rsidR="006469D8">
        <w:t>;</w:t>
      </w:r>
      <w:r w:rsidR="00AC2D41">
        <w:t xml:space="preserve"> </w:t>
      </w:r>
      <w:r w:rsidR="006469D8">
        <w:t>s</w:t>
      </w:r>
      <w:r w:rsidR="00AC2D41">
        <w:t xml:space="preserve">ee Section H for </w:t>
      </w:r>
      <w:r w:rsidR="006469D8">
        <w:t xml:space="preserve">the </w:t>
      </w:r>
      <w:r w:rsidR="00AC2D41">
        <w:t>submission procedure</w:t>
      </w:r>
      <w:r>
        <w:t>)</w:t>
      </w:r>
      <w:r w:rsidR="00AC2D41">
        <w:t>.</w:t>
      </w:r>
    </w:p>
    <w:p w14:paraId="6A1D960B" w14:textId="028A585D" w:rsidR="00541794" w:rsidRDefault="00541794" w:rsidP="00541794">
      <w:pPr>
        <w:pStyle w:val="BodyText"/>
        <w:ind w:left="720" w:hanging="720"/>
      </w:pPr>
      <w:r>
        <w:t xml:space="preserve">to the </w:t>
      </w:r>
      <w:r w:rsidR="00D008A3">
        <w:t xml:space="preserve">WiN </w:t>
      </w:r>
      <w:r>
        <w:t xml:space="preserve">IAEA </w:t>
      </w:r>
      <w:r w:rsidR="00D008A3">
        <w:t xml:space="preserve">Chapter </w:t>
      </w:r>
      <w:r>
        <w:t>by the given deadlines.</w:t>
      </w:r>
    </w:p>
    <w:p w14:paraId="5B3E116C" w14:textId="3BA8AFC9" w:rsidR="003332DA" w:rsidRDefault="00650D5B" w:rsidP="00FF6E90">
      <w:pPr>
        <w:pStyle w:val="BodyText"/>
        <w:rPr>
          <w:szCs w:val="22"/>
        </w:rPr>
      </w:pPr>
      <w:r>
        <w:t xml:space="preserve">Participants will be sent further information on the conference at least four months before the </w:t>
      </w:r>
      <w:r w:rsidR="00FF6E90">
        <w:t>c</w:t>
      </w:r>
      <w:r>
        <w:t>onference. This information will also be made available on the conference web page.</w:t>
      </w:r>
    </w:p>
    <w:p w14:paraId="4838A2DD" w14:textId="602A2012" w:rsidR="00E77634" w:rsidRDefault="00650D5B" w:rsidP="00650D5B">
      <w:pPr>
        <w:pStyle w:val="Heading1"/>
        <w:rPr>
          <w:lang w:eastAsia="en-GB"/>
        </w:rPr>
      </w:pPr>
      <w:r>
        <w:rPr>
          <w:lang w:eastAsia="en-GB"/>
        </w:rPr>
        <w:t>Expenditures and Grants</w:t>
      </w:r>
    </w:p>
    <w:p w14:paraId="604C7868" w14:textId="77777777" w:rsidR="00650D5B" w:rsidRPr="00180F6F" w:rsidRDefault="00650D5B" w:rsidP="00650D5B">
      <w:pPr>
        <w:pStyle w:val="BodyText"/>
      </w:pPr>
      <w:r w:rsidRPr="00180F6F">
        <w:t>No registration fee is charged to participants.</w:t>
      </w:r>
    </w:p>
    <w:p w14:paraId="70B428D0" w14:textId="35B6CD35" w:rsidR="00650D5B" w:rsidRDefault="00541794" w:rsidP="007B3470">
      <w:pPr>
        <w:pStyle w:val="BodyText"/>
        <w:rPr>
          <w:szCs w:val="22"/>
        </w:rPr>
      </w:pPr>
      <w:r>
        <w:rPr>
          <w:szCs w:val="22"/>
        </w:rPr>
        <w:t>The IAEA has</w:t>
      </w:r>
      <w:r w:rsidR="00650D5B" w:rsidRPr="00887F65">
        <w:rPr>
          <w:szCs w:val="22"/>
        </w:rPr>
        <w:t xml:space="preserve"> </w:t>
      </w:r>
      <w:r>
        <w:rPr>
          <w:szCs w:val="22"/>
        </w:rPr>
        <w:t>very limited</w:t>
      </w:r>
      <w:r w:rsidR="00650D5B" w:rsidRPr="00887F65">
        <w:rPr>
          <w:szCs w:val="22"/>
        </w:rPr>
        <w:t xml:space="preserve"> funds at its disposal to help meet the cost of attendance of </w:t>
      </w:r>
      <w:r w:rsidR="00650D5B" w:rsidRPr="00887F65">
        <w:rPr>
          <w:rFonts w:hint="eastAsia"/>
          <w:szCs w:val="22"/>
          <w:lang w:eastAsia="zh-CN"/>
        </w:rPr>
        <w:t>certain</w:t>
      </w:r>
      <w:r w:rsidR="00650D5B" w:rsidRPr="00887F65">
        <w:rPr>
          <w:szCs w:val="22"/>
        </w:rPr>
        <w:t xml:space="preserve"> participants</w:t>
      </w:r>
      <w:r>
        <w:rPr>
          <w:szCs w:val="22"/>
        </w:rPr>
        <w:t xml:space="preserve"> from its Member States</w:t>
      </w:r>
      <w:r w:rsidR="00650D5B" w:rsidRPr="00887F65">
        <w:rPr>
          <w:szCs w:val="22"/>
        </w:rPr>
        <w:t>. Such assistance may be offered upon specific request to</w:t>
      </w:r>
      <w:r w:rsidR="00650D5B" w:rsidRPr="00887F65">
        <w:rPr>
          <w:rFonts w:hint="eastAsia"/>
          <w:szCs w:val="22"/>
          <w:lang w:eastAsia="zh-CN"/>
        </w:rPr>
        <w:t xml:space="preserve"> normally</w:t>
      </w:r>
      <w:r w:rsidR="00650D5B" w:rsidRPr="00887F65">
        <w:rPr>
          <w:szCs w:val="22"/>
        </w:rPr>
        <w:t xml:space="preserve"> one participant per </w:t>
      </w:r>
      <w:r w:rsidR="00650D5B" w:rsidRPr="00887F65">
        <w:rPr>
          <w:rFonts w:hint="eastAsia"/>
          <w:szCs w:val="22"/>
          <w:lang w:eastAsia="zh-CN"/>
        </w:rPr>
        <w:t>country</w:t>
      </w:r>
      <w:r w:rsidR="00650D5B" w:rsidRPr="00887F65">
        <w:rPr>
          <w:szCs w:val="22"/>
        </w:rPr>
        <w:t xml:space="preserve"> provided that</w:t>
      </w:r>
      <w:r w:rsidR="00650D5B" w:rsidRPr="00887F65">
        <w:rPr>
          <w:rFonts w:hint="eastAsia"/>
          <w:szCs w:val="22"/>
          <w:lang w:eastAsia="zh-CN"/>
        </w:rPr>
        <w:t>,</w:t>
      </w:r>
      <w:r w:rsidR="00650D5B" w:rsidRPr="00887F65">
        <w:rPr>
          <w:szCs w:val="22"/>
        </w:rPr>
        <w:t xml:space="preserve"> in the IAEA’s view</w:t>
      </w:r>
      <w:r w:rsidR="00650D5B" w:rsidRPr="00887F65">
        <w:rPr>
          <w:rFonts w:hint="eastAsia"/>
          <w:szCs w:val="22"/>
          <w:lang w:eastAsia="zh-CN"/>
        </w:rPr>
        <w:t>,</w:t>
      </w:r>
      <w:r w:rsidR="00650D5B" w:rsidRPr="00887F65">
        <w:rPr>
          <w:szCs w:val="22"/>
        </w:rPr>
        <w:t xml:space="preserve"> the participant on whose behalf assistance is requested will make an important contribution to the conference.</w:t>
      </w:r>
    </w:p>
    <w:p w14:paraId="4A8E9724" w14:textId="77777777" w:rsidR="00650D5B" w:rsidRDefault="00650D5B" w:rsidP="00650D5B">
      <w:pPr>
        <w:pStyle w:val="BodyText"/>
        <w:rPr>
          <w:szCs w:val="22"/>
        </w:rPr>
      </w:pPr>
      <w:r>
        <w:rPr>
          <w:szCs w:val="22"/>
        </w:rPr>
        <w:t>In order to be eligible to receive a grant, a participant must have an abstract accepted by the Programme Committee for presentation.</w:t>
      </w:r>
    </w:p>
    <w:p w14:paraId="5B49295A" w14:textId="5290B9B0" w:rsidR="00650D5B" w:rsidRDefault="00650D5B" w:rsidP="007B3470">
      <w:pPr>
        <w:pStyle w:val="BodyText"/>
        <w:rPr>
          <w:szCs w:val="22"/>
        </w:rPr>
      </w:pPr>
      <w:r w:rsidRPr="00887F65">
        <w:rPr>
          <w:szCs w:val="22"/>
        </w:rPr>
        <w:t xml:space="preserve">If </w:t>
      </w:r>
      <w:r w:rsidR="007B3470">
        <w:rPr>
          <w:szCs w:val="22"/>
        </w:rPr>
        <w:t>G</w:t>
      </w:r>
      <w:r w:rsidRPr="00887F65">
        <w:rPr>
          <w:szCs w:val="22"/>
        </w:rPr>
        <w:t xml:space="preserve">overnments wish to apply for a grant on behalf of one of their experts, they should address specific requests to the IAEA </w:t>
      </w:r>
      <w:r w:rsidR="00D008A3">
        <w:rPr>
          <w:szCs w:val="22"/>
        </w:rPr>
        <w:t xml:space="preserve">through </w:t>
      </w:r>
      <w:r w:rsidR="0098108E">
        <w:rPr>
          <w:szCs w:val="22"/>
        </w:rPr>
        <w:t xml:space="preserve">the </w:t>
      </w:r>
      <w:r w:rsidR="00D008A3">
        <w:rPr>
          <w:szCs w:val="22"/>
        </w:rPr>
        <w:t xml:space="preserve">WiN IAEA Chapter </w:t>
      </w:r>
      <w:r w:rsidRPr="00887F65">
        <w:rPr>
          <w:szCs w:val="22"/>
        </w:rPr>
        <w:t>to this effect. Governments should ensure that applications for grants</w:t>
      </w:r>
      <w:r>
        <w:rPr>
          <w:szCs w:val="22"/>
        </w:rPr>
        <w:t xml:space="preserve"> are:</w:t>
      </w:r>
    </w:p>
    <w:p w14:paraId="20C44367" w14:textId="0F2389C2" w:rsidR="00650D5B" w:rsidRPr="00EB0DDB" w:rsidRDefault="007B3470" w:rsidP="00650D5B">
      <w:pPr>
        <w:pStyle w:val="BodyText"/>
        <w:numPr>
          <w:ilvl w:val="0"/>
          <w:numId w:val="27"/>
        </w:numPr>
        <w:rPr>
          <w:szCs w:val="22"/>
        </w:rPr>
      </w:pPr>
      <w:r>
        <w:rPr>
          <w:szCs w:val="22"/>
        </w:rPr>
        <w:t>S</w:t>
      </w:r>
      <w:r w:rsidR="00650D5B" w:rsidRPr="00EB0DDB">
        <w:rPr>
          <w:szCs w:val="22"/>
        </w:rPr>
        <w:t xml:space="preserve">ubmitted </w:t>
      </w:r>
      <w:r w:rsidR="00650D5B" w:rsidRPr="00EB0DDB">
        <w:rPr>
          <w:bCs/>
          <w:szCs w:val="22"/>
        </w:rPr>
        <w:t xml:space="preserve">by </w:t>
      </w:r>
      <w:r w:rsidR="00541794">
        <w:rPr>
          <w:b/>
          <w:szCs w:val="22"/>
        </w:rPr>
        <w:t>28 February</w:t>
      </w:r>
      <w:r w:rsidR="00650D5B" w:rsidRPr="00EB0DDB">
        <w:rPr>
          <w:b/>
          <w:szCs w:val="22"/>
        </w:rPr>
        <w:t xml:space="preserve"> 2015</w:t>
      </w:r>
      <w:r w:rsidR="00650D5B">
        <w:rPr>
          <w:b/>
          <w:szCs w:val="22"/>
        </w:rPr>
        <w:t>;</w:t>
      </w:r>
    </w:p>
    <w:p w14:paraId="245A9ADD" w14:textId="145B0FEA" w:rsidR="00650D5B" w:rsidRDefault="007B3470" w:rsidP="00650D5B">
      <w:pPr>
        <w:pStyle w:val="BodyText"/>
        <w:numPr>
          <w:ilvl w:val="0"/>
          <w:numId w:val="27"/>
        </w:numPr>
        <w:rPr>
          <w:szCs w:val="22"/>
        </w:rPr>
      </w:pPr>
      <w:r>
        <w:rPr>
          <w:szCs w:val="22"/>
        </w:rPr>
        <w:t>A</w:t>
      </w:r>
      <w:r w:rsidR="00650D5B" w:rsidRPr="004F2F21">
        <w:rPr>
          <w:szCs w:val="22"/>
        </w:rPr>
        <w:t>ccompanied by a completed and signed Grant Application Form (Form C); and</w:t>
      </w:r>
    </w:p>
    <w:p w14:paraId="42F3DEF6" w14:textId="01BCF6DA" w:rsidR="00650D5B" w:rsidRPr="00353EE1" w:rsidRDefault="007B3470" w:rsidP="007B3470">
      <w:pPr>
        <w:pStyle w:val="BodyText"/>
        <w:numPr>
          <w:ilvl w:val="0"/>
          <w:numId w:val="27"/>
        </w:numPr>
      </w:pPr>
      <w:r>
        <w:rPr>
          <w:szCs w:val="22"/>
        </w:rPr>
        <w:t>A</w:t>
      </w:r>
      <w:r w:rsidR="00650D5B" w:rsidRPr="004F2F21">
        <w:rPr>
          <w:szCs w:val="22"/>
        </w:rPr>
        <w:t xml:space="preserve">ccompanied by a completed Participation </w:t>
      </w:r>
      <w:r>
        <w:rPr>
          <w:szCs w:val="22"/>
        </w:rPr>
        <w:t>F</w:t>
      </w:r>
      <w:r w:rsidR="00650D5B" w:rsidRPr="004F2F21">
        <w:rPr>
          <w:szCs w:val="22"/>
        </w:rPr>
        <w:t xml:space="preserve">orm (Form A) and Form for Submission of a </w:t>
      </w:r>
      <w:r w:rsidRPr="004F2F21">
        <w:rPr>
          <w:szCs w:val="22"/>
        </w:rPr>
        <w:t>P</w:t>
      </w:r>
      <w:r>
        <w:rPr>
          <w:szCs w:val="22"/>
        </w:rPr>
        <w:t>oste</w:t>
      </w:r>
      <w:r w:rsidRPr="004F2F21">
        <w:rPr>
          <w:szCs w:val="22"/>
        </w:rPr>
        <w:t xml:space="preserve">r </w:t>
      </w:r>
      <w:r w:rsidR="00650D5B" w:rsidRPr="004F2F21">
        <w:rPr>
          <w:szCs w:val="22"/>
        </w:rPr>
        <w:t>(Form B).</w:t>
      </w:r>
    </w:p>
    <w:p w14:paraId="20BD5292" w14:textId="77777777" w:rsidR="00650D5B" w:rsidRPr="00755F46" w:rsidRDefault="00650D5B" w:rsidP="00650D5B">
      <w:pPr>
        <w:pStyle w:val="BodyText"/>
      </w:pPr>
      <w:r w:rsidRPr="00755F46">
        <w:t>Applications that do not comply with the above conditions cannot be considered.</w:t>
      </w:r>
    </w:p>
    <w:p w14:paraId="7135B518" w14:textId="1A155E4B" w:rsidR="006117D0" w:rsidRDefault="00650D5B" w:rsidP="00650D5B">
      <w:pPr>
        <w:pStyle w:val="BodyTextMultiline"/>
        <w:numPr>
          <w:ilvl w:val="0"/>
          <w:numId w:val="0"/>
        </w:numPr>
      </w:pPr>
      <w:r>
        <w:rPr>
          <w:szCs w:val="22"/>
        </w:rPr>
        <w:t xml:space="preserve">Approved grants will be issued in the form of a lump sum payment that usually covers </w:t>
      </w:r>
      <w:r w:rsidRPr="00887F65">
        <w:rPr>
          <w:b/>
          <w:szCs w:val="22"/>
        </w:rPr>
        <w:t>only part of the cost of attendance</w:t>
      </w:r>
      <w:r>
        <w:rPr>
          <w:szCs w:val="22"/>
        </w:rPr>
        <w:t>.</w:t>
      </w:r>
    </w:p>
    <w:p w14:paraId="501A8D3D" w14:textId="5F2EBDD2" w:rsidR="00750DF0" w:rsidRPr="001114C8" w:rsidRDefault="00650D5B" w:rsidP="00650D5B">
      <w:pPr>
        <w:pStyle w:val="Heading1"/>
      </w:pPr>
      <w:r>
        <w:t>Venue and Accommodation</w:t>
      </w:r>
    </w:p>
    <w:p w14:paraId="3254F098" w14:textId="58087245" w:rsidR="00E379C7" w:rsidRDefault="00650D5B" w:rsidP="006469D8">
      <w:pPr>
        <w:overflowPunct/>
        <w:spacing w:after="170" w:line="280" w:lineRule="atLeast"/>
        <w:jc w:val="both"/>
        <w:textAlignment w:val="auto"/>
        <w:rPr>
          <w:color w:val="000000"/>
          <w:szCs w:val="22"/>
          <w:lang w:eastAsia="en-GB"/>
        </w:rPr>
      </w:pPr>
      <w:r w:rsidRPr="00755F46">
        <w:rPr>
          <w:szCs w:val="22"/>
        </w:rPr>
        <w:t xml:space="preserve">The </w:t>
      </w:r>
      <w:r>
        <w:rPr>
          <w:szCs w:val="22"/>
        </w:rPr>
        <w:t>conference</w:t>
      </w:r>
      <w:r w:rsidRPr="00755F46">
        <w:rPr>
          <w:szCs w:val="22"/>
        </w:rPr>
        <w:t xml:space="preserve"> will be held </w:t>
      </w:r>
      <w:r w:rsidRPr="002B5BAE">
        <w:rPr>
          <w:szCs w:val="22"/>
        </w:rPr>
        <w:t>at the IAEA’s Headquarters in Vienna, Austria</w:t>
      </w:r>
      <w:r w:rsidRPr="00755F46">
        <w:rPr>
          <w:szCs w:val="22"/>
        </w:rPr>
        <w:t xml:space="preserve">. </w:t>
      </w:r>
      <w:r>
        <w:rPr>
          <w:szCs w:val="22"/>
        </w:rPr>
        <w:t xml:space="preserve">Participants must make their own travel and accommodation arrangements. </w:t>
      </w:r>
      <w:r w:rsidRPr="00755F46">
        <w:rPr>
          <w:szCs w:val="22"/>
        </w:rPr>
        <w:t xml:space="preserve">Detailed information on accommodation and other relevant matters will be sent directly to all designated participants approximately </w:t>
      </w:r>
      <w:r w:rsidR="006469D8">
        <w:rPr>
          <w:szCs w:val="22"/>
        </w:rPr>
        <w:t>four</w:t>
      </w:r>
      <w:r w:rsidR="006469D8" w:rsidRPr="00755F46">
        <w:rPr>
          <w:szCs w:val="22"/>
        </w:rPr>
        <w:t xml:space="preserve"> </w:t>
      </w:r>
      <w:r w:rsidRPr="00755F46">
        <w:rPr>
          <w:szCs w:val="22"/>
        </w:rPr>
        <w:t xml:space="preserve">months before </w:t>
      </w:r>
      <w:r>
        <w:rPr>
          <w:szCs w:val="22"/>
        </w:rPr>
        <w:t>the conference</w:t>
      </w:r>
      <w:r w:rsidRPr="00755F46">
        <w:rPr>
          <w:szCs w:val="22"/>
        </w:rPr>
        <w:t xml:space="preserve">. This information will also be </w:t>
      </w:r>
      <w:r w:rsidR="002A1786">
        <w:rPr>
          <w:szCs w:val="22"/>
        </w:rPr>
        <w:t>posted</w:t>
      </w:r>
      <w:r w:rsidRPr="00755F46">
        <w:rPr>
          <w:szCs w:val="22"/>
        </w:rPr>
        <w:t xml:space="preserve"> on the </w:t>
      </w:r>
      <w:r>
        <w:rPr>
          <w:szCs w:val="22"/>
        </w:rPr>
        <w:t xml:space="preserve">conference </w:t>
      </w:r>
      <w:r w:rsidRPr="00755F46">
        <w:rPr>
          <w:szCs w:val="22"/>
        </w:rPr>
        <w:t>web page</w:t>
      </w:r>
      <w:r>
        <w:rPr>
          <w:szCs w:val="22"/>
        </w:rPr>
        <w:t xml:space="preserve"> (see Section </w:t>
      </w:r>
      <w:r w:rsidR="002A1786">
        <w:rPr>
          <w:szCs w:val="22"/>
        </w:rPr>
        <w:fldChar w:fldCharType="begin"/>
      </w:r>
      <w:r w:rsidR="002A1786">
        <w:rPr>
          <w:szCs w:val="22"/>
        </w:rPr>
        <w:instrText xml:space="preserve"> REF _Ref372051245 \r \h </w:instrText>
      </w:r>
      <w:r w:rsidR="002A1786">
        <w:rPr>
          <w:szCs w:val="22"/>
        </w:rPr>
      </w:r>
      <w:r w:rsidR="002A1786">
        <w:rPr>
          <w:szCs w:val="22"/>
        </w:rPr>
        <w:fldChar w:fldCharType="separate"/>
      </w:r>
      <w:r w:rsidR="004367B2">
        <w:rPr>
          <w:szCs w:val="22"/>
          <w:cs/>
        </w:rPr>
        <w:t>‎</w:t>
      </w:r>
      <w:r w:rsidR="004367B2">
        <w:rPr>
          <w:szCs w:val="22"/>
        </w:rPr>
        <w:t>P</w:t>
      </w:r>
      <w:r w:rsidR="002A1786">
        <w:rPr>
          <w:szCs w:val="22"/>
        </w:rPr>
        <w:fldChar w:fldCharType="end"/>
      </w:r>
      <w:r>
        <w:rPr>
          <w:szCs w:val="22"/>
        </w:rPr>
        <w:t>) as soon as it is available.</w:t>
      </w:r>
    </w:p>
    <w:p w14:paraId="7FAFF6F4" w14:textId="6DD74F63" w:rsidR="005E28D8" w:rsidRPr="001114C8" w:rsidRDefault="00650D5B" w:rsidP="00650D5B">
      <w:pPr>
        <w:pStyle w:val="Heading1"/>
      </w:pPr>
      <w:r>
        <w:t>Working Language</w:t>
      </w:r>
    </w:p>
    <w:p w14:paraId="243A82C8" w14:textId="11DD20C3" w:rsidR="008F3152" w:rsidRDefault="00650D5B" w:rsidP="008F3152">
      <w:pPr>
        <w:overflowPunct/>
        <w:spacing w:after="170" w:line="280" w:lineRule="atLeast"/>
        <w:jc w:val="both"/>
        <w:textAlignment w:val="auto"/>
        <w:rPr>
          <w:b/>
          <w:bCs/>
          <w:color w:val="000000"/>
          <w:szCs w:val="22"/>
          <w:lang w:eastAsia="en-GB"/>
        </w:rPr>
      </w:pPr>
      <w:r w:rsidRPr="00180F6F">
        <w:t xml:space="preserve">The working language of the </w:t>
      </w:r>
      <w:r>
        <w:t xml:space="preserve">conference </w:t>
      </w:r>
      <w:r w:rsidRPr="00180F6F">
        <w:t xml:space="preserve">will be English. </w:t>
      </w:r>
      <w:r w:rsidRPr="00180F6F">
        <w:rPr>
          <w:szCs w:val="22"/>
        </w:rPr>
        <w:t>All communications</w:t>
      </w:r>
      <w:r>
        <w:rPr>
          <w:szCs w:val="22"/>
        </w:rPr>
        <w:t xml:space="preserve"> and abstracts</w:t>
      </w:r>
      <w:r w:rsidRPr="00180F6F">
        <w:rPr>
          <w:szCs w:val="22"/>
        </w:rPr>
        <w:t xml:space="preserve"> must be sent to the </w:t>
      </w:r>
      <w:r w:rsidR="00D008A3">
        <w:rPr>
          <w:szCs w:val="22"/>
        </w:rPr>
        <w:t xml:space="preserve">WiN </w:t>
      </w:r>
      <w:r w:rsidRPr="00180F6F">
        <w:rPr>
          <w:szCs w:val="22"/>
        </w:rPr>
        <w:t xml:space="preserve">IAEA </w:t>
      </w:r>
      <w:r w:rsidR="00D008A3">
        <w:rPr>
          <w:szCs w:val="22"/>
        </w:rPr>
        <w:t xml:space="preserve">Chapter </w:t>
      </w:r>
      <w:r w:rsidRPr="00180F6F">
        <w:rPr>
          <w:szCs w:val="22"/>
        </w:rPr>
        <w:t>in English.</w:t>
      </w:r>
    </w:p>
    <w:p w14:paraId="49B65520" w14:textId="51F1BC8D" w:rsidR="00750DF0" w:rsidRPr="001114C8" w:rsidRDefault="00650D5B" w:rsidP="00650D5B">
      <w:pPr>
        <w:pStyle w:val="Heading1"/>
      </w:pPr>
      <w:r>
        <w:t>Distribution of Documents</w:t>
      </w:r>
    </w:p>
    <w:p w14:paraId="588682D0" w14:textId="1D669F2D" w:rsidR="00F342E2" w:rsidRDefault="00650D5B" w:rsidP="00F342E2">
      <w:pPr>
        <w:overflowPunct/>
        <w:spacing w:after="170" w:line="280" w:lineRule="atLeast"/>
        <w:jc w:val="both"/>
        <w:textAlignment w:val="auto"/>
      </w:pPr>
      <w:r>
        <w:t>A preliminary programme will be posted on the IAEA conference web page</w:t>
      </w:r>
      <w:r w:rsidR="002A1786">
        <w:t xml:space="preserve"> (see Section </w:t>
      </w:r>
      <w:r w:rsidR="002A1786">
        <w:fldChar w:fldCharType="begin"/>
      </w:r>
      <w:r w:rsidR="002A1786">
        <w:instrText xml:space="preserve"> REF _Ref372051245 \r \h </w:instrText>
      </w:r>
      <w:r w:rsidR="002A1786">
        <w:fldChar w:fldCharType="separate"/>
      </w:r>
      <w:r w:rsidR="004367B2">
        <w:rPr>
          <w:cs/>
        </w:rPr>
        <w:t>‎</w:t>
      </w:r>
      <w:r w:rsidR="004367B2">
        <w:t>P</w:t>
      </w:r>
      <w:r w:rsidR="002A1786">
        <w:fldChar w:fldCharType="end"/>
      </w:r>
      <w:r w:rsidR="002A1786">
        <w:t>)</w:t>
      </w:r>
      <w:r>
        <w:t xml:space="preserve"> as soon as possible. The final programme and the electronic </w:t>
      </w:r>
      <w:r w:rsidRPr="00AC2001">
        <w:rPr>
          <w:i/>
        </w:rPr>
        <w:t>Compilation of Abstracts</w:t>
      </w:r>
      <w:r>
        <w:t xml:space="preserve"> will be available free of charge upon registration at the conference.</w:t>
      </w:r>
    </w:p>
    <w:p w14:paraId="67FAFB19" w14:textId="1FF3C30F" w:rsidR="00650D5B" w:rsidRDefault="00650D5B" w:rsidP="00650D5B">
      <w:pPr>
        <w:pStyle w:val="Heading1"/>
      </w:pPr>
      <w:r w:rsidRPr="00650D5B">
        <w:t>Exhibitions</w:t>
      </w:r>
    </w:p>
    <w:p w14:paraId="2F2997EC" w14:textId="03A44E04" w:rsidR="00650D5B" w:rsidRDefault="00650D5B" w:rsidP="002A1786">
      <w:pPr>
        <w:pStyle w:val="BodyTextMultiline"/>
        <w:numPr>
          <w:ilvl w:val="0"/>
          <w:numId w:val="0"/>
        </w:numPr>
      </w:pPr>
      <w:r>
        <w:t>A limited amount of space will be available for commercial vendors’ displays/exhibits during the conference. Interested parties should send an email to</w:t>
      </w:r>
      <w:r w:rsidR="002A1786">
        <w:t>:</w:t>
      </w:r>
      <w:r>
        <w:t xml:space="preserve"> </w:t>
      </w:r>
      <w:hyperlink r:id="rId11" w:history="1">
        <w:r w:rsidRPr="009E7EF7">
          <w:rPr>
            <w:rStyle w:val="Hyperlink"/>
          </w:rPr>
          <w:t>WiNGlobal2015Exhibits@iaea.org</w:t>
        </w:r>
      </w:hyperlink>
      <w:r>
        <w:t xml:space="preserve"> </w:t>
      </w:r>
      <w:r w:rsidR="002A1786" w:rsidRPr="00601424">
        <w:t>b</w:t>
      </w:r>
      <w:r w:rsidR="002A1786">
        <w:t>y</w:t>
      </w:r>
      <w:r w:rsidR="002A1786" w:rsidRPr="00601424">
        <w:t xml:space="preserve"> </w:t>
      </w:r>
      <w:r w:rsidR="002A1786">
        <w:rPr>
          <w:b/>
        </w:rPr>
        <w:t>31 March </w:t>
      </w:r>
      <w:r>
        <w:rPr>
          <w:b/>
        </w:rPr>
        <w:t>2015</w:t>
      </w:r>
      <w:r>
        <w:t>.</w:t>
      </w:r>
    </w:p>
    <w:p w14:paraId="64837A21" w14:textId="186B102C" w:rsidR="00650D5B" w:rsidRDefault="00650D5B" w:rsidP="00650D5B">
      <w:pPr>
        <w:pStyle w:val="Heading1"/>
      </w:pPr>
      <w:r>
        <w:t>Visas</w:t>
      </w:r>
    </w:p>
    <w:p w14:paraId="76890F5A" w14:textId="4617D5B8" w:rsidR="00650D5B" w:rsidRDefault="00650D5B" w:rsidP="00650D5B">
      <w:pPr>
        <w:pStyle w:val="BodyTextMultiline"/>
        <w:numPr>
          <w:ilvl w:val="0"/>
          <w:numId w:val="0"/>
        </w:numPr>
        <w:rPr>
          <w:szCs w:val="22"/>
          <w:lang w:eastAsia="en-GB"/>
        </w:rPr>
      </w:pPr>
      <w:r w:rsidRPr="00180F6F">
        <w:rPr>
          <w:szCs w:val="22"/>
          <w:lang w:eastAsia="en-GB"/>
        </w:rPr>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1B6EC9B7" w14:textId="7C785D45" w:rsidR="00650D5B" w:rsidRDefault="00650D5B" w:rsidP="002A1786">
      <w:pPr>
        <w:pStyle w:val="Heading1"/>
      </w:pPr>
      <w:r w:rsidRPr="00650D5B">
        <w:t>Key Deadlines</w:t>
      </w:r>
    </w:p>
    <w:p w14:paraId="100258D0" w14:textId="40710BA3" w:rsidR="00650D5B" w:rsidRPr="00F265B0" w:rsidRDefault="00650D5B" w:rsidP="00AD0F59">
      <w:pPr>
        <w:pStyle w:val="BodyText"/>
        <w:keepNext/>
        <w:keepLines/>
        <w:widowControl w:val="0"/>
      </w:pPr>
      <w:r>
        <w:t xml:space="preserve">Submission of </w:t>
      </w:r>
      <w:r w:rsidR="002A1786">
        <w:t>Form for Submission of a Poster (</w:t>
      </w:r>
      <w:r>
        <w:t>Form B</w:t>
      </w:r>
      <w:r w:rsidR="002A1786">
        <w:t>)</w:t>
      </w:r>
      <w:r>
        <w:t xml:space="preserve"> and abstract:</w:t>
      </w:r>
      <w:r>
        <w:rPr>
          <w:b/>
        </w:rPr>
        <w:tab/>
      </w:r>
      <w:r>
        <w:rPr>
          <w:b/>
        </w:rPr>
        <w:tab/>
      </w:r>
      <w:r w:rsidR="00541794">
        <w:rPr>
          <w:b/>
        </w:rPr>
        <w:t>28 February</w:t>
      </w:r>
      <w:r w:rsidRPr="00F265B0">
        <w:rPr>
          <w:b/>
        </w:rPr>
        <w:t xml:space="preserve"> 2015</w:t>
      </w:r>
    </w:p>
    <w:p w14:paraId="4515D757" w14:textId="78EC4D0C" w:rsidR="00650D5B" w:rsidRPr="00F265B0" w:rsidRDefault="00650D5B" w:rsidP="00AD0F59">
      <w:pPr>
        <w:pStyle w:val="BodyText"/>
        <w:keepNext/>
        <w:keepLines/>
        <w:widowControl w:val="0"/>
      </w:pPr>
      <w:r w:rsidRPr="00F265B0">
        <w:t xml:space="preserve">Submission of </w:t>
      </w:r>
      <w:r w:rsidR="002A1786">
        <w:t>Grant Application Form (</w:t>
      </w:r>
      <w:r w:rsidRPr="00F265B0">
        <w:t>Form C</w:t>
      </w:r>
      <w:r w:rsidR="002A1786">
        <w:t>)</w:t>
      </w:r>
      <w:r w:rsidRPr="00F265B0">
        <w:t>:</w:t>
      </w:r>
      <w:r w:rsidR="002A1786">
        <w:tab/>
      </w:r>
      <w:r w:rsidRPr="00F265B0">
        <w:tab/>
      </w:r>
      <w:r w:rsidRPr="00F265B0">
        <w:tab/>
      </w:r>
      <w:r w:rsidRPr="00F265B0">
        <w:tab/>
      </w:r>
      <w:r w:rsidRPr="00F265B0">
        <w:tab/>
      </w:r>
      <w:r w:rsidRPr="00F265B0">
        <w:tab/>
      </w:r>
      <w:r w:rsidR="00541794">
        <w:rPr>
          <w:b/>
        </w:rPr>
        <w:t>28 February</w:t>
      </w:r>
      <w:r w:rsidRPr="00F265B0">
        <w:rPr>
          <w:b/>
        </w:rPr>
        <w:t xml:space="preserve"> 2015</w:t>
      </w:r>
    </w:p>
    <w:p w14:paraId="71F2EBC9" w14:textId="3542E724" w:rsidR="00650D5B" w:rsidRDefault="00650D5B" w:rsidP="00AD0F59">
      <w:pPr>
        <w:pStyle w:val="BodyText"/>
        <w:keepNext/>
        <w:keepLines/>
        <w:widowControl w:val="0"/>
      </w:pPr>
      <w:r w:rsidRPr="00F265B0">
        <w:t>Notification of acceptance of paper</w:t>
      </w:r>
      <w:r w:rsidR="002A1786">
        <w:t xml:space="preserve"> for poster presentation</w:t>
      </w:r>
      <w:r w:rsidRPr="00F265B0">
        <w:t>:</w:t>
      </w:r>
      <w:r w:rsidR="002A1786">
        <w:tab/>
      </w:r>
      <w:r w:rsidR="002A1786">
        <w:tab/>
      </w:r>
      <w:r w:rsidRPr="00F265B0">
        <w:tab/>
      </w:r>
      <w:r w:rsidRPr="00F265B0">
        <w:tab/>
      </w:r>
      <w:r w:rsidR="00541794">
        <w:rPr>
          <w:b/>
        </w:rPr>
        <w:t>April</w:t>
      </w:r>
      <w:r w:rsidRPr="00F265B0">
        <w:rPr>
          <w:b/>
        </w:rPr>
        <w:t xml:space="preserve"> 2015</w:t>
      </w:r>
    </w:p>
    <w:p w14:paraId="791D71CE" w14:textId="7B886981" w:rsidR="00657734" w:rsidRPr="00657734" w:rsidRDefault="00650D5B" w:rsidP="00650D5B">
      <w:pPr>
        <w:pStyle w:val="Heading1"/>
        <w:rPr>
          <w:lang w:eastAsia="en-GB"/>
        </w:rPr>
      </w:pPr>
      <w:r>
        <w:rPr>
          <w:lang w:eastAsia="en-GB"/>
        </w:rPr>
        <w:t>Conference Secretariat</w:t>
      </w:r>
    </w:p>
    <w:p w14:paraId="1E14373F" w14:textId="4AF2255C" w:rsidR="00650D5B" w:rsidRPr="001114C8" w:rsidRDefault="00650D5B" w:rsidP="00650D5B">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General contact details</w:t>
      </w:r>
    </w:p>
    <w:p w14:paraId="15306EB4" w14:textId="77777777" w:rsidR="0098108E" w:rsidRDefault="00046083" w:rsidP="00650D5B">
      <w:pPr>
        <w:keepNext/>
        <w:keepLines/>
        <w:overflowPunct/>
        <w:spacing w:line="276" w:lineRule="auto"/>
        <w:jc w:val="both"/>
        <w:textAlignment w:val="auto"/>
        <w:rPr>
          <w:color w:val="000000"/>
          <w:szCs w:val="22"/>
          <w:lang w:eastAsia="en-GB"/>
        </w:rPr>
      </w:pPr>
      <w:r>
        <w:rPr>
          <w:color w:val="000000"/>
          <w:szCs w:val="22"/>
          <w:lang w:eastAsia="en-GB"/>
        </w:rPr>
        <w:t xml:space="preserve">WiN IAEA Chapter </w:t>
      </w:r>
    </w:p>
    <w:p w14:paraId="55D7083A" w14:textId="7BDCB205" w:rsidR="0098108E" w:rsidRDefault="006469D8" w:rsidP="00650D5B">
      <w:pPr>
        <w:keepNext/>
        <w:keepLines/>
        <w:overflowPunct/>
        <w:spacing w:line="276" w:lineRule="auto"/>
        <w:jc w:val="both"/>
        <w:textAlignment w:val="auto"/>
        <w:rPr>
          <w:color w:val="000000"/>
          <w:szCs w:val="22"/>
          <w:lang w:eastAsia="en-GB"/>
        </w:rPr>
      </w:pPr>
      <w:proofErr w:type="gramStart"/>
      <w:r>
        <w:rPr>
          <w:color w:val="000000"/>
          <w:szCs w:val="22"/>
          <w:lang w:eastAsia="en-GB"/>
        </w:rPr>
        <w:t>c</w:t>
      </w:r>
      <w:r w:rsidR="0098108E">
        <w:rPr>
          <w:color w:val="000000"/>
          <w:szCs w:val="22"/>
          <w:lang w:eastAsia="en-GB"/>
        </w:rPr>
        <w:t>/o</w:t>
      </w:r>
      <w:proofErr w:type="gramEnd"/>
      <w:r w:rsidR="0098108E">
        <w:rPr>
          <w:color w:val="000000"/>
          <w:szCs w:val="22"/>
          <w:lang w:eastAsia="en-GB"/>
        </w:rPr>
        <w:t xml:space="preserve"> International Atomic Energy Agency</w:t>
      </w:r>
    </w:p>
    <w:p w14:paraId="5F1CA263" w14:textId="6CA8A32D" w:rsidR="00650D5B" w:rsidRPr="00E94B1B" w:rsidRDefault="00650D5B" w:rsidP="00650D5B">
      <w:pPr>
        <w:keepNext/>
        <w:keepLines/>
        <w:overflowPunct/>
        <w:spacing w:line="276" w:lineRule="auto"/>
        <w:jc w:val="both"/>
        <w:textAlignment w:val="auto"/>
        <w:rPr>
          <w:color w:val="000000"/>
          <w:szCs w:val="22"/>
          <w:lang w:val="fr-FR" w:eastAsia="en-GB"/>
        </w:rPr>
      </w:pPr>
      <w:r w:rsidRPr="00E94B1B">
        <w:rPr>
          <w:color w:val="000000"/>
          <w:szCs w:val="22"/>
          <w:lang w:val="fr-FR" w:eastAsia="en-GB"/>
        </w:rPr>
        <w:t>Vienna International Centre</w:t>
      </w:r>
    </w:p>
    <w:p w14:paraId="688EA9B9" w14:textId="77777777" w:rsidR="00650D5B" w:rsidRPr="00E94B1B" w:rsidRDefault="00650D5B" w:rsidP="00650D5B">
      <w:pPr>
        <w:keepNext/>
        <w:keepLines/>
        <w:overflowPunct/>
        <w:spacing w:line="276" w:lineRule="auto"/>
        <w:jc w:val="both"/>
        <w:textAlignment w:val="auto"/>
        <w:rPr>
          <w:color w:val="000000"/>
          <w:szCs w:val="22"/>
          <w:lang w:val="fr-FR" w:eastAsia="en-GB"/>
        </w:rPr>
      </w:pPr>
      <w:r w:rsidRPr="00E94B1B">
        <w:rPr>
          <w:color w:val="000000"/>
          <w:szCs w:val="22"/>
          <w:lang w:val="fr-FR" w:eastAsia="en-GB"/>
        </w:rPr>
        <w:t>PO Box 100</w:t>
      </w:r>
    </w:p>
    <w:p w14:paraId="4411FE6A" w14:textId="77777777" w:rsidR="00650D5B" w:rsidRPr="009169AA" w:rsidRDefault="00650D5B" w:rsidP="00650D5B">
      <w:pPr>
        <w:keepNext/>
        <w:keepLines/>
        <w:overflowPunct/>
        <w:spacing w:line="276" w:lineRule="auto"/>
        <w:jc w:val="both"/>
        <w:textAlignment w:val="auto"/>
        <w:rPr>
          <w:color w:val="000000"/>
          <w:szCs w:val="22"/>
          <w:lang w:eastAsia="en-GB"/>
        </w:rPr>
      </w:pPr>
      <w:r w:rsidRPr="009169AA">
        <w:rPr>
          <w:color w:val="000000"/>
          <w:szCs w:val="22"/>
          <w:lang w:eastAsia="en-GB"/>
        </w:rPr>
        <w:t>1400 VIENNA</w:t>
      </w:r>
    </w:p>
    <w:p w14:paraId="015A0B0B" w14:textId="77777777" w:rsidR="00650D5B" w:rsidRPr="001114C8" w:rsidRDefault="00650D5B" w:rsidP="00650D5B">
      <w:pPr>
        <w:keepNext/>
        <w:keepLines/>
        <w:overflowPunct/>
        <w:spacing w:line="276" w:lineRule="auto"/>
        <w:jc w:val="both"/>
        <w:textAlignment w:val="auto"/>
        <w:rPr>
          <w:color w:val="000000"/>
          <w:szCs w:val="22"/>
          <w:lang w:eastAsia="en-GB"/>
        </w:rPr>
      </w:pPr>
      <w:r w:rsidRPr="001114C8">
        <w:rPr>
          <w:color w:val="000000"/>
          <w:szCs w:val="22"/>
          <w:lang w:eastAsia="en-GB"/>
        </w:rPr>
        <w:t>AUSTRIA</w:t>
      </w:r>
    </w:p>
    <w:p w14:paraId="76665300" w14:textId="77777777" w:rsidR="00650D5B" w:rsidRDefault="00650D5B" w:rsidP="00650D5B">
      <w:pPr>
        <w:overflowPunct/>
        <w:spacing w:line="276" w:lineRule="auto"/>
        <w:jc w:val="both"/>
        <w:textAlignment w:val="auto"/>
        <w:rPr>
          <w:color w:val="000000"/>
          <w:szCs w:val="22"/>
          <w:lang w:eastAsia="en-GB"/>
        </w:rPr>
      </w:pPr>
    </w:p>
    <w:p w14:paraId="4E8B1512" w14:textId="5C929993" w:rsidR="00650D5B" w:rsidRPr="001114C8" w:rsidRDefault="00650D5B" w:rsidP="00DD204D">
      <w:pPr>
        <w:keepNext/>
        <w:keepLines/>
        <w:overflowPunct/>
        <w:spacing w:line="276" w:lineRule="auto"/>
        <w:jc w:val="both"/>
        <w:textAlignment w:val="auto"/>
        <w:rPr>
          <w:color w:val="000000"/>
          <w:szCs w:val="22"/>
          <w:lang w:eastAsia="en-GB"/>
        </w:rPr>
      </w:pPr>
      <w:r w:rsidRPr="001114C8">
        <w:rPr>
          <w:color w:val="000000"/>
          <w:szCs w:val="22"/>
          <w:lang w:eastAsia="en-GB"/>
        </w:rPr>
        <w:t>Tel.: +43 1 2600</w:t>
      </w:r>
    </w:p>
    <w:p w14:paraId="48B43253" w14:textId="7F1A970E" w:rsidR="00650D5B" w:rsidRPr="00C7512B" w:rsidRDefault="00650D5B" w:rsidP="00DD204D">
      <w:pPr>
        <w:keepNext/>
        <w:keepLines/>
        <w:overflowPunct/>
        <w:spacing w:line="276" w:lineRule="auto"/>
        <w:jc w:val="both"/>
        <w:textAlignment w:val="auto"/>
        <w:rPr>
          <w:color w:val="000000"/>
          <w:szCs w:val="22"/>
          <w:lang w:eastAsia="en-GB"/>
        </w:rPr>
      </w:pPr>
      <w:r w:rsidRPr="00C7512B">
        <w:rPr>
          <w:color w:val="000000"/>
          <w:szCs w:val="22"/>
          <w:lang w:eastAsia="en-GB"/>
        </w:rPr>
        <w:t>Fax: +43 1 26007</w:t>
      </w:r>
    </w:p>
    <w:p w14:paraId="43FB6B60" w14:textId="2DB0CE24" w:rsidR="00650D5B" w:rsidRPr="00802EC4" w:rsidRDefault="00650D5B" w:rsidP="00650D5B">
      <w:pPr>
        <w:keepNext/>
        <w:keepLines/>
        <w:overflowPunct/>
        <w:spacing w:after="120" w:line="276" w:lineRule="auto"/>
        <w:jc w:val="both"/>
        <w:textAlignment w:val="auto"/>
        <w:rPr>
          <w:color w:val="0000FF"/>
        </w:rPr>
      </w:pPr>
      <w:r w:rsidRPr="00802EC4">
        <w:rPr>
          <w:color w:val="000000"/>
          <w:szCs w:val="22"/>
          <w:lang w:eastAsia="en-GB"/>
        </w:rPr>
        <w:t>Email:</w:t>
      </w:r>
      <w:r>
        <w:rPr>
          <w:color w:val="000000"/>
          <w:szCs w:val="22"/>
          <w:lang w:eastAsia="en-GB"/>
        </w:rPr>
        <w:t xml:space="preserve"> </w:t>
      </w:r>
      <w:hyperlink r:id="rId12" w:history="1">
        <w:r w:rsidR="00E94B1B" w:rsidRPr="002C57AD">
          <w:rPr>
            <w:rStyle w:val="Hyperlink"/>
          </w:rPr>
          <w:t>WiNGlobal2015@iaea.org</w:t>
        </w:r>
      </w:hyperlink>
    </w:p>
    <w:p w14:paraId="5B7E79D1" w14:textId="77777777" w:rsidR="00650D5B" w:rsidRDefault="00650D5B" w:rsidP="00650D5B">
      <w:pPr>
        <w:overflowPunct/>
        <w:spacing w:after="120" w:line="276" w:lineRule="auto"/>
        <w:jc w:val="both"/>
        <w:textAlignment w:val="auto"/>
        <w:rPr>
          <w:b/>
          <w:bCs/>
          <w:color w:val="000000"/>
          <w:szCs w:val="22"/>
          <w:lang w:eastAsia="en-GB"/>
        </w:rPr>
      </w:pPr>
    </w:p>
    <w:p w14:paraId="158D37FC" w14:textId="78C16A44" w:rsidR="00750DF0" w:rsidRPr="001114C8" w:rsidRDefault="00C7512B" w:rsidP="00650D5B">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Scientific Secretar</w:t>
      </w:r>
      <w:r w:rsidR="00650D5B">
        <w:rPr>
          <w:b/>
          <w:bCs/>
          <w:color w:val="000000"/>
          <w:szCs w:val="22"/>
          <w:lang w:eastAsia="en-GB"/>
        </w:rPr>
        <w:t>ies</w:t>
      </w:r>
      <w:r w:rsidRPr="00C7512B">
        <w:rPr>
          <w:b/>
          <w:bCs/>
          <w:color w:val="000000"/>
          <w:szCs w:val="22"/>
          <w:lang w:eastAsia="en-GB"/>
        </w:rPr>
        <w:t>:</w:t>
      </w:r>
    </w:p>
    <w:p w14:paraId="317B993A" w14:textId="14B8C021" w:rsidR="00C7512B" w:rsidRPr="00650D5B" w:rsidRDefault="00C7512B" w:rsidP="00650D5B">
      <w:pPr>
        <w:keepNext/>
        <w:keepLines/>
        <w:overflowPunct/>
        <w:spacing w:line="276" w:lineRule="auto"/>
        <w:jc w:val="both"/>
        <w:textAlignment w:val="auto"/>
        <w:rPr>
          <w:b/>
          <w:bCs/>
          <w:szCs w:val="22"/>
          <w:lang w:eastAsia="en-GB"/>
        </w:rPr>
      </w:pPr>
      <w:r w:rsidRPr="00650D5B">
        <w:rPr>
          <w:b/>
          <w:bCs/>
          <w:szCs w:val="22"/>
          <w:lang w:eastAsia="en-GB"/>
        </w:rPr>
        <w:t>Ms</w:t>
      </w:r>
      <w:r w:rsidR="00650D5B" w:rsidRPr="00650D5B">
        <w:rPr>
          <w:b/>
          <w:bCs/>
        </w:rPr>
        <w:t xml:space="preserve"> Eva Gyane</w:t>
      </w:r>
    </w:p>
    <w:p w14:paraId="69401006" w14:textId="67D33F64" w:rsidR="00C7512B" w:rsidRPr="00650D5B" w:rsidRDefault="00650D5B" w:rsidP="00CC6750">
      <w:pPr>
        <w:keepNext/>
        <w:keepLines/>
        <w:overflowPunct/>
        <w:spacing w:line="276" w:lineRule="auto"/>
        <w:jc w:val="both"/>
        <w:textAlignment w:val="auto"/>
        <w:rPr>
          <w:szCs w:val="22"/>
          <w:lang w:eastAsia="en-GB"/>
        </w:rPr>
      </w:pPr>
      <w:r w:rsidRPr="00650D5B">
        <w:t>Department of Safeguards</w:t>
      </w:r>
    </w:p>
    <w:p w14:paraId="275C725E" w14:textId="563C3CD4" w:rsidR="00750DF0" w:rsidRPr="001114C8" w:rsidRDefault="00750DF0" w:rsidP="00650D5B">
      <w:pPr>
        <w:keepNext/>
        <w:keepLines/>
        <w:overflowPunct/>
        <w:spacing w:line="276" w:lineRule="auto"/>
        <w:jc w:val="both"/>
        <w:textAlignment w:val="auto"/>
        <w:rPr>
          <w:color w:val="000000"/>
          <w:szCs w:val="22"/>
          <w:lang w:eastAsia="en-GB"/>
        </w:rPr>
      </w:pPr>
      <w:r w:rsidRPr="001114C8">
        <w:rPr>
          <w:color w:val="000000"/>
          <w:szCs w:val="22"/>
          <w:lang w:eastAsia="en-GB"/>
        </w:rPr>
        <w:t xml:space="preserve">Tel.: +43 1 </w:t>
      </w:r>
      <w:r w:rsidRPr="00650D5B">
        <w:rPr>
          <w:szCs w:val="22"/>
          <w:lang w:eastAsia="en-GB"/>
        </w:rPr>
        <w:t>2600</w:t>
      </w:r>
      <w:r w:rsidR="00650D5B" w:rsidRPr="00650D5B">
        <w:t xml:space="preserve"> 26412</w:t>
      </w:r>
    </w:p>
    <w:p w14:paraId="209C580B" w14:textId="5FF686CD" w:rsidR="00750DF0" w:rsidRPr="00C7512B" w:rsidRDefault="00750DF0" w:rsidP="00650D5B">
      <w:pPr>
        <w:keepNext/>
        <w:keepLines/>
        <w:overflowPunct/>
        <w:spacing w:line="276" w:lineRule="auto"/>
        <w:jc w:val="both"/>
        <w:textAlignment w:val="auto"/>
        <w:rPr>
          <w:color w:val="000000"/>
          <w:szCs w:val="22"/>
          <w:lang w:eastAsia="en-GB"/>
        </w:rPr>
      </w:pPr>
      <w:r w:rsidRPr="00C7512B">
        <w:rPr>
          <w:color w:val="000000"/>
          <w:szCs w:val="22"/>
          <w:lang w:eastAsia="en-GB"/>
        </w:rPr>
        <w:t>Fax: +43 1 26007</w:t>
      </w:r>
    </w:p>
    <w:p w14:paraId="28EA53F2" w14:textId="2E5157A5" w:rsidR="0063750C" w:rsidRPr="00802EC4" w:rsidRDefault="00750DF0" w:rsidP="00650D5B">
      <w:pPr>
        <w:keepNext/>
        <w:keepLines/>
        <w:overflowPunct/>
        <w:spacing w:after="120" w:line="276" w:lineRule="auto"/>
        <w:jc w:val="both"/>
        <w:textAlignment w:val="auto"/>
        <w:rPr>
          <w:color w:val="0000FF"/>
        </w:rPr>
      </w:pPr>
      <w:r w:rsidRPr="00802EC4">
        <w:rPr>
          <w:color w:val="000000"/>
          <w:szCs w:val="22"/>
          <w:lang w:eastAsia="en-GB"/>
        </w:rPr>
        <w:t>Email</w:t>
      </w:r>
      <w:r w:rsidR="00650D5B">
        <w:rPr>
          <w:color w:val="000000"/>
          <w:szCs w:val="22"/>
          <w:lang w:eastAsia="en-GB"/>
        </w:rPr>
        <w:t xml:space="preserve">: </w:t>
      </w:r>
      <w:hyperlink r:id="rId13" w:history="1">
        <w:r w:rsidR="00650D5B" w:rsidRPr="000B40F1">
          <w:rPr>
            <w:rStyle w:val="Hyperlink"/>
            <w:szCs w:val="22"/>
            <w:lang w:eastAsia="en-GB"/>
          </w:rPr>
          <w:t>WiNGlobal2015@iaea.org</w:t>
        </w:r>
      </w:hyperlink>
    </w:p>
    <w:p w14:paraId="019C2EDC" w14:textId="77777777" w:rsidR="00650D5B" w:rsidRDefault="00650D5B" w:rsidP="00650D5B">
      <w:pPr>
        <w:overflowPunct/>
        <w:spacing w:line="276" w:lineRule="auto"/>
        <w:jc w:val="both"/>
        <w:textAlignment w:val="auto"/>
        <w:rPr>
          <w:b/>
          <w:bCs/>
          <w:szCs w:val="22"/>
        </w:rPr>
      </w:pPr>
    </w:p>
    <w:p w14:paraId="2D5F7C0D" w14:textId="5140685C" w:rsidR="00C7512B" w:rsidRPr="00650D5B" w:rsidRDefault="00C7512B" w:rsidP="00650D5B">
      <w:pPr>
        <w:keepNext/>
        <w:keepLines/>
        <w:overflowPunct/>
        <w:spacing w:line="276" w:lineRule="auto"/>
        <w:jc w:val="both"/>
        <w:textAlignment w:val="auto"/>
        <w:rPr>
          <w:b/>
          <w:bCs/>
          <w:szCs w:val="22"/>
          <w:lang w:eastAsia="en-GB"/>
        </w:rPr>
      </w:pPr>
      <w:r w:rsidRPr="00650D5B">
        <w:rPr>
          <w:b/>
          <w:bCs/>
          <w:szCs w:val="22"/>
          <w:lang w:eastAsia="en-GB"/>
        </w:rPr>
        <w:t xml:space="preserve">Ms </w:t>
      </w:r>
      <w:r w:rsidR="009169AA">
        <w:rPr>
          <w:b/>
          <w:bCs/>
        </w:rPr>
        <w:t xml:space="preserve">Francoise </w:t>
      </w:r>
      <w:proofErr w:type="spellStart"/>
      <w:r w:rsidR="009169AA">
        <w:rPr>
          <w:b/>
          <w:bCs/>
        </w:rPr>
        <w:t>Muelhauser</w:t>
      </w:r>
      <w:proofErr w:type="spellEnd"/>
    </w:p>
    <w:p w14:paraId="44EFD6BE" w14:textId="469A9067" w:rsidR="00C7512B" w:rsidRPr="00650D5B" w:rsidRDefault="00650D5B" w:rsidP="00CC6750">
      <w:pPr>
        <w:keepNext/>
        <w:keepLines/>
        <w:overflowPunct/>
        <w:spacing w:line="276" w:lineRule="auto"/>
        <w:jc w:val="both"/>
        <w:textAlignment w:val="auto"/>
        <w:rPr>
          <w:szCs w:val="22"/>
          <w:lang w:eastAsia="en-GB"/>
        </w:rPr>
      </w:pPr>
      <w:r w:rsidRPr="00650D5B">
        <w:t xml:space="preserve">Department of </w:t>
      </w:r>
      <w:r w:rsidR="009169AA">
        <w:t>Safeguards</w:t>
      </w:r>
    </w:p>
    <w:p w14:paraId="0AA89ECE" w14:textId="1B2842C9" w:rsidR="00C7512B" w:rsidRPr="009169AA" w:rsidRDefault="00C7512B" w:rsidP="00650D5B">
      <w:pPr>
        <w:keepNext/>
        <w:keepLines/>
        <w:overflowPunct/>
        <w:spacing w:line="276" w:lineRule="auto"/>
        <w:jc w:val="both"/>
        <w:textAlignment w:val="auto"/>
        <w:rPr>
          <w:szCs w:val="22"/>
          <w:lang w:val="fr-FR" w:eastAsia="en-GB"/>
        </w:rPr>
      </w:pPr>
      <w:r w:rsidRPr="009169AA">
        <w:rPr>
          <w:szCs w:val="22"/>
          <w:lang w:val="fr-FR" w:eastAsia="en-GB"/>
        </w:rPr>
        <w:t xml:space="preserve">Tel.: +43 1 2600 </w:t>
      </w:r>
      <w:r w:rsidR="009169AA">
        <w:rPr>
          <w:szCs w:val="22"/>
          <w:lang w:val="fr-FR" w:eastAsia="en-GB"/>
        </w:rPr>
        <w:t>22178</w:t>
      </w:r>
    </w:p>
    <w:p w14:paraId="01E10BF2" w14:textId="11FD9536" w:rsidR="00C7512B" w:rsidRPr="009169AA" w:rsidRDefault="00C7512B" w:rsidP="00650D5B">
      <w:pPr>
        <w:keepNext/>
        <w:keepLines/>
        <w:overflowPunct/>
        <w:spacing w:line="276" w:lineRule="auto"/>
        <w:jc w:val="both"/>
        <w:textAlignment w:val="auto"/>
        <w:rPr>
          <w:szCs w:val="22"/>
          <w:lang w:val="fr-FR" w:eastAsia="en-GB"/>
        </w:rPr>
      </w:pPr>
      <w:r w:rsidRPr="009169AA">
        <w:rPr>
          <w:szCs w:val="22"/>
          <w:lang w:val="fr-FR" w:eastAsia="en-GB"/>
        </w:rPr>
        <w:t>Fax: +43 1 26007</w:t>
      </w:r>
    </w:p>
    <w:p w14:paraId="319404DA" w14:textId="173B20CD" w:rsidR="00C7512B" w:rsidRPr="00E94B1B" w:rsidRDefault="00C7512B" w:rsidP="00650D5B">
      <w:pPr>
        <w:keepNext/>
        <w:keepLines/>
        <w:overflowPunct/>
        <w:spacing w:after="120" w:line="276" w:lineRule="auto"/>
        <w:jc w:val="both"/>
        <w:textAlignment w:val="auto"/>
        <w:rPr>
          <w:color w:val="0000FF"/>
          <w:lang w:val="fr-FR"/>
        </w:rPr>
      </w:pPr>
      <w:r w:rsidRPr="00E94B1B">
        <w:rPr>
          <w:color w:val="000000"/>
          <w:szCs w:val="22"/>
          <w:lang w:val="fr-FR" w:eastAsia="en-GB"/>
        </w:rPr>
        <w:t>Email:</w:t>
      </w:r>
      <w:r w:rsidR="00650D5B" w:rsidRPr="00E94B1B">
        <w:rPr>
          <w:color w:val="0000FF"/>
          <w:lang w:val="fr-FR"/>
        </w:rPr>
        <w:t xml:space="preserve"> </w:t>
      </w:r>
      <w:hyperlink r:id="rId14" w:history="1">
        <w:r w:rsidR="00650D5B" w:rsidRPr="00E94B1B">
          <w:rPr>
            <w:rStyle w:val="Hyperlink"/>
            <w:szCs w:val="22"/>
            <w:lang w:val="fr-FR" w:eastAsia="en-GB"/>
          </w:rPr>
          <w:t>WiNGlobal2015@iaea.org</w:t>
        </w:r>
      </w:hyperlink>
    </w:p>
    <w:p w14:paraId="5F29DCED" w14:textId="77777777" w:rsidR="00CC6750" w:rsidRPr="00E94B1B" w:rsidRDefault="00CC6750" w:rsidP="00CC6750">
      <w:pPr>
        <w:overflowPunct/>
        <w:spacing w:after="120" w:line="276" w:lineRule="auto"/>
        <w:jc w:val="both"/>
        <w:textAlignment w:val="auto"/>
        <w:rPr>
          <w:color w:val="000000"/>
          <w:szCs w:val="22"/>
          <w:lang w:val="fr-FR" w:eastAsia="en-GB"/>
        </w:rPr>
      </w:pPr>
    </w:p>
    <w:p w14:paraId="766616A3" w14:textId="5D0D7BBD" w:rsidR="00650D5B" w:rsidRPr="00E94B1B" w:rsidRDefault="00650D5B" w:rsidP="00650D5B">
      <w:pPr>
        <w:keepNext/>
        <w:keepLines/>
        <w:overflowPunct/>
        <w:spacing w:after="120" w:line="276" w:lineRule="auto"/>
        <w:jc w:val="both"/>
        <w:textAlignment w:val="auto"/>
        <w:rPr>
          <w:b/>
          <w:bCs/>
          <w:color w:val="000000"/>
          <w:sz w:val="32"/>
          <w:szCs w:val="32"/>
          <w:lang w:val="fr-FR" w:eastAsia="en-GB"/>
        </w:rPr>
      </w:pPr>
      <w:r w:rsidRPr="00E94B1B">
        <w:rPr>
          <w:b/>
          <w:bCs/>
          <w:color w:val="000000"/>
          <w:szCs w:val="22"/>
          <w:lang w:val="fr-FR" w:eastAsia="en-GB"/>
        </w:rPr>
        <w:t>Exhibits:</w:t>
      </w:r>
    </w:p>
    <w:p w14:paraId="457F614D" w14:textId="6ECB8C2C" w:rsidR="00650D5B" w:rsidRPr="00E94B1B" w:rsidRDefault="00650D5B" w:rsidP="00650D5B">
      <w:pPr>
        <w:keepNext/>
        <w:keepLines/>
        <w:overflowPunct/>
        <w:spacing w:line="276" w:lineRule="auto"/>
        <w:jc w:val="both"/>
        <w:textAlignment w:val="auto"/>
        <w:rPr>
          <w:b/>
          <w:bCs/>
          <w:szCs w:val="22"/>
          <w:lang w:val="fr-FR" w:eastAsia="en-GB"/>
        </w:rPr>
      </w:pPr>
      <w:r w:rsidRPr="00E94B1B">
        <w:rPr>
          <w:b/>
          <w:bCs/>
          <w:szCs w:val="22"/>
          <w:lang w:val="fr-FR" w:eastAsia="en-GB"/>
        </w:rPr>
        <w:t>Ms</w:t>
      </w:r>
      <w:r w:rsidRPr="00E94B1B">
        <w:rPr>
          <w:b/>
          <w:bCs/>
          <w:lang w:val="fr-FR"/>
        </w:rPr>
        <w:t xml:space="preserve"> Janette Donner</w:t>
      </w:r>
    </w:p>
    <w:p w14:paraId="0DE10BA6" w14:textId="15ABE63F" w:rsidR="00650D5B" w:rsidRPr="00650D5B" w:rsidRDefault="00650D5B" w:rsidP="00650D5B">
      <w:pPr>
        <w:keepNext/>
        <w:keepLines/>
        <w:overflowPunct/>
        <w:spacing w:line="276" w:lineRule="auto"/>
        <w:jc w:val="both"/>
        <w:textAlignment w:val="auto"/>
        <w:rPr>
          <w:szCs w:val="22"/>
          <w:lang w:eastAsia="en-GB"/>
        </w:rPr>
      </w:pPr>
      <w:r w:rsidRPr="00650D5B">
        <w:t>Department of Safeguards</w:t>
      </w:r>
    </w:p>
    <w:p w14:paraId="0D88A152" w14:textId="44A7AFE9" w:rsidR="00650D5B" w:rsidRPr="001114C8" w:rsidRDefault="00650D5B" w:rsidP="006469D8">
      <w:pPr>
        <w:keepNext/>
        <w:keepLines/>
        <w:overflowPunct/>
        <w:spacing w:line="276" w:lineRule="auto"/>
        <w:jc w:val="both"/>
        <w:textAlignment w:val="auto"/>
        <w:rPr>
          <w:color w:val="000000"/>
          <w:szCs w:val="22"/>
          <w:lang w:eastAsia="en-GB"/>
        </w:rPr>
      </w:pPr>
      <w:r w:rsidRPr="001114C8">
        <w:rPr>
          <w:color w:val="000000"/>
          <w:szCs w:val="22"/>
          <w:lang w:eastAsia="en-GB"/>
        </w:rPr>
        <w:t xml:space="preserve">Tel.: +43 1 </w:t>
      </w:r>
      <w:r w:rsidRPr="00650D5B">
        <w:rPr>
          <w:szCs w:val="22"/>
          <w:lang w:eastAsia="en-GB"/>
        </w:rPr>
        <w:t>2600</w:t>
      </w:r>
      <w:r w:rsidRPr="00650D5B">
        <w:t xml:space="preserve"> </w:t>
      </w:r>
      <w:r w:rsidR="006469D8" w:rsidRPr="00650D5B">
        <w:t>2</w:t>
      </w:r>
      <w:r w:rsidR="006469D8">
        <w:t>1963</w:t>
      </w:r>
    </w:p>
    <w:p w14:paraId="4DA17B3D" w14:textId="77777777" w:rsidR="00650D5B" w:rsidRPr="00C7512B" w:rsidRDefault="00650D5B" w:rsidP="00650D5B">
      <w:pPr>
        <w:keepNext/>
        <w:keepLines/>
        <w:overflowPunct/>
        <w:spacing w:line="276" w:lineRule="auto"/>
        <w:jc w:val="both"/>
        <w:textAlignment w:val="auto"/>
        <w:rPr>
          <w:color w:val="000000"/>
          <w:szCs w:val="22"/>
          <w:lang w:eastAsia="en-GB"/>
        </w:rPr>
      </w:pPr>
      <w:r w:rsidRPr="00C7512B">
        <w:rPr>
          <w:color w:val="000000"/>
          <w:szCs w:val="22"/>
          <w:lang w:eastAsia="en-GB"/>
        </w:rPr>
        <w:t>Fax: +43 1 26007</w:t>
      </w:r>
    </w:p>
    <w:p w14:paraId="4701B2B2" w14:textId="3CDB1D1C" w:rsidR="00650D5B" w:rsidRPr="00802EC4" w:rsidRDefault="00650D5B" w:rsidP="00650D5B">
      <w:pPr>
        <w:keepNext/>
        <w:keepLines/>
        <w:overflowPunct/>
        <w:spacing w:after="120" w:line="276" w:lineRule="auto"/>
        <w:jc w:val="both"/>
        <w:textAlignment w:val="auto"/>
        <w:rPr>
          <w:color w:val="0000FF"/>
        </w:rPr>
      </w:pPr>
      <w:r w:rsidRPr="00802EC4">
        <w:rPr>
          <w:color w:val="000000"/>
          <w:szCs w:val="22"/>
          <w:lang w:eastAsia="en-GB"/>
        </w:rPr>
        <w:t>Email</w:t>
      </w:r>
      <w:r>
        <w:rPr>
          <w:color w:val="000000"/>
          <w:szCs w:val="22"/>
          <w:lang w:eastAsia="en-GB"/>
        </w:rPr>
        <w:t xml:space="preserve">: </w:t>
      </w:r>
      <w:hyperlink r:id="rId15" w:history="1">
        <w:r w:rsidRPr="000B40F1">
          <w:rPr>
            <w:rStyle w:val="Hyperlink"/>
            <w:szCs w:val="22"/>
            <w:lang w:eastAsia="en-GB"/>
          </w:rPr>
          <w:t>WiNGlobal2015Exhibits@iaea.org</w:t>
        </w:r>
      </w:hyperlink>
    </w:p>
    <w:p w14:paraId="4ACEB0EB" w14:textId="77777777" w:rsidR="00650D5B" w:rsidRDefault="00650D5B" w:rsidP="00CC6750">
      <w:pPr>
        <w:overflowPunct/>
        <w:spacing w:after="120" w:line="276" w:lineRule="auto"/>
        <w:jc w:val="both"/>
        <w:textAlignment w:val="auto"/>
        <w:rPr>
          <w:color w:val="000000"/>
          <w:szCs w:val="22"/>
          <w:lang w:eastAsia="en-GB"/>
        </w:rPr>
      </w:pPr>
    </w:p>
    <w:p w14:paraId="164BB920" w14:textId="0BC2BBF7" w:rsidR="00650D5B" w:rsidRPr="001114C8" w:rsidRDefault="00650D5B" w:rsidP="00650D5B">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Administration and organization</w:t>
      </w:r>
      <w:r w:rsidRPr="00C7512B">
        <w:rPr>
          <w:b/>
          <w:bCs/>
          <w:color w:val="000000"/>
          <w:szCs w:val="22"/>
          <w:lang w:eastAsia="en-GB"/>
        </w:rPr>
        <w:t>:</w:t>
      </w:r>
    </w:p>
    <w:p w14:paraId="7209C70E" w14:textId="007450F4" w:rsidR="00650D5B" w:rsidRPr="00650D5B" w:rsidRDefault="00650D5B" w:rsidP="00650D5B">
      <w:pPr>
        <w:keepNext/>
        <w:keepLines/>
        <w:overflowPunct/>
        <w:spacing w:line="276" w:lineRule="auto"/>
        <w:jc w:val="both"/>
        <w:textAlignment w:val="auto"/>
        <w:rPr>
          <w:b/>
          <w:bCs/>
          <w:szCs w:val="22"/>
          <w:lang w:eastAsia="en-GB"/>
        </w:rPr>
      </w:pPr>
      <w:r w:rsidRPr="00650D5B">
        <w:rPr>
          <w:b/>
          <w:bCs/>
          <w:szCs w:val="22"/>
          <w:lang w:eastAsia="en-GB"/>
        </w:rPr>
        <w:t>Ms</w:t>
      </w:r>
      <w:r w:rsidRPr="00650D5B">
        <w:rPr>
          <w:b/>
          <w:bCs/>
        </w:rPr>
        <w:t xml:space="preserve"> </w:t>
      </w:r>
      <w:r>
        <w:rPr>
          <w:b/>
          <w:bCs/>
        </w:rPr>
        <w:t>Karen Morrison</w:t>
      </w:r>
    </w:p>
    <w:p w14:paraId="48FA5EEC" w14:textId="77777777" w:rsidR="00E80BF3" w:rsidRDefault="00650D5B" w:rsidP="00650D5B">
      <w:pPr>
        <w:keepNext/>
        <w:keepLines/>
        <w:overflowPunct/>
        <w:spacing w:line="276" w:lineRule="auto"/>
        <w:jc w:val="both"/>
        <w:textAlignment w:val="auto"/>
      </w:pPr>
      <w:r w:rsidRPr="00650D5B">
        <w:t xml:space="preserve">Department of </w:t>
      </w:r>
      <w:r>
        <w:t>Management</w:t>
      </w:r>
    </w:p>
    <w:p w14:paraId="10EE335B" w14:textId="48186ECF" w:rsidR="00650D5B" w:rsidRPr="00E80BF3" w:rsidRDefault="00650D5B" w:rsidP="00650D5B">
      <w:pPr>
        <w:keepNext/>
        <w:keepLines/>
        <w:overflowPunct/>
        <w:spacing w:line="276" w:lineRule="auto"/>
        <w:jc w:val="both"/>
        <w:textAlignment w:val="auto"/>
        <w:rPr>
          <w:color w:val="000000"/>
          <w:szCs w:val="22"/>
          <w:lang w:eastAsia="en-GB"/>
        </w:rPr>
      </w:pPr>
      <w:r w:rsidRPr="001114C8">
        <w:rPr>
          <w:color w:val="000000"/>
          <w:szCs w:val="22"/>
          <w:lang w:eastAsia="en-GB"/>
        </w:rPr>
        <w:t>Tel.:</w:t>
      </w:r>
      <w:r w:rsidRPr="00E80BF3">
        <w:rPr>
          <w:color w:val="000000"/>
          <w:szCs w:val="22"/>
          <w:lang w:eastAsia="en-GB"/>
        </w:rPr>
        <w:t xml:space="preserve"> +43 1 </w:t>
      </w:r>
      <w:r w:rsidRPr="00E80BF3">
        <w:rPr>
          <w:szCs w:val="22"/>
          <w:lang w:eastAsia="en-GB"/>
        </w:rPr>
        <w:t>2600</w:t>
      </w:r>
      <w:r w:rsidRPr="00E80BF3">
        <w:t xml:space="preserve"> 21317</w:t>
      </w:r>
    </w:p>
    <w:p w14:paraId="1D34F00B" w14:textId="77777777" w:rsidR="00650D5B" w:rsidRPr="00E80BF3" w:rsidRDefault="00650D5B" w:rsidP="00650D5B">
      <w:pPr>
        <w:keepNext/>
        <w:keepLines/>
        <w:overflowPunct/>
        <w:spacing w:line="276" w:lineRule="auto"/>
        <w:jc w:val="both"/>
        <w:textAlignment w:val="auto"/>
        <w:rPr>
          <w:color w:val="000000"/>
          <w:szCs w:val="22"/>
          <w:lang w:val="fr-FR" w:eastAsia="en-GB"/>
        </w:rPr>
      </w:pPr>
      <w:r w:rsidRPr="00E80BF3">
        <w:rPr>
          <w:color w:val="000000"/>
          <w:szCs w:val="22"/>
          <w:lang w:val="fr-FR" w:eastAsia="en-GB"/>
        </w:rPr>
        <w:t>Fax: +43 1 26007</w:t>
      </w:r>
    </w:p>
    <w:p w14:paraId="12E9A280" w14:textId="52E2015E" w:rsidR="00650D5B" w:rsidRPr="00E80BF3" w:rsidRDefault="00650D5B" w:rsidP="00650D5B">
      <w:pPr>
        <w:keepNext/>
        <w:keepLines/>
        <w:overflowPunct/>
        <w:spacing w:after="120" w:line="276" w:lineRule="auto"/>
        <w:jc w:val="both"/>
        <w:textAlignment w:val="auto"/>
        <w:rPr>
          <w:color w:val="0000FF"/>
          <w:lang w:val="fr-FR"/>
        </w:rPr>
      </w:pPr>
      <w:r w:rsidRPr="00E80BF3">
        <w:rPr>
          <w:color w:val="000000"/>
          <w:szCs w:val="22"/>
          <w:lang w:val="fr-FR" w:eastAsia="en-GB"/>
        </w:rPr>
        <w:t xml:space="preserve">Email: </w:t>
      </w:r>
      <w:hyperlink r:id="rId16" w:history="1">
        <w:r w:rsidRPr="00E80BF3">
          <w:rPr>
            <w:rStyle w:val="Hyperlink"/>
            <w:szCs w:val="22"/>
            <w:lang w:val="fr-FR" w:eastAsia="en-GB"/>
          </w:rPr>
          <w:t>K.Morrison@iaea.org</w:t>
        </w:r>
      </w:hyperlink>
    </w:p>
    <w:p w14:paraId="5BF9FC7C" w14:textId="7CBC5D81" w:rsidR="00CC6750" w:rsidRDefault="00650D5B" w:rsidP="00650D5B">
      <w:pPr>
        <w:pStyle w:val="Heading1"/>
        <w:rPr>
          <w:lang w:eastAsia="en-GB"/>
        </w:rPr>
      </w:pPr>
      <w:bookmarkStart w:id="3" w:name="_Ref372051245"/>
      <w:r>
        <w:rPr>
          <w:lang w:eastAsia="en-GB"/>
        </w:rPr>
        <w:t>Conference</w:t>
      </w:r>
      <w:r w:rsidR="00CC6750">
        <w:rPr>
          <w:lang w:eastAsia="en-GB"/>
        </w:rPr>
        <w:t xml:space="preserve"> Web Page</w:t>
      </w:r>
      <w:bookmarkEnd w:id="3"/>
    </w:p>
    <w:p w14:paraId="71E9327E" w14:textId="107AE77E" w:rsidR="00CC6750" w:rsidRDefault="00CC6750" w:rsidP="00650D5B">
      <w:pPr>
        <w:pStyle w:val="BodyTextMultiline"/>
        <w:numPr>
          <w:ilvl w:val="0"/>
          <w:numId w:val="0"/>
        </w:numPr>
      </w:pPr>
      <w:r>
        <w:t xml:space="preserve">Please visit the following web page regularly for new information regarding this </w:t>
      </w:r>
      <w:r w:rsidR="00650D5B">
        <w:rPr>
          <w:color w:val="000000"/>
          <w:szCs w:val="22"/>
          <w:lang w:eastAsia="en-GB"/>
        </w:rPr>
        <w:t>conference</w:t>
      </w:r>
      <w:r>
        <w:t>:</w:t>
      </w:r>
    </w:p>
    <w:p w14:paraId="76865580" w14:textId="4AB90508" w:rsidR="00CC6750" w:rsidRPr="00B35057" w:rsidRDefault="003E1683" w:rsidP="00B35057">
      <w:pPr>
        <w:pStyle w:val="BodyTextMultiline"/>
        <w:numPr>
          <w:ilvl w:val="0"/>
          <w:numId w:val="0"/>
        </w:numPr>
      </w:pPr>
      <w:hyperlink r:id="rId17" w:history="1">
        <w:r w:rsidR="00B35057" w:rsidRPr="000B40F1">
          <w:rPr>
            <w:rStyle w:val="Hyperlink"/>
          </w:rPr>
          <w:t>http://www-pub.iaea.org/iaeameetings/46531/Women-in-Nuclear-Meet-Atoms-for-Peace</w:t>
        </w:r>
      </w:hyperlink>
    </w:p>
    <w:sectPr w:rsidR="00CC6750" w:rsidRPr="00B35057" w:rsidSect="004F5B12">
      <w:headerReference w:type="even" r:id="rId18"/>
      <w:headerReference w:type="default" r:id="rId19"/>
      <w:footerReference w:type="even" r:id="rId20"/>
      <w:headerReference w:type="first" r:id="rId21"/>
      <w:type w:val="oddPage"/>
      <w:pgSz w:w="11907" w:h="16840" w:code="9"/>
      <w:pgMar w:top="567" w:right="1134"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5F2A" w14:textId="77777777" w:rsidR="00645BA8" w:rsidRDefault="00645BA8">
      <w:r>
        <w:separator/>
      </w:r>
    </w:p>
  </w:endnote>
  <w:endnote w:type="continuationSeparator" w:id="0">
    <w:p w14:paraId="69D42CFC" w14:textId="77777777" w:rsidR="00645BA8" w:rsidRDefault="006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2A1786" w:rsidRDefault="004D7A89">
    <w:pPr>
      <w:pStyle w:val="zyxClassification1"/>
    </w:pPr>
    <w:r>
      <w:fldChar w:fldCharType="begin"/>
    </w:r>
    <w:r>
      <w:instrText xml:space="preserve"> DOCPROPERTY "IaeaClassification"  \* MERGEFORMAT </w:instrText>
    </w:r>
    <w:r>
      <w:fldChar w:fldCharType="end"/>
    </w:r>
  </w:p>
  <w:p w14:paraId="020E85AD" w14:textId="374CD9D8" w:rsidR="002A1786" w:rsidRDefault="004D7A89">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A4F0C" w14:textId="77777777" w:rsidR="00645BA8" w:rsidRDefault="00645BA8">
      <w:r>
        <w:t>___________________________________________________________________________</w:t>
      </w:r>
    </w:p>
  </w:footnote>
  <w:footnote w:type="continuationSeparator" w:id="0">
    <w:p w14:paraId="27A3978C" w14:textId="77777777" w:rsidR="00645BA8" w:rsidRDefault="00645BA8">
      <w:r>
        <w:t>___________________________________________________________________________</w:t>
      </w:r>
    </w:p>
  </w:footnote>
  <w:footnote w:type="continuationNotice" w:id="1">
    <w:p w14:paraId="063E8C99" w14:textId="77777777" w:rsidR="00645BA8" w:rsidRDefault="00645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2A1786" w:rsidRDefault="002A1786">
    <w:pPr>
      <w:pStyle w:val="Header"/>
      <w:spacing w:after="0"/>
      <w:rPr>
        <w:sz w:val="8"/>
      </w:rPr>
    </w:pPr>
    <w:r>
      <w:br/>
      <w:t xml:space="preserve">Page </w:t>
    </w:r>
    <w:r>
      <w:fldChar w:fldCharType="begin"/>
    </w:r>
    <w:r>
      <w:instrText xml:space="preserve"> PAGE </w:instrText>
    </w:r>
    <w:r>
      <w:fldChar w:fldCharType="separate"/>
    </w:r>
    <w:r w:rsidR="003E1683">
      <w:rPr>
        <w:noProof/>
      </w:rPr>
      <w:t>6</w:t>
    </w:r>
    <w:r>
      <w:fldChar w:fldCharType="end"/>
    </w:r>
    <w:r>
      <w:br/>
    </w:r>
  </w:p>
  <w:p w14:paraId="6ACCBE17" w14:textId="62C988E1" w:rsidR="002A1786" w:rsidRDefault="004D7A89">
    <w:pPr>
      <w:pStyle w:val="zyxClassification1"/>
    </w:pPr>
    <w:r>
      <w:fldChar w:fldCharType="begin"/>
    </w:r>
    <w:r>
      <w:instrText xml:space="preserve"> DOCPROPERTY "IaeaClassification"  \* MERGEFORMAT </w:instrText>
    </w:r>
    <w:r>
      <w:fldChar w:fldCharType="end"/>
    </w:r>
  </w:p>
  <w:p w14:paraId="4BA556FD" w14:textId="6895008B" w:rsidR="002A1786" w:rsidRDefault="004D7A8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601A5450" w:rsidR="002A1786" w:rsidRPr="003332DA" w:rsidRDefault="002A1786" w:rsidP="003332DA">
    <w:pPr>
      <w:pStyle w:val="Header"/>
      <w:spacing w:after="0"/>
      <w:jc w:val="right"/>
      <w:rPr>
        <w:sz w:val="8"/>
        <w:szCs w:val="8"/>
      </w:rPr>
    </w:pPr>
    <w:r>
      <w:br/>
      <w:t xml:space="preserve">Page </w:t>
    </w:r>
    <w:r>
      <w:fldChar w:fldCharType="begin"/>
    </w:r>
    <w:r>
      <w:instrText xml:space="preserve"> PAGE </w:instrText>
    </w:r>
    <w:r>
      <w:fldChar w:fldCharType="separate"/>
    </w:r>
    <w:r w:rsidR="003E1683">
      <w:rPr>
        <w:noProof/>
      </w:rPr>
      <w:t>5</w:t>
    </w:r>
    <w:r>
      <w:fldChar w:fldCharType="end"/>
    </w:r>
    <w:r>
      <w:br/>
    </w:r>
  </w:p>
  <w:p w14:paraId="7DF356AC" w14:textId="77777777" w:rsidR="002A1786" w:rsidRDefault="002A1786">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A1786" w14:paraId="77EAC30D" w14:textId="77777777" w:rsidTr="00B86091">
      <w:trPr>
        <w:cantSplit/>
        <w:trHeight w:val="564"/>
      </w:trPr>
      <w:tc>
        <w:tcPr>
          <w:tcW w:w="979" w:type="dxa"/>
          <w:vMerge w:val="restart"/>
        </w:tcPr>
        <w:p w14:paraId="41BB6E62" w14:textId="413535CB" w:rsidR="002A1786" w:rsidRDefault="00EB7741">
          <w:pPr>
            <w:spacing w:before="180"/>
            <w:ind w:left="17"/>
          </w:pPr>
          <w:r>
            <w:tab/>
          </w:r>
          <w:r>
            <w:tab/>
          </w:r>
          <w:r>
            <w:tab/>
          </w:r>
        </w:p>
      </w:tc>
      <w:tc>
        <w:tcPr>
          <w:tcW w:w="3638" w:type="dxa"/>
          <w:vAlign w:val="bottom"/>
        </w:tcPr>
        <w:p w14:paraId="4E8677B8" w14:textId="77777777" w:rsidR="002A1786" w:rsidRDefault="002A1786">
          <w:pPr>
            <w:spacing w:after="20"/>
          </w:pPr>
        </w:p>
      </w:tc>
      <w:tc>
        <w:tcPr>
          <w:tcW w:w="5702" w:type="dxa"/>
          <w:vMerge w:val="restart"/>
          <w:tcMar>
            <w:right w:w="193" w:type="dxa"/>
          </w:tcMar>
        </w:tcPr>
        <w:p w14:paraId="6BB91D65" w14:textId="426234F6" w:rsidR="00EB7741" w:rsidRPr="00B86091" w:rsidRDefault="00B86091" w:rsidP="00B86091">
          <w:pPr>
            <w:tabs>
              <w:tab w:val="left" w:pos="3463"/>
            </w:tabs>
            <w:overflowPunct/>
            <w:spacing w:line="276" w:lineRule="auto"/>
            <w:jc w:val="center"/>
            <w:textAlignment w:val="auto"/>
            <w:rPr>
              <w:b/>
              <w:bCs/>
              <w:sz w:val="20"/>
              <w:lang w:eastAsia="en-GB"/>
            </w:rPr>
          </w:pPr>
          <w:r>
            <w:rPr>
              <w:b/>
              <w:bCs/>
              <w:sz w:val="18"/>
              <w:szCs w:val="18"/>
            </w:rPr>
            <w:tab/>
          </w:r>
          <w:r w:rsidR="00EB7741" w:rsidRPr="00B86091">
            <w:rPr>
              <w:b/>
              <w:bCs/>
              <w:sz w:val="20"/>
            </w:rPr>
            <w:t>Ref. No:</w:t>
          </w:r>
          <w:r w:rsidR="00EB7741" w:rsidRPr="00B86091">
            <w:rPr>
              <w:b/>
              <w:bCs/>
              <w:color w:val="0000FF"/>
              <w:sz w:val="20"/>
            </w:rPr>
            <w:t xml:space="preserve"> </w:t>
          </w:r>
          <w:r w:rsidR="00EB7741" w:rsidRPr="00B86091">
            <w:rPr>
              <w:b/>
              <w:bCs/>
              <w:sz w:val="20"/>
            </w:rPr>
            <w:t>N6-AA-46531</w:t>
          </w:r>
        </w:p>
        <w:p w14:paraId="2E9A7E44" w14:textId="315D84B7" w:rsidR="002A1786" w:rsidRDefault="002A1786">
          <w:pPr>
            <w:pStyle w:val="zyxConfid2Red"/>
          </w:pPr>
        </w:p>
      </w:tc>
    </w:tr>
    <w:tr w:rsidR="002A1786" w14:paraId="1345E28B" w14:textId="77777777" w:rsidTr="00B86091">
      <w:trPr>
        <w:cantSplit/>
        <w:trHeight w:val="47"/>
      </w:trPr>
      <w:tc>
        <w:tcPr>
          <w:tcW w:w="979" w:type="dxa"/>
          <w:vMerge/>
        </w:tcPr>
        <w:p w14:paraId="0449CD73" w14:textId="77777777" w:rsidR="002A1786" w:rsidRDefault="002A1786">
          <w:pPr>
            <w:spacing w:before="57"/>
          </w:pPr>
        </w:p>
      </w:tc>
      <w:tc>
        <w:tcPr>
          <w:tcW w:w="3638" w:type="dxa"/>
          <w:vAlign w:val="bottom"/>
        </w:tcPr>
        <w:p w14:paraId="1E5B74D8" w14:textId="77777777" w:rsidR="002A1786" w:rsidRDefault="002A1786">
          <w:pPr>
            <w:pStyle w:val="Heading9"/>
            <w:spacing w:before="0" w:after="10"/>
          </w:pPr>
        </w:p>
      </w:tc>
      <w:tc>
        <w:tcPr>
          <w:tcW w:w="5702" w:type="dxa"/>
          <w:vMerge/>
          <w:vAlign w:val="bottom"/>
        </w:tcPr>
        <w:p w14:paraId="359E418F" w14:textId="77777777" w:rsidR="002A1786" w:rsidRDefault="002A1786">
          <w:pPr>
            <w:pStyle w:val="Heading9"/>
            <w:spacing w:before="0" w:after="10"/>
          </w:pPr>
        </w:p>
      </w:tc>
    </w:tr>
  </w:tbl>
  <w:p w14:paraId="7B10AEEE" w14:textId="77777777" w:rsidR="002A1786" w:rsidRDefault="002A1786" w:rsidP="00EB774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8AE"/>
    <w:multiLevelType w:val="hybridMultilevel"/>
    <w:tmpl w:val="8A9860F4"/>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
    <w:nsid w:val="01653FF4"/>
    <w:multiLevelType w:val="hybridMultilevel"/>
    <w:tmpl w:val="6BECD3D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073B1ADC"/>
    <w:multiLevelType w:val="multilevel"/>
    <w:tmpl w:val="F2AA1BE8"/>
    <w:lvl w:ilvl="0">
      <w:start w:val="1"/>
      <w:numFmt w:val="decimal"/>
      <w:lvlText w:val="F.%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12E1D"/>
    <w:multiLevelType w:val="hybridMultilevel"/>
    <w:tmpl w:val="7BDA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AC42C9"/>
    <w:multiLevelType w:val="hybridMultilevel"/>
    <w:tmpl w:val="D90C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C30E1"/>
    <w:multiLevelType w:val="hybridMultilevel"/>
    <w:tmpl w:val="EAE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460D7D"/>
    <w:multiLevelType w:val="hybridMultilevel"/>
    <w:tmpl w:val="9372ED20"/>
    <w:lvl w:ilvl="0" w:tplc="70165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14389E"/>
    <w:multiLevelType w:val="hybridMultilevel"/>
    <w:tmpl w:val="5BB6B982"/>
    <w:lvl w:ilvl="0" w:tplc="4F3C0BC6">
      <w:start w:val="1"/>
      <w:numFmt w:val="upperLetter"/>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5"/>
  </w:num>
  <w:num w:numId="5">
    <w:abstractNumId w:val="15"/>
  </w:num>
  <w:num w:numId="6">
    <w:abstractNumId w:val="8"/>
  </w:num>
  <w:num w:numId="7">
    <w:abstractNumId w:val="12"/>
  </w:num>
  <w:num w:numId="8">
    <w:abstractNumId w:val="16"/>
  </w:num>
  <w:num w:numId="9">
    <w:abstractNumId w:val="3"/>
  </w:num>
  <w:num w:numId="10">
    <w:abstractNumId w:val="9"/>
  </w:num>
  <w:num w:numId="11">
    <w:abstractNumId w:val="17"/>
  </w:num>
  <w:num w:numId="12">
    <w:abstractNumId w:val="4"/>
  </w:num>
  <w:num w:numId="13">
    <w:abstractNumId w:val="11"/>
  </w:num>
  <w:num w:numId="14">
    <w:abstractNumId w:val="11"/>
  </w:num>
  <w:num w:numId="15">
    <w:abstractNumId w:val="11"/>
  </w:num>
  <w:num w:numId="16">
    <w:abstractNumId w:val="17"/>
  </w:num>
  <w:num w:numId="17">
    <w:abstractNumId w:val="18"/>
  </w:num>
  <w:num w:numId="18">
    <w:abstractNumId w:val="10"/>
  </w:num>
  <w:num w:numId="19">
    <w:abstractNumId w:val="11"/>
  </w:num>
  <w:num w:numId="20">
    <w:abstractNumId w:val="6"/>
  </w:num>
  <w:num w:numId="21">
    <w:abstractNumId w:val="1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1"/>
  </w:num>
  <w:num w:numId="27">
    <w:abstractNumId w:val="0"/>
  </w:num>
  <w:num w:numId="28">
    <w:abstractNumId w:val="18"/>
  </w:num>
  <w:num w:numId="29">
    <w:abstractNumId w:val="18"/>
  </w:num>
  <w:num w:numId="30">
    <w:abstractNumId w:val="18"/>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46083"/>
    <w:rsid w:val="000465DF"/>
    <w:rsid w:val="00074D29"/>
    <w:rsid w:val="00090462"/>
    <w:rsid w:val="000A2605"/>
    <w:rsid w:val="000D4173"/>
    <w:rsid w:val="000E4286"/>
    <w:rsid w:val="000F033E"/>
    <w:rsid w:val="000F0519"/>
    <w:rsid w:val="000F3EDC"/>
    <w:rsid w:val="000F7E94"/>
    <w:rsid w:val="001114C8"/>
    <w:rsid w:val="0011636E"/>
    <w:rsid w:val="0013076F"/>
    <w:rsid w:val="0015429A"/>
    <w:rsid w:val="00165B45"/>
    <w:rsid w:val="001A14C1"/>
    <w:rsid w:val="001A25CE"/>
    <w:rsid w:val="001B20E0"/>
    <w:rsid w:val="001E08BA"/>
    <w:rsid w:val="001E2B2B"/>
    <w:rsid w:val="001E467B"/>
    <w:rsid w:val="001F3F28"/>
    <w:rsid w:val="001F6D18"/>
    <w:rsid w:val="002158B9"/>
    <w:rsid w:val="00243701"/>
    <w:rsid w:val="00260293"/>
    <w:rsid w:val="0026679E"/>
    <w:rsid w:val="00274790"/>
    <w:rsid w:val="00276559"/>
    <w:rsid w:val="002944CA"/>
    <w:rsid w:val="002A1786"/>
    <w:rsid w:val="002C3F6D"/>
    <w:rsid w:val="002E120D"/>
    <w:rsid w:val="0031580D"/>
    <w:rsid w:val="003332DA"/>
    <w:rsid w:val="00333966"/>
    <w:rsid w:val="00337B52"/>
    <w:rsid w:val="00362111"/>
    <w:rsid w:val="00380CD3"/>
    <w:rsid w:val="00385647"/>
    <w:rsid w:val="003A4CFD"/>
    <w:rsid w:val="003B1DED"/>
    <w:rsid w:val="003C2AEF"/>
    <w:rsid w:val="003D255A"/>
    <w:rsid w:val="003E1683"/>
    <w:rsid w:val="003F29DB"/>
    <w:rsid w:val="003F51F4"/>
    <w:rsid w:val="0040319F"/>
    <w:rsid w:val="00430FBB"/>
    <w:rsid w:val="004367B2"/>
    <w:rsid w:val="00493188"/>
    <w:rsid w:val="004A79EA"/>
    <w:rsid w:val="004D7A89"/>
    <w:rsid w:val="004E663A"/>
    <w:rsid w:val="004F5B12"/>
    <w:rsid w:val="005250F7"/>
    <w:rsid w:val="00541794"/>
    <w:rsid w:val="00544156"/>
    <w:rsid w:val="00557392"/>
    <w:rsid w:val="00573C87"/>
    <w:rsid w:val="00580C57"/>
    <w:rsid w:val="00595DCB"/>
    <w:rsid w:val="005B6E72"/>
    <w:rsid w:val="005C2869"/>
    <w:rsid w:val="005D6BF1"/>
    <w:rsid w:val="005E28D8"/>
    <w:rsid w:val="005E4066"/>
    <w:rsid w:val="005E4431"/>
    <w:rsid w:val="006117D0"/>
    <w:rsid w:val="0062541E"/>
    <w:rsid w:val="00634CD6"/>
    <w:rsid w:val="0063750C"/>
    <w:rsid w:val="00645BA8"/>
    <w:rsid w:val="006469D8"/>
    <w:rsid w:val="00650D5B"/>
    <w:rsid w:val="00657734"/>
    <w:rsid w:val="006617F7"/>
    <w:rsid w:val="006727C1"/>
    <w:rsid w:val="006B0F53"/>
    <w:rsid w:val="006C2D29"/>
    <w:rsid w:val="006E08C7"/>
    <w:rsid w:val="006E21B5"/>
    <w:rsid w:val="006F4FE7"/>
    <w:rsid w:val="007228A2"/>
    <w:rsid w:val="00740220"/>
    <w:rsid w:val="00741925"/>
    <w:rsid w:val="007445DA"/>
    <w:rsid w:val="00750DF0"/>
    <w:rsid w:val="007A376F"/>
    <w:rsid w:val="007B3470"/>
    <w:rsid w:val="007E59E8"/>
    <w:rsid w:val="007E7C9C"/>
    <w:rsid w:val="00802EC4"/>
    <w:rsid w:val="0082480E"/>
    <w:rsid w:val="008529C1"/>
    <w:rsid w:val="00897F1A"/>
    <w:rsid w:val="008D3425"/>
    <w:rsid w:val="008E0932"/>
    <w:rsid w:val="008F3152"/>
    <w:rsid w:val="00905746"/>
    <w:rsid w:val="009169AA"/>
    <w:rsid w:val="00926F87"/>
    <w:rsid w:val="0095559B"/>
    <w:rsid w:val="00966101"/>
    <w:rsid w:val="009731D5"/>
    <w:rsid w:val="0098108E"/>
    <w:rsid w:val="009943FA"/>
    <w:rsid w:val="00996A0F"/>
    <w:rsid w:val="009B0EE1"/>
    <w:rsid w:val="009D0295"/>
    <w:rsid w:val="009D0B86"/>
    <w:rsid w:val="00A044BB"/>
    <w:rsid w:val="00A163F7"/>
    <w:rsid w:val="00A4103B"/>
    <w:rsid w:val="00A756D2"/>
    <w:rsid w:val="00A759FF"/>
    <w:rsid w:val="00AA2A73"/>
    <w:rsid w:val="00AC2D41"/>
    <w:rsid w:val="00AC4B99"/>
    <w:rsid w:val="00AD0F59"/>
    <w:rsid w:val="00AE262E"/>
    <w:rsid w:val="00AE39AC"/>
    <w:rsid w:val="00AF76A8"/>
    <w:rsid w:val="00B330C0"/>
    <w:rsid w:val="00B35057"/>
    <w:rsid w:val="00B41854"/>
    <w:rsid w:val="00B521CB"/>
    <w:rsid w:val="00B633E5"/>
    <w:rsid w:val="00B64059"/>
    <w:rsid w:val="00B77990"/>
    <w:rsid w:val="00B81415"/>
    <w:rsid w:val="00B86091"/>
    <w:rsid w:val="00BA4EE9"/>
    <w:rsid w:val="00BC3718"/>
    <w:rsid w:val="00BD1400"/>
    <w:rsid w:val="00BD6003"/>
    <w:rsid w:val="00BE2A76"/>
    <w:rsid w:val="00BF037B"/>
    <w:rsid w:val="00BF68CA"/>
    <w:rsid w:val="00C0594B"/>
    <w:rsid w:val="00C21AC1"/>
    <w:rsid w:val="00C7512B"/>
    <w:rsid w:val="00CA05E6"/>
    <w:rsid w:val="00CA4203"/>
    <w:rsid w:val="00CA5882"/>
    <w:rsid w:val="00CC6750"/>
    <w:rsid w:val="00CE5A52"/>
    <w:rsid w:val="00D008A3"/>
    <w:rsid w:val="00D626A1"/>
    <w:rsid w:val="00DA46CA"/>
    <w:rsid w:val="00DB4C58"/>
    <w:rsid w:val="00DC4155"/>
    <w:rsid w:val="00DD0331"/>
    <w:rsid w:val="00DD204D"/>
    <w:rsid w:val="00DD5F8C"/>
    <w:rsid w:val="00DE35DE"/>
    <w:rsid w:val="00E12211"/>
    <w:rsid w:val="00E12FF2"/>
    <w:rsid w:val="00E20E70"/>
    <w:rsid w:val="00E23813"/>
    <w:rsid w:val="00E24E0A"/>
    <w:rsid w:val="00E35524"/>
    <w:rsid w:val="00E379C7"/>
    <w:rsid w:val="00E50729"/>
    <w:rsid w:val="00E54B23"/>
    <w:rsid w:val="00E65547"/>
    <w:rsid w:val="00E7421C"/>
    <w:rsid w:val="00E77634"/>
    <w:rsid w:val="00E80BF3"/>
    <w:rsid w:val="00E92FFE"/>
    <w:rsid w:val="00E94B1B"/>
    <w:rsid w:val="00EB7741"/>
    <w:rsid w:val="00EE75B5"/>
    <w:rsid w:val="00F03054"/>
    <w:rsid w:val="00F1752C"/>
    <w:rsid w:val="00F1761D"/>
    <w:rsid w:val="00F342E2"/>
    <w:rsid w:val="00F4545E"/>
    <w:rsid w:val="00F563AB"/>
    <w:rsid w:val="00F952CC"/>
    <w:rsid w:val="00FC44DA"/>
    <w:rsid w:val="00FD78C4"/>
    <w:rsid w:val="00FE0197"/>
    <w:rsid w:val="00FE20A7"/>
    <w:rsid w:val="00FE59A9"/>
    <w:rsid w:val="00FF6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650D5B"/>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82480E"/>
    <w:pPr>
      <w:widowControl w:val="0"/>
      <w:spacing w:before="240"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650D5B"/>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650D5B"/>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82480E"/>
    <w:pPr>
      <w:widowControl w:val="0"/>
      <w:spacing w:before="240"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650D5B"/>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NGlobal2015@iae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WiNGlobal2015@iaea.org" TargetMode="External"/><Relationship Id="rId17" Type="http://schemas.openxmlformats.org/officeDocument/2006/relationships/hyperlink" Target="http://www-pub.iaea.org/iaeameetings/46531/Women-in-Nuclear-Meet-Atoms-for-Peace" TargetMode="External"/><Relationship Id="rId2" Type="http://schemas.openxmlformats.org/officeDocument/2006/relationships/numbering" Target="numbering.xml"/><Relationship Id="rId16" Type="http://schemas.openxmlformats.org/officeDocument/2006/relationships/hyperlink" Target="mailto:K.Morrison@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Global2015Exhibits@iaea.org" TargetMode="External"/><Relationship Id="rId5" Type="http://schemas.openxmlformats.org/officeDocument/2006/relationships/settings" Target="settings.xml"/><Relationship Id="rId15" Type="http://schemas.openxmlformats.org/officeDocument/2006/relationships/hyperlink" Target="mailto:WiNGlobal2015Exhibits@iaea.org"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WiNGlobal2015@iaea.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6565-7502-44B8-9143-CCF5C9D1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1446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2014-11-17T14:47:00Z</cp:lastPrinted>
  <dcterms:created xsi:type="dcterms:W3CDTF">2015-03-17T10:49:00Z</dcterms:created>
  <dcterms:modified xsi:type="dcterms:W3CDTF">2015-03-17T10:49:00Z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