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85" w:rsidRPr="006D4A2E" w:rsidRDefault="002E3F60" w:rsidP="002E6685">
      <w:pPr>
        <w:widowControl w:val="0"/>
        <w:spacing w:before="120" w:after="120" w:line="440" w:lineRule="exact"/>
        <w:jc w:val="center"/>
        <w:outlineLvl w:val="0"/>
        <w:rPr>
          <w:rFonts w:ascii="Times New Roman" w:eastAsia="Times New Roman" w:hAnsi="Times New Roman" w:cs="Times New Roman"/>
          <w:b/>
          <w:sz w:val="42"/>
          <w:szCs w:val="42"/>
          <w:lang w:eastAsia="en-US"/>
        </w:rPr>
      </w:pPr>
      <w:bookmarkStart w:id="0" w:name="_GoBack"/>
      <w:bookmarkEnd w:id="0"/>
      <w:r w:rsidRPr="006D4A2E">
        <w:rPr>
          <w:rFonts w:ascii="Times New Roman" w:eastAsia="Times New Roman" w:hAnsi="Times New Roman" w:cs="Times New Roman"/>
          <w:b/>
          <w:sz w:val="42"/>
          <w:szCs w:val="42"/>
          <w:lang w:eastAsia="en-US"/>
        </w:rPr>
        <w:t>International Conference on</w:t>
      </w:r>
      <w:r w:rsidR="002E6685" w:rsidRPr="006D4A2E">
        <w:rPr>
          <w:rFonts w:ascii="Times New Roman" w:eastAsia="Times New Roman" w:hAnsi="Times New Roman" w:cs="Times New Roman"/>
          <w:b/>
          <w:sz w:val="42"/>
          <w:szCs w:val="42"/>
          <w:lang w:eastAsia="en-US"/>
        </w:rPr>
        <w:br/>
      </w:r>
      <w:r w:rsidRPr="006D4A2E">
        <w:rPr>
          <w:rFonts w:ascii="Times New Roman" w:eastAsia="Times New Roman" w:hAnsi="Times New Roman" w:cs="Times New Roman"/>
          <w:b/>
          <w:sz w:val="42"/>
          <w:szCs w:val="42"/>
          <w:lang w:eastAsia="en-US"/>
        </w:rPr>
        <w:t>Occupational Radiation Protection</w:t>
      </w:r>
      <w:r w:rsidR="00844E57" w:rsidRPr="006D4A2E">
        <w:rPr>
          <w:rFonts w:ascii="Times New Roman" w:eastAsia="Times New Roman" w:hAnsi="Times New Roman" w:cs="Times New Roman"/>
          <w:b/>
          <w:sz w:val="42"/>
          <w:szCs w:val="42"/>
          <w:lang w:eastAsia="en-US"/>
        </w:rPr>
        <w:t>:</w:t>
      </w:r>
    </w:p>
    <w:p w:rsidR="002E3F60" w:rsidRPr="002E6685" w:rsidRDefault="00844E57" w:rsidP="000F7DD0">
      <w:pPr>
        <w:widowControl w:val="0"/>
        <w:spacing w:before="120" w:after="120" w:line="440" w:lineRule="exact"/>
        <w:jc w:val="center"/>
        <w:outlineLvl w:val="0"/>
        <w:rPr>
          <w:rFonts w:ascii="Times New Roman" w:eastAsia="Times New Roman" w:hAnsi="Times New Roman" w:cs="Times New Roman"/>
          <w:b/>
          <w:sz w:val="42"/>
          <w:szCs w:val="42"/>
          <w:lang w:eastAsia="en-US"/>
        </w:rPr>
      </w:pPr>
      <w:r w:rsidRPr="006D4A2E">
        <w:rPr>
          <w:rFonts w:ascii="Times New Roman" w:eastAsia="Times New Roman" w:hAnsi="Times New Roman" w:cs="Times New Roman"/>
          <w:b/>
          <w:sz w:val="42"/>
          <w:szCs w:val="42"/>
          <w:lang w:eastAsia="en-US"/>
        </w:rPr>
        <w:t xml:space="preserve">Enhancing the Protection of Workers </w:t>
      </w:r>
      <w:r w:rsidR="000F7DD0">
        <w:rPr>
          <w:rFonts w:ascii="Times New Roman" w:eastAsia="Times New Roman" w:hAnsi="Times New Roman" w:cs="Times New Roman"/>
          <w:b/>
          <w:sz w:val="42"/>
          <w:szCs w:val="42"/>
          <w:lang w:eastAsia="en-US"/>
        </w:rPr>
        <w:t>—</w:t>
      </w:r>
      <w:r w:rsidR="002E6685" w:rsidRPr="006D4A2E">
        <w:rPr>
          <w:rFonts w:ascii="Times New Roman" w:eastAsia="Times New Roman" w:hAnsi="Times New Roman" w:cs="Times New Roman"/>
          <w:b/>
          <w:sz w:val="42"/>
          <w:szCs w:val="42"/>
          <w:lang w:eastAsia="en-US"/>
        </w:rPr>
        <w:br/>
      </w:r>
      <w:r w:rsidRPr="006D4A2E">
        <w:rPr>
          <w:rFonts w:ascii="Times New Roman" w:eastAsia="Times New Roman" w:hAnsi="Times New Roman" w:cs="Times New Roman"/>
          <w:b/>
          <w:sz w:val="42"/>
          <w:szCs w:val="42"/>
          <w:lang w:eastAsia="en-US"/>
        </w:rPr>
        <w:t>Gaps, Challenges and Developments</w:t>
      </w:r>
    </w:p>
    <w:p w:rsidR="002E3F60" w:rsidRPr="002E6685" w:rsidRDefault="002E3F60" w:rsidP="002E6685">
      <w:pPr>
        <w:spacing w:after="0" w:line="280" w:lineRule="atLeast"/>
        <w:jc w:val="center"/>
        <w:rPr>
          <w:rFonts w:ascii="Times New Roman" w:eastAsia="Times New Roman" w:hAnsi="Times New Roman" w:cs="Times New Roman"/>
          <w:i/>
          <w:sz w:val="24"/>
          <w:szCs w:val="24"/>
          <w:lang w:eastAsia="en-US"/>
        </w:rPr>
      </w:pPr>
    </w:p>
    <w:p w:rsidR="00AE792B" w:rsidRPr="002E6685" w:rsidRDefault="00AE792B" w:rsidP="00AE792B">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8"/>
          <w:szCs w:val="24"/>
          <w:lang w:eastAsia="en-US"/>
        </w:rPr>
      </w:pPr>
      <w:r w:rsidRPr="002E6685">
        <w:rPr>
          <w:rFonts w:ascii="Times New Roman" w:eastAsia="Times New Roman" w:hAnsi="Times New Roman" w:cs="Times New Roman"/>
          <w:b/>
          <w:sz w:val="28"/>
          <w:szCs w:val="24"/>
          <w:lang w:eastAsia="en-US"/>
        </w:rPr>
        <w:t>IAEA Headquarters</w:t>
      </w:r>
    </w:p>
    <w:p w:rsidR="00AE792B" w:rsidRPr="002E6685" w:rsidRDefault="00AE792B" w:rsidP="00AE792B">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8"/>
          <w:szCs w:val="24"/>
          <w:lang w:eastAsia="en-US"/>
        </w:rPr>
      </w:pPr>
      <w:r w:rsidRPr="002E6685">
        <w:rPr>
          <w:rFonts w:ascii="Times New Roman" w:eastAsia="Times New Roman" w:hAnsi="Times New Roman" w:cs="Times New Roman"/>
          <w:b/>
          <w:sz w:val="28"/>
          <w:szCs w:val="24"/>
          <w:lang w:eastAsia="en-US"/>
        </w:rPr>
        <w:t>Vienna, Austria</w:t>
      </w:r>
    </w:p>
    <w:p w:rsidR="00AE792B" w:rsidRPr="002E6685" w:rsidRDefault="00AE792B" w:rsidP="002E3F60">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4"/>
          <w:szCs w:val="24"/>
          <w:lang w:eastAsia="en-US"/>
        </w:rPr>
      </w:pPr>
    </w:p>
    <w:p w:rsidR="002E3F60" w:rsidRPr="002E6685" w:rsidRDefault="002E3F60" w:rsidP="002E3F60">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8"/>
          <w:szCs w:val="24"/>
          <w:lang w:eastAsia="en-US"/>
        </w:rPr>
      </w:pPr>
      <w:r w:rsidRPr="002E6685">
        <w:rPr>
          <w:rFonts w:ascii="Times New Roman" w:eastAsia="Times New Roman" w:hAnsi="Times New Roman" w:cs="Times New Roman"/>
          <w:b/>
          <w:sz w:val="28"/>
          <w:szCs w:val="24"/>
          <w:lang w:eastAsia="en-US"/>
        </w:rPr>
        <w:t>1–5 December 2014</w:t>
      </w:r>
    </w:p>
    <w:p w:rsidR="00AE792B" w:rsidRPr="002E6685" w:rsidRDefault="00AE792B" w:rsidP="002E3F60">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4"/>
          <w:szCs w:val="24"/>
          <w:lang w:eastAsia="en-US"/>
        </w:rPr>
      </w:pPr>
    </w:p>
    <w:p w:rsidR="00AE792B" w:rsidRDefault="00AE792B" w:rsidP="00AE792B">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pacing w:val="-3"/>
          <w:sz w:val="28"/>
          <w:szCs w:val="20"/>
          <w:lang w:eastAsia="en-US"/>
        </w:rPr>
      </w:pPr>
      <w:r w:rsidRPr="002E6685">
        <w:rPr>
          <w:rFonts w:ascii="Times New Roman" w:eastAsia="Times New Roman" w:hAnsi="Times New Roman" w:cs="Times New Roman"/>
          <w:b/>
          <w:spacing w:val="-3"/>
          <w:sz w:val="28"/>
          <w:szCs w:val="20"/>
          <w:lang w:eastAsia="en-US"/>
        </w:rPr>
        <w:t>Ref. No: IAEA-CN-223</w:t>
      </w:r>
    </w:p>
    <w:p w:rsidR="00CD36BC" w:rsidRPr="002E6685" w:rsidRDefault="00CD36BC" w:rsidP="00CD36BC">
      <w:pPr>
        <w:autoSpaceDE w:val="0"/>
        <w:autoSpaceDN w:val="0"/>
        <w:adjustRightInd w:val="0"/>
        <w:spacing w:after="0" w:line="240" w:lineRule="auto"/>
        <w:jc w:val="center"/>
        <w:rPr>
          <w:rFonts w:ascii="Times New Roman" w:eastAsia="Times New Roman" w:hAnsi="Times New Roman" w:cs="Times New Roman"/>
          <w:b/>
          <w:bCs/>
          <w:iCs/>
          <w:sz w:val="24"/>
          <w:szCs w:val="24"/>
          <w:lang w:eastAsia="en-GB"/>
        </w:rPr>
      </w:pPr>
      <w:r w:rsidRPr="002E6685">
        <w:rPr>
          <w:rFonts w:ascii="Times New Roman" w:eastAsia="Times New Roman" w:hAnsi="Times New Roman" w:cs="Times New Roman"/>
          <w:b/>
          <w:bCs/>
          <w:iCs/>
          <w:sz w:val="24"/>
          <w:szCs w:val="24"/>
          <w:lang w:eastAsia="en-GB"/>
        </w:rPr>
        <w:t>Organized by the</w:t>
      </w:r>
    </w:p>
    <w:p w:rsidR="00CD36BC" w:rsidRPr="002E6685" w:rsidRDefault="00CD36BC" w:rsidP="00CD36B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Arial"/>
          <w:bCs/>
          <w:sz w:val="28"/>
          <w:szCs w:val="28"/>
          <w:lang w:eastAsia="en-GB"/>
        </w:rPr>
      </w:pPr>
      <w:r w:rsidRPr="002E6685">
        <w:rPr>
          <w:rFonts w:ascii="Times New Roman" w:eastAsia="Times New Roman" w:hAnsi="Times New Roman" w:cs="Arial"/>
          <w:bCs/>
          <w:sz w:val="28"/>
          <w:szCs w:val="28"/>
          <w:lang w:eastAsia="en-GB"/>
        </w:rPr>
        <w:t>International Atomic Energy Agency (IAEA)</w:t>
      </w:r>
    </w:p>
    <w:p w:rsidR="00CD36BC" w:rsidRPr="002E6685" w:rsidRDefault="00CD36BC" w:rsidP="00CD36B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bCs/>
          <w:iCs/>
          <w:sz w:val="24"/>
          <w:szCs w:val="24"/>
          <w:lang w:eastAsia="en-GB"/>
        </w:rPr>
      </w:pPr>
      <w:r w:rsidRPr="002E6685">
        <w:rPr>
          <w:rFonts w:ascii="Times New Roman" w:eastAsia="Times New Roman" w:hAnsi="Times New Roman" w:cs="Times New Roman"/>
          <w:b/>
          <w:bCs/>
          <w:iCs/>
          <w:sz w:val="24"/>
          <w:szCs w:val="24"/>
          <w:lang w:eastAsia="en-GB"/>
        </w:rPr>
        <w:t xml:space="preserve">Co-sponsored by the </w:t>
      </w:r>
    </w:p>
    <w:p w:rsidR="00CD36BC" w:rsidRPr="002E6685" w:rsidRDefault="00CD36BC" w:rsidP="00CD36B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Arial"/>
          <w:bCs/>
          <w:sz w:val="28"/>
          <w:szCs w:val="28"/>
          <w:lang w:eastAsia="en-GB"/>
        </w:rPr>
      </w:pPr>
      <w:r w:rsidRPr="002E6685">
        <w:rPr>
          <w:rFonts w:ascii="Times New Roman" w:eastAsia="Times New Roman" w:hAnsi="Times New Roman" w:cs="Arial"/>
          <w:bCs/>
          <w:sz w:val="28"/>
          <w:szCs w:val="28"/>
          <w:lang w:eastAsia="en-GB"/>
        </w:rPr>
        <w:t>International Labour Organization (ILO)</w:t>
      </w:r>
    </w:p>
    <w:p w:rsidR="00CD36BC" w:rsidRPr="002E6685" w:rsidRDefault="00E97ADA" w:rsidP="00CD36BC">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bCs/>
          <w:sz w:val="24"/>
          <w:szCs w:val="24"/>
          <w:lang w:eastAsia="en-US"/>
        </w:rPr>
      </w:pPr>
      <w:r w:rsidRPr="002E6685">
        <w:rPr>
          <w:rFonts w:ascii="Times New Roman" w:eastAsia="Times New Roman" w:hAnsi="Times New Roman" w:cs="Times New Roman"/>
          <w:b/>
          <w:bCs/>
          <w:sz w:val="24"/>
          <w:szCs w:val="24"/>
          <w:lang w:eastAsia="en-US"/>
        </w:rPr>
        <w:t>In</w:t>
      </w:r>
      <w:r w:rsidR="00ED16F6">
        <w:rPr>
          <w:rFonts w:ascii="Times New Roman" w:eastAsia="Times New Roman" w:hAnsi="Times New Roman" w:cs="Times New Roman"/>
          <w:b/>
          <w:bCs/>
          <w:sz w:val="24"/>
          <w:szCs w:val="24"/>
          <w:lang w:eastAsia="en-US"/>
        </w:rPr>
        <w:t xml:space="preserve"> </w:t>
      </w:r>
      <w:r w:rsidRPr="002E6685">
        <w:rPr>
          <w:rFonts w:ascii="Times New Roman" w:eastAsia="Times New Roman" w:hAnsi="Times New Roman" w:cs="Times New Roman"/>
          <w:b/>
          <w:bCs/>
          <w:sz w:val="24"/>
          <w:szCs w:val="24"/>
          <w:lang w:eastAsia="en-US"/>
        </w:rPr>
        <w:t>cooperation with the</w:t>
      </w:r>
    </w:p>
    <w:p w:rsidR="00B53FE1" w:rsidRPr="002E6685" w:rsidRDefault="00B53FE1" w:rsidP="00B53FE1">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sz w:val="24"/>
          <w:szCs w:val="24"/>
          <w:lang w:eastAsia="en-US"/>
        </w:rPr>
        <w:sectPr w:rsidR="00B53FE1" w:rsidRPr="002E6685" w:rsidSect="002E3F60">
          <w:headerReference w:type="even" r:id="rId9"/>
          <w:headerReference w:type="default" r:id="rId10"/>
          <w:headerReference w:type="first" r:id="rId11"/>
          <w:footerReference w:type="first" r:id="rId12"/>
          <w:pgSz w:w="11907" w:h="16840" w:code="9"/>
          <w:pgMar w:top="1531" w:right="1418" w:bottom="1134" w:left="1418" w:header="539" w:footer="964" w:gutter="0"/>
          <w:pgNumType w:start="1"/>
          <w:cols w:space="720"/>
          <w:titlePg/>
        </w:sectPr>
      </w:pP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lastRenderedPageBreak/>
        <w:t>European Commission (EC)</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International Commission on Radiological Protection (ICRP)</w:t>
      </w:r>
    </w:p>
    <w:p w:rsidR="00B53FE1" w:rsidRPr="002E6685" w:rsidRDefault="00B53FE1" w:rsidP="00AE792B">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International Committee for Non</w:t>
      </w:r>
      <w:r w:rsidR="00AE792B" w:rsidRPr="002E6685">
        <w:rPr>
          <w:rFonts w:ascii="Times New Roman" w:eastAsia="Times New Roman" w:hAnsi="Times New Roman" w:cs="Times New Roman"/>
          <w:sz w:val="24"/>
          <w:szCs w:val="24"/>
          <w:lang w:eastAsia="en-US"/>
        </w:rPr>
        <w:noBreakHyphen/>
      </w:r>
      <w:r w:rsidRPr="002E6685">
        <w:rPr>
          <w:rFonts w:ascii="Times New Roman" w:eastAsia="Times New Roman" w:hAnsi="Times New Roman" w:cs="Times New Roman"/>
          <w:sz w:val="24"/>
          <w:szCs w:val="24"/>
          <w:lang w:eastAsia="en-US"/>
        </w:rPr>
        <w:t>Destructive Testing (ICNDT)</w:t>
      </w:r>
    </w:p>
    <w:p w:rsidR="00B53FE1" w:rsidRPr="002E6685" w:rsidRDefault="00B53FE1" w:rsidP="00AE792B">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 xml:space="preserve">International Mining </w:t>
      </w:r>
      <w:r w:rsidR="00AE792B" w:rsidRPr="002E6685">
        <w:rPr>
          <w:rFonts w:ascii="Times New Roman" w:eastAsia="Times New Roman" w:hAnsi="Times New Roman" w:cs="Times New Roman"/>
          <w:sz w:val="24"/>
          <w:szCs w:val="24"/>
          <w:lang w:eastAsia="en-US"/>
        </w:rPr>
        <w:t>and</w:t>
      </w:r>
      <w:r w:rsidRPr="002E6685">
        <w:rPr>
          <w:rFonts w:ascii="Times New Roman" w:eastAsia="Times New Roman" w:hAnsi="Times New Roman" w:cs="Times New Roman"/>
          <w:sz w:val="24"/>
          <w:szCs w:val="24"/>
          <w:lang w:eastAsia="en-US"/>
        </w:rPr>
        <w:t xml:space="preserve"> Minerals Association (IMMa)</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International Organisation of Employers (IOE)</w:t>
      </w:r>
    </w:p>
    <w:p w:rsidR="00B53FE1" w:rsidRPr="00F307C8"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val="fr-FR" w:eastAsia="en-US"/>
        </w:rPr>
      </w:pPr>
      <w:r w:rsidRPr="00F307C8">
        <w:rPr>
          <w:rFonts w:ascii="Times New Roman" w:eastAsia="Times New Roman" w:hAnsi="Times New Roman" w:cs="Times New Roman"/>
          <w:sz w:val="24"/>
          <w:szCs w:val="24"/>
          <w:lang w:val="fr-FR" w:eastAsia="en-US"/>
        </w:rPr>
        <w:t>International Radiation Protection Association (IRPA)</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International Organization for Standardization (ISO)</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lastRenderedPageBreak/>
        <w:t>International Society of Radiology (ISR)</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International Society of Radiographers and Radiological Technologists (ISRRT)</w:t>
      </w:r>
    </w:p>
    <w:p w:rsidR="00B53FE1" w:rsidRPr="002E6685" w:rsidRDefault="00B53FE1" w:rsidP="00AE792B">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International Trade Union Confederation (ITUC)</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Nuclear Energy Agency (OECD/NEA)</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Pan American Health Organization (PAHO)</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United Nations Scientific Committee on the Effects of Atomic Radiation (UNSCEAR)</w:t>
      </w:r>
    </w:p>
    <w:p w:rsidR="00B53FE1" w:rsidRPr="002E6685" w:rsidRDefault="00B53FE1" w:rsidP="00B53FE1">
      <w:pPr>
        <w:widowControl w:val="0"/>
        <w:overflowPunct w:val="0"/>
        <w:autoSpaceDE w:val="0"/>
        <w:autoSpaceDN w:val="0"/>
        <w:adjustRightInd w:val="0"/>
        <w:spacing w:before="113" w:after="85" w:line="240" w:lineRule="auto"/>
        <w:textAlignment w:val="baseline"/>
        <w:rPr>
          <w:rFonts w:ascii="Times New Roman" w:eastAsia="Times New Roman" w:hAnsi="Times New Roman" w:cs="Times New Roman"/>
          <w:sz w:val="24"/>
          <w:szCs w:val="24"/>
          <w:lang w:eastAsia="en-US"/>
        </w:rPr>
      </w:pPr>
      <w:r w:rsidRPr="002E6685">
        <w:rPr>
          <w:rFonts w:ascii="Times New Roman" w:eastAsia="Times New Roman" w:hAnsi="Times New Roman" w:cs="Times New Roman"/>
          <w:sz w:val="24"/>
          <w:szCs w:val="24"/>
          <w:lang w:eastAsia="en-US"/>
        </w:rPr>
        <w:t>World Health Organization (WHO)</w:t>
      </w:r>
    </w:p>
    <w:p w:rsidR="00B53FE1" w:rsidRPr="002E6685" w:rsidRDefault="00B53FE1" w:rsidP="002E3F60">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40"/>
          <w:szCs w:val="40"/>
          <w:lang w:eastAsia="en-US"/>
        </w:rPr>
        <w:sectPr w:rsidR="00B53FE1" w:rsidRPr="002E6685" w:rsidSect="00B53FE1">
          <w:type w:val="continuous"/>
          <w:pgSz w:w="11907" w:h="16840" w:code="9"/>
          <w:pgMar w:top="1531" w:right="1418" w:bottom="1134" w:left="1418" w:header="539" w:footer="964" w:gutter="0"/>
          <w:pgNumType w:start="1"/>
          <w:cols w:num="2" w:space="720"/>
          <w:titlePg/>
        </w:sectPr>
      </w:pPr>
    </w:p>
    <w:p w:rsidR="00B53FE1" w:rsidRPr="002E6685" w:rsidRDefault="00B53FE1" w:rsidP="002E3F60">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24"/>
          <w:szCs w:val="24"/>
          <w:lang w:eastAsia="en-US"/>
        </w:rPr>
      </w:pPr>
    </w:p>
    <w:p w:rsidR="00AE792B" w:rsidRPr="002E6685" w:rsidRDefault="002E3F60" w:rsidP="00AE792B">
      <w:pPr>
        <w:widowControl w:val="0"/>
        <w:overflowPunct w:val="0"/>
        <w:autoSpaceDE w:val="0"/>
        <w:autoSpaceDN w:val="0"/>
        <w:adjustRightInd w:val="0"/>
        <w:spacing w:before="113" w:after="85" w:line="240" w:lineRule="auto"/>
        <w:jc w:val="center"/>
        <w:textAlignment w:val="baseline"/>
        <w:rPr>
          <w:rFonts w:ascii="Times New Roman" w:eastAsia="Times New Roman" w:hAnsi="Times New Roman" w:cs="Times New Roman"/>
          <w:b/>
          <w:sz w:val="40"/>
          <w:szCs w:val="40"/>
          <w:lang w:eastAsia="en-US"/>
        </w:rPr>
        <w:sectPr w:rsidR="00AE792B" w:rsidRPr="002E6685" w:rsidSect="00B53FE1">
          <w:type w:val="continuous"/>
          <w:pgSz w:w="11907" w:h="16840" w:code="9"/>
          <w:pgMar w:top="1531" w:right="1418" w:bottom="1134" w:left="1418" w:header="539" w:footer="964" w:gutter="0"/>
          <w:pgNumType w:start="1"/>
          <w:cols w:space="720"/>
          <w:titlePg/>
        </w:sectPr>
      </w:pPr>
      <w:r w:rsidRPr="002E6685">
        <w:rPr>
          <w:rFonts w:ascii="Times New Roman" w:eastAsia="Times New Roman" w:hAnsi="Times New Roman" w:cs="Times New Roman"/>
          <w:b/>
          <w:sz w:val="40"/>
          <w:szCs w:val="40"/>
          <w:lang w:eastAsia="en-US"/>
        </w:rPr>
        <w:t>Announcement and Call for Papers</w:t>
      </w:r>
    </w:p>
    <w:p w:rsidR="002E3F60" w:rsidRPr="002E6685" w:rsidRDefault="002E3F60" w:rsidP="00A46923">
      <w:pPr>
        <w:pStyle w:val="Heading1"/>
        <w:spacing w:before="840" w:after="360"/>
        <w:rPr>
          <w:rFonts w:ascii="Times New Roman" w:hAnsi="Times New Roman" w:cs="Times New Roman"/>
          <w:color w:val="auto"/>
          <w:sz w:val="32"/>
          <w:szCs w:val="32"/>
        </w:rPr>
      </w:pPr>
      <w:r w:rsidRPr="002E6685">
        <w:rPr>
          <w:rFonts w:ascii="Times New Roman" w:hAnsi="Times New Roman" w:cs="Times New Roman"/>
          <w:color w:val="auto"/>
          <w:sz w:val="32"/>
          <w:szCs w:val="32"/>
        </w:rPr>
        <w:lastRenderedPageBreak/>
        <w:t>Introduction</w:t>
      </w:r>
    </w:p>
    <w:p w:rsidR="00E22506" w:rsidRPr="002E6685" w:rsidRDefault="006F3800" w:rsidP="002E6685">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The </w:t>
      </w:r>
      <w:r w:rsidR="00844082" w:rsidRPr="002E6685">
        <w:rPr>
          <w:rFonts w:ascii="Times New Roman" w:eastAsia="Times New Roman" w:hAnsi="Times New Roman" w:cs="Times New Roman"/>
          <w:szCs w:val="20"/>
          <w:lang w:eastAsia="en-US"/>
        </w:rPr>
        <w:t xml:space="preserve">first such conference on this topic, the </w:t>
      </w:r>
      <w:r w:rsidRPr="002E6685">
        <w:rPr>
          <w:rFonts w:ascii="Times New Roman" w:eastAsia="Times New Roman" w:hAnsi="Times New Roman" w:cs="Times New Roman"/>
          <w:b/>
          <w:bCs/>
          <w:szCs w:val="20"/>
          <w:lang w:eastAsia="en-US"/>
        </w:rPr>
        <w:t>International Conference on Occupational Radiation Protection</w:t>
      </w:r>
      <w:r w:rsidR="00AE792B" w:rsidRPr="002E6685">
        <w:rPr>
          <w:rFonts w:ascii="Times New Roman" w:eastAsia="Times New Roman" w:hAnsi="Times New Roman" w:cs="Times New Roman"/>
          <w:b/>
          <w:bCs/>
          <w:szCs w:val="20"/>
          <w:lang w:eastAsia="en-US"/>
        </w:rPr>
        <w:t>: Protecting Workers Against Exposure to Ionizing Radiation</w:t>
      </w:r>
      <w:r w:rsidR="00844082" w:rsidRP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was held in Geneva, </w:t>
      </w:r>
      <w:r w:rsidR="00AE792B" w:rsidRPr="002E6685">
        <w:rPr>
          <w:rFonts w:ascii="Times New Roman" w:eastAsia="Times New Roman" w:hAnsi="Times New Roman" w:cs="Times New Roman"/>
          <w:szCs w:val="20"/>
          <w:lang w:eastAsia="en-US"/>
        </w:rPr>
        <w:t xml:space="preserve">Switzerland, from </w:t>
      </w:r>
      <w:r w:rsidRPr="002E6685">
        <w:rPr>
          <w:rFonts w:ascii="Times New Roman" w:eastAsia="Times New Roman" w:hAnsi="Times New Roman" w:cs="Times New Roman"/>
          <w:szCs w:val="20"/>
          <w:lang w:eastAsia="en-US"/>
        </w:rPr>
        <w:t>26</w:t>
      </w:r>
      <w:r w:rsidR="00AE792B" w:rsidRPr="002E6685">
        <w:rPr>
          <w:rFonts w:ascii="Times New Roman" w:eastAsia="Times New Roman" w:hAnsi="Times New Roman" w:cs="Times New Roman"/>
          <w:szCs w:val="20"/>
          <w:lang w:eastAsia="en-US"/>
        </w:rPr>
        <w:t xml:space="preserve"> to </w:t>
      </w:r>
      <w:r w:rsidRPr="002E6685">
        <w:rPr>
          <w:rFonts w:ascii="Times New Roman" w:eastAsia="Times New Roman" w:hAnsi="Times New Roman" w:cs="Times New Roman"/>
          <w:szCs w:val="20"/>
          <w:lang w:eastAsia="en-US"/>
        </w:rPr>
        <w:t xml:space="preserve">30 August 2002. </w:t>
      </w:r>
      <w:r w:rsidR="00844082" w:rsidRPr="002E6685">
        <w:rPr>
          <w:rFonts w:ascii="Times New Roman" w:eastAsia="Times New Roman" w:hAnsi="Times New Roman" w:cs="Times New Roman"/>
          <w:szCs w:val="20"/>
          <w:lang w:eastAsia="en-US"/>
        </w:rPr>
        <w:t>It</w:t>
      </w:r>
      <w:r w:rsidRPr="002E6685">
        <w:rPr>
          <w:rFonts w:ascii="Times New Roman" w:eastAsia="Times New Roman" w:hAnsi="Times New Roman" w:cs="Times New Roman"/>
          <w:szCs w:val="20"/>
          <w:lang w:eastAsia="en-US"/>
        </w:rPr>
        <w:t xml:space="preserve"> was hosted by the Government of Switzerland and organized by </w:t>
      </w:r>
      <w:r w:rsidR="00E92421" w:rsidRPr="002E6685">
        <w:rPr>
          <w:rFonts w:ascii="Times New Roman" w:eastAsia="Times New Roman" w:hAnsi="Times New Roman" w:cs="Times New Roman"/>
          <w:szCs w:val="20"/>
          <w:lang w:eastAsia="en-US"/>
        </w:rPr>
        <w:t xml:space="preserve">the </w:t>
      </w:r>
      <w:r w:rsidR="00C661CB" w:rsidRPr="002E6685">
        <w:rPr>
          <w:rFonts w:ascii="Times New Roman" w:eastAsia="Times New Roman" w:hAnsi="Times New Roman" w:cs="Times New Roman"/>
          <w:szCs w:val="20"/>
          <w:lang w:eastAsia="en-US"/>
        </w:rPr>
        <w:t>International Atomic Energy Agency (</w:t>
      </w:r>
      <w:r w:rsidRPr="002E6685">
        <w:rPr>
          <w:rFonts w:ascii="Times New Roman" w:eastAsia="Times New Roman" w:hAnsi="Times New Roman" w:cs="Times New Roman"/>
          <w:szCs w:val="20"/>
          <w:lang w:eastAsia="en-US"/>
        </w:rPr>
        <w:t>IAEA</w:t>
      </w:r>
      <w:r w:rsidR="00C661CB"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 xml:space="preserve">, </w:t>
      </w:r>
      <w:r w:rsidR="00844082" w:rsidRPr="002E6685">
        <w:rPr>
          <w:rFonts w:ascii="Times New Roman" w:eastAsia="Times New Roman" w:hAnsi="Times New Roman" w:cs="Times New Roman"/>
          <w:szCs w:val="20"/>
          <w:lang w:eastAsia="en-US"/>
        </w:rPr>
        <w:t xml:space="preserve">and was </w:t>
      </w:r>
      <w:r w:rsidRPr="002E6685">
        <w:rPr>
          <w:rFonts w:ascii="Times New Roman" w:eastAsia="Times New Roman" w:hAnsi="Times New Roman" w:cs="Times New Roman"/>
          <w:szCs w:val="20"/>
          <w:lang w:eastAsia="en-US"/>
        </w:rPr>
        <w:t xml:space="preserve">convened jointly with </w:t>
      </w:r>
      <w:r w:rsidR="00E92421" w:rsidRPr="002E6685">
        <w:rPr>
          <w:rFonts w:ascii="Times New Roman" w:eastAsia="Times New Roman" w:hAnsi="Times New Roman" w:cs="Times New Roman"/>
          <w:szCs w:val="20"/>
          <w:lang w:eastAsia="en-US"/>
        </w:rPr>
        <w:t xml:space="preserve">the </w:t>
      </w:r>
      <w:r w:rsidR="00AE792B" w:rsidRPr="002E6685">
        <w:rPr>
          <w:rFonts w:ascii="Times New Roman" w:eastAsia="Times New Roman" w:hAnsi="Times New Roman" w:cs="Times New Roman"/>
          <w:szCs w:val="20"/>
          <w:lang w:eastAsia="en-US"/>
        </w:rPr>
        <w:t>International Labour Organization (</w:t>
      </w:r>
      <w:r w:rsidRPr="002E6685">
        <w:rPr>
          <w:rFonts w:ascii="Times New Roman" w:eastAsia="Times New Roman" w:hAnsi="Times New Roman" w:cs="Times New Roman"/>
          <w:szCs w:val="20"/>
          <w:lang w:eastAsia="en-US"/>
        </w:rPr>
        <w:t>ILO</w:t>
      </w:r>
      <w:r w:rsidR="00AE792B"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 The conference was co</w:t>
      </w:r>
      <w:r w:rsidR="00AE792B"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 xml:space="preserve">sponsored by the </w:t>
      </w:r>
      <w:r w:rsidR="00AE792B" w:rsidRPr="002E6685">
        <w:rPr>
          <w:rFonts w:ascii="Times New Roman" w:eastAsia="Times New Roman" w:hAnsi="Times New Roman" w:cs="Times New Roman"/>
          <w:szCs w:val="20"/>
          <w:lang w:eastAsia="en-US"/>
        </w:rPr>
        <w:t>European Commission (</w:t>
      </w:r>
      <w:r w:rsidRPr="002E6685">
        <w:rPr>
          <w:rFonts w:ascii="Times New Roman" w:eastAsia="Times New Roman" w:hAnsi="Times New Roman" w:cs="Times New Roman"/>
          <w:szCs w:val="20"/>
          <w:lang w:eastAsia="en-US"/>
        </w:rPr>
        <w:t>EC</w:t>
      </w:r>
      <w:r w:rsidR="00AE792B"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 xml:space="preserve"> and held in cooperation with the </w:t>
      </w:r>
      <w:r w:rsidR="00AE792B" w:rsidRPr="002E6685">
        <w:rPr>
          <w:rFonts w:ascii="Times New Roman" w:eastAsia="Times New Roman" w:hAnsi="Times New Roman" w:cs="Times New Roman"/>
          <w:szCs w:val="20"/>
          <w:lang w:eastAsia="en-US"/>
        </w:rPr>
        <w:t>World Health Organization (</w:t>
      </w:r>
      <w:r w:rsidRPr="002E6685">
        <w:rPr>
          <w:rFonts w:ascii="Times New Roman" w:eastAsia="Times New Roman" w:hAnsi="Times New Roman" w:cs="Times New Roman"/>
          <w:szCs w:val="20"/>
          <w:lang w:eastAsia="en-US"/>
        </w:rPr>
        <w:t>WHO</w:t>
      </w:r>
      <w:r w:rsidR="00AE792B" w:rsidRPr="002E6685">
        <w:rPr>
          <w:rFonts w:ascii="Times New Roman" w:eastAsia="Times New Roman" w:hAnsi="Times New Roman" w:cs="Times New Roman"/>
          <w:szCs w:val="20"/>
          <w:lang w:eastAsia="en-US"/>
        </w:rPr>
        <w:t>)</w:t>
      </w:r>
      <w:r w:rsidR="00733D55" w:rsidRPr="002E6685">
        <w:rPr>
          <w:rFonts w:ascii="Times New Roman" w:eastAsia="Times New Roman" w:hAnsi="Times New Roman" w:cs="Times New Roman"/>
          <w:szCs w:val="20"/>
          <w:lang w:eastAsia="en-US"/>
        </w:rPr>
        <w:t>,</w:t>
      </w:r>
      <w:r w:rsidR="00AE792B" w:rsidRPr="002E6685">
        <w:rPr>
          <w:rFonts w:ascii="Times New Roman" w:eastAsia="Times New Roman" w:hAnsi="Times New Roman" w:cs="Times New Roman"/>
          <w:szCs w:val="20"/>
          <w:lang w:eastAsia="en-US"/>
        </w:rPr>
        <w:t xml:space="preserve"> the Nuclear Energy Agency of the Organisation for Economic Co-operation and Development</w:t>
      </w:r>
      <w:r w:rsidR="00A90365">
        <w:rPr>
          <w:rFonts w:ascii="Times New Roman" w:eastAsia="Times New Roman" w:hAnsi="Times New Roman" w:cs="Times New Roman"/>
          <w:szCs w:val="20"/>
          <w:lang w:eastAsia="en-US"/>
        </w:rPr>
        <w:t xml:space="preserve"> </w:t>
      </w:r>
      <w:r w:rsidR="00AE792B"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O</w:t>
      </w:r>
      <w:r w:rsidR="00770316" w:rsidRPr="002E6685">
        <w:rPr>
          <w:rFonts w:ascii="Times New Roman" w:eastAsia="Times New Roman" w:hAnsi="Times New Roman" w:cs="Times New Roman"/>
          <w:szCs w:val="20"/>
          <w:lang w:eastAsia="en-US"/>
        </w:rPr>
        <w:t>E</w:t>
      </w:r>
      <w:r w:rsidRPr="002E6685">
        <w:rPr>
          <w:rFonts w:ascii="Times New Roman" w:eastAsia="Times New Roman" w:hAnsi="Times New Roman" w:cs="Times New Roman"/>
          <w:szCs w:val="20"/>
          <w:lang w:eastAsia="en-US"/>
        </w:rPr>
        <w:t>CD/NEA</w:t>
      </w:r>
      <w:r w:rsidR="00AE792B"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w:t>
      </w:r>
      <w:r w:rsidR="00C661CB" w:rsidRPr="002E6685">
        <w:rPr>
          <w:rFonts w:ascii="Times New Roman" w:eastAsia="Times New Roman" w:hAnsi="Times New Roman" w:cs="Times New Roman"/>
          <w:szCs w:val="20"/>
          <w:lang w:eastAsia="en-US"/>
        </w:rPr>
        <w:t xml:space="preserve"> the United Nations Scientific Committee</w:t>
      </w:r>
      <w:r w:rsidR="002E6685">
        <w:rPr>
          <w:rFonts w:ascii="Times New Roman" w:eastAsia="Times New Roman" w:hAnsi="Times New Roman" w:cs="Times New Roman"/>
          <w:szCs w:val="20"/>
          <w:lang w:eastAsia="en-US"/>
        </w:rPr>
        <w:t xml:space="preserve"> </w:t>
      </w:r>
      <w:r w:rsidR="00C661CB" w:rsidRPr="002E6685">
        <w:rPr>
          <w:rFonts w:ascii="Times New Roman" w:eastAsia="Times New Roman" w:hAnsi="Times New Roman" w:cs="Times New Roman"/>
          <w:szCs w:val="20"/>
          <w:lang w:eastAsia="en-US"/>
        </w:rPr>
        <w:t>on the Effects of Atomic Radiation (</w:t>
      </w:r>
      <w:r w:rsidRPr="002E6685">
        <w:rPr>
          <w:rFonts w:ascii="Times New Roman" w:eastAsia="Times New Roman" w:hAnsi="Times New Roman" w:cs="Times New Roman"/>
          <w:szCs w:val="20"/>
          <w:lang w:eastAsia="en-US"/>
        </w:rPr>
        <w:t>UNSCEAR</w:t>
      </w:r>
      <w:r w:rsidR="00C661CB"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 xml:space="preserve"> and other international organizations.</w:t>
      </w:r>
    </w:p>
    <w:p w:rsidR="00E22506" w:rsidRPr="002E6685" w:rsidRDefault="00E22506" w:rsidP="00C661CB">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w:t>
      </w:r>
      <w:r w:rsidR="007B4610" w:rsidRPr="002E6685">
        <w:rPr>
          <w:rFonts w:ascii="Times New Roman" w:eastAsia="Times New Roman" w:hAnsi="Times New Roman" w:cs="Times New Roman"/>
          <w:szCs w:val="20"/>
          <w:lang w:eastAsia="en-US"/>
        </w:rPr>
        <w:t>e</w:t>
      </w:r>
      <w:r w:rsidRPr="002E6685">
        <w:rPr>
          <w:rFonts w:ascii="Times New Roman" w:eastAsia="Times New Roman" w:hAnsi="Times New Roman" w:cs="Times New Roman"/>
          <w:szCs w:val="20"/>
          <w:lang w:eastAsia="en-US"/>
        </w:rPr>
        <w:t xml:space="preserve"> second </w:t>
      </w:r>
      <w:r w:rsidR="00C661CB" w:rsidRPr="002E6685">
        <w:rPr>
          <w:rFonts w:ascii="Times New Roman" w:eastAsia="Times New Roman" w:hAnsi="Times New Roman" w:cs="Times New Roman"/>
          <w:szCs w:val="20"/>
          <w:lang w:eastAsia="en-US"/>
        </w:rPr>
        <w:t>i</w:t>
      </w:r>
      <w:r w:rsidRPr="002E6685">
        <w:rPr>
          <w:rFonts w:ascii="Times New Roman" w:eastAsia="Times New Roman" w:hAnsi="Times New Roman" w:cs="Times New Roman"/>
          <w:szCs w:val="20"/>
          <w:lang w:eastAsia="en-US"/>
        </w:rPr>
        <w:t xml:space="preserve">nternational </w:t>
      </w:r>
      <w:r w:rsidR="00C661CB" w:rsidRPr="002E6685">
        <w:rPr>
          <w:rFonts w:ascii="Times New Roman" w:eastAsia="Times New Roman" w:hAnsi="Times New Roman" w:cs="Times New Roman"/>
          <w:szCs w:val="20"/>
          <w:lang w:eastAsia="en-US"/>
        </w:rPr>
        <w:t>c</w:t>
      </w:r>
      <w:r w:rsidRPr="002E6685">
        <w:rPr>
          <w:rFonts w:ascii="Times New Roman" w:eastAsia="Times New Roman" w:hAnsi="Times New Roman" w:cs="Times New Roman"/>
          <w:szCs w:val="20"/>
          <w:lang w:eastAsia="en-US"/>
        </w:rPr>
        <w:t xml:space="preserve">onference on </w:t>
      </w:r>
      <w:r w:rsidR="00C661CB" w:rsidRPr="002E6685">
        <w:rPr>
          <w:rFonts w:ascii="Times New Roman" w:eastAsia="Times New Roman" w:hAnsi="Times New Roman" w:cs="Times New Roman"/>
          <w:szCs w:val="20"/>
          <w:lang w:eastAsia="en-US"/>
        </w:rPr>
        <w:t>this topic</w:t>
      </w:r>
      <w:r w:rsidRPr="002E6685">
        <w:rPr>
          <w:rFonts w:ascii="Times New Roman" w:eastAsia="Times New Roman" w:hAnsi="Times New Roman" w:cs="Times New Roman"/>
          <w:szCs w:val="20"/>
          <w:lang w:eastAsia="en-US"/>
        </w:rPr>
        <w:t xml:space="preserve"> will be held</w:t>
      </w:r>
      <w:r w:rsidR="00C661CB" w:rsidRPr="002E6685">
        <w:rPr>
          <w:rFonts w:ascii="Times New Roman" w:eastAsia="Times New Roman" w:hAnsi="Times New Roman" w:cs="Times New Roman"/>
          <w:szCs w:val="20"/>
          <w:lang w:eastAsia="en-US"/>
        </w:rPr>
        <w:t xml:space="preserve"> at the IAEA’s Headquarters</w:t>
      </w:r>
      <w:r w:rsidR="00055C4F" w:rsidRPr="002E6685">
        <w:rPr>
          <w:rFonts w:ascii="Times New Roman" w:hAnsi="Times New Roman" w:cs="Times New Roman"/>
          <w:szCs w:val="20"/>
        </w:rPr>
        <w:t xml:space="preserve"> </w:t>
      </w:r>
      <w:r w:rsidR="007B4610" w:rsidRPr="002E6685">
        <w:rPr>
          <w:rFonts w:ascii="Times New Roman" w:eastAsia="Times New Roman" w:hAnsi="Times New Roman" w:cs="Times New Roman"/>
          <w:szCs w:val="20"/>
          <w:lang w:eastAsia="en-US"/>
        </w:rPr>
        <w:t xml:space="preserve">in Vienna, </w:t>
      </w:r>
      <w:r w:rsidR="00C661CB" w:rsidRPr="002E6685">
        <w:rPr>
          <w:rFonts w:ascii="Times New Roman" w:eastAsia="Times New Roman" w:hAnsi="Times New Roman" w:cs="Times New Roman"/>
          <w:szCs w:val="20"/>
          <w:lang w:eastAsia="en-US"/>
        </w:rPr>
        <w:t xml:space="preserve">Austria, from </w:t>
      </w:r>
      <w:r w:rsidR="007B4610" w:rsidRPr="002E6685">
        <w:rPr>
          <w:rFonts w:ascii="Times New Roman" w:eastAsia="Times New Roman" w:hAnsi="Times New Roman" w:cs="Times New Roman"/>
          <w:szCs w:val="20"/>
          <w:lang w:eastAsia="en-US"/>
        </w:rPr>
        <w:t>1</w:t>
      </w:r>
      <w:r w:rsidR="00C661CB" w:rsidRPr="002E6685">
        <w:rPr>
          <w:rFonts w:ascii="Times New Roman" w:eastAsia="Times New Roman" w:hAnsi="Times New Roman" w:cs="Times New Roman"/>
          <w:szCs w:val="20"/>
          <w:lang w:eastAsia="en-US"/>
        </w:rPr>
        <w:t xml:space="preserve"> to </w:t>
      </w:r>
      <w:r w:rsidR="007B4610" w:rsidRPr="002E6685">
        <w:rPr>
          <w:rFonts w:ascii="Times New Roman" w:eastAsia="Times New Roman" w:hAnsi="Times New Roman" w:cs="Times New Roman"/>
          <w:szCs w:val="20"/>
          <w:lang w:eastAsia="en-US"/>
        </w:rPr>
        <w:t>5 December 2014.</w:t>
      </w:r>
      <w:r w:rsidR="00B93503" w:rsidRPr="002E6685">
        <w:rPr>
          <w:rFonts w:ascii="Times New Roman" w:eastAsia="Times New Roman" w:hAnsi="Times New Roman" w:cs="Times New Roman"/>
          <w:szCs w:val="20"/>
          <w:lang w:eastAsia="en-US"/>
        </w:rPr>
        <w:t xml:space="preserve"> The </w:t>
      </w:r>
      <w:r w:rsidR="00C661CB" w:rsidRPr="002E6685">
        <w:rPr>
          <w:rFonts w:ascii="Times New Roman" w:eastAsia="Times New Roman" w:hAnsi="Times New Roman" w:cs="Times New Roman"/>
          <w:szCs w:val="20"/>
          <w:lang w:eastAsia="en-US"/>
        </w:rPr>
        <w:t>c</w:t>
      </w:r>
      <w:r w:rsidR="00B93503" w:rsidRPr="002E6685">
        <w:rPr>
          <w:rFonts w:ascii="Times New Roman" w:eastAsia="Times New Roman" w:hAnsi="Times New Roman" w:cs="Times New Roman"/>
          <w:szCs w:val="20"/>
          <w:lang w:eastAsia="en-US"/>
        </w:rPr>
        <w:t>onference will be organized by the IAEA and co-sponsored by the ILO, in cooperation with several other international organizations.</w:t>
      </w:r>
    </w:p>
    <w:p w:rsidR="00B97D64" w:rsidRPr="002E6685" w:rsidRDefault="006F3800" w:rsidP="002E6685">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w:t>
      </w:r>
      <w:r w:rsidR="00C24DF7" w:rsidRPr="002E6685">
        <w:rPr>
          <w:rFonts w:ascii="Times New Roman" w:eastAsia="Times New Roman" w:hAnsi="Times New Roman" w:cs="Times New Roman"/>
          <w:szCs w:val="20"/>
          <w:lang w:eastAsia="en-US"/>
        </w:rPr>
        <w:t xml:space="preserve"> </w:t>
      </w:r>
      <w:r w:rsidR="007B4610" w:rsidRPr="002E6685">
        <w:rPr>
          <w:rFonts w:ascii="Times New Roman" w:eastAsia="Times New Roman" w:hAnsi="Times New Roman" w:cs="Times New Roman"/>
          <w:szCs w:val="20"/>
          <w:lang w:eastAsia="en-US"/>
        </w:rPr>
        <w:t xml:space="preserve">recommendations and conclusions from the </w:t>
      </w:r>
      <w:r w:rsidR="00E22506" w:rsidRPr="002E6685">
        <w:rPr>
          <w:rFonts w:ascii="Times New Roman" w:eastAsia="Times New Roman" w:hAnsi="Times New Roman" w:cs="Times New Roman"/>
          <w:szCs w:val="20"/>
          <w:lang w:eastAsia="en-US"/>
        </w:rPr>
        <w:t>first</w:t>
      </w:r>
      <w:r w:rsidRPr="002E6685">
        <w:rPr>
          <w:rFonts w:ascii="Times New Roman" w:eastAsia="Times New Roman" w:hAnsi="Times New Roman" w:cs="Times New Roman"/>
          <w:szCs w:val="20"/>
          <w:lang w:eastAsia="en-US"/>
        </w:rPr>
        <w:t xml:space="preserve"> conference</w:t>
      </w:r>
      <w:r w:rsidR="00055C4F" w:rsidRPr="002E6685">
        <w:rPr>
          <w:rFonts w:ascii="Times New Roman" w:hAnsi="Times New Roman" w:cs="Times New Roman"/>
          <w:szCs w:val="20"/>
        </w:rPr>
        <w:t xml:space="preserve"> </w:t>
      </w:r>
      <w:r w:rsidR="007B4610" w:rsidRPr="002E6685">
        <w:rPr>
          <w:rFonts w:ascii="Times New Roman" w:eastAsia="Times New Roman" w:hAnsi="Times New Roman" w:cs="Times New Roman"/>
          <w:szCs w:val="20"/>
          <w:lang w:eastAsia="en-US"/>
        </w:rPr>
        <w:t>resulted in</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an international action plan on occupational radiation protection that has been accelerating and guiding international efforts in improving occupational radiation protection worldwide. While the Geneva</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 xml:space="preserve">conference provided very broad international input on the status of occupational radiation protection at the time, </w:t>
      </w:r>
      <w:r w:rsidR="00B97D64" w:rsidRPr="002E6685">
        <w:rPr>
          <w:rFonts w:ascii="Times New Roman" w:eastAsia="Times New Roman" w:hAnsi="Times New Roman" w:cs="Times New Roman"/>
          <w:szCs w:val="20"/>
          <w:lang w:eastAsia="en-US"/>
        </w:rPr>
        <w:t>much work remains to be done and specific challenges exist in the areas of medicine,</w:t>
      </w:r>
      <w:r w:rsidR="002E6685">
        <w:rPr>
          <w:rFonts w:ascii="Times New Roman" w:eastAsia="Times New Roman" w:hAnsi="Times New Roman" w:cs="Times New Roman"/>
          <w:szCs w:val="20"/>
          <w:lang w:eastAsia="en-US"/>
        </w:rPr>
        <w:t xml:space="preserve"> </w:t>
      </w:r>
      <w:r w:rsidR="00C661CB" w:rsidRPr="002E6685">
        <w:rPr>
          <w:rFonts w:ascii="Times New Roman" w:eastAsia="Times New Roman" w:hAnsi="Times New Roman" w:cs="Times New Roman"/>
          <w:szCs w:val="20"/>
          <w:lang w:eastAsia="en-US"/>
        </w:rPr>
        <w:t>n</w:t>
      </w:r>
      <w:r w:rsidR="00B97D64" w:rsidRPr="002E6685">
        <w:rPr>
          <w:rFonts w:ascii="Times New Roman" w:eastAsia="Times New Roman" w:hAnsi="Times New Roman" w:cs="Times New Roman"/>
          <w:szCs w:val="20"/>
          <w:lang w:eastAsia="en-US"/>
        </w:rPr>
        <w:t xml:space="preserve">aturally </w:t>
      </w:r>
      <w:r w:rsidR="00C661CB" w:rsidRPr="002E6685">
        <w:rPr>
          <w:rFonts w:ascii="Times New Roman" w:eastAsia="Times New Roman" w:hAnsi="Times New Roman" w:cs="Times New Roman"/>
          <w:szCs w:val="20"/>
          <w:lang w:eastAsia="en-US"/>
        </w:rPr>
        <w:t>o</w:t>
      </w:r>
      <w:r w:rsidR="00B97D64" w:rsidRPr="002E6685">
        <w:rPr>
          <w:rFonts w:ascii="Times New Roman" w:eastAsia="Times New Roman" w:hAnsi="Times New Roman" w:cs="Times New Roman"/>
          <w:szCs w:val="20"/>
          <w:lang w:eastAsia="en-US"/>
        </w:rPr>
        <w:t xml:space="preserve">ccurring </w:t>
      </w:r>
      <w:r w:rsidR="00C661CB" w:rsidRPr="002E6685">
        <w:rPr>
          <w:rFonts w:ascii="Times New Roman" w:eastAsia="Times New Roman" w:hAnsi="Times New Roman" w:cs="Times New Roman"/>
          <w:szCs w:val="20"/>
          <w:lang w:eastAsia="en-US"/>
        </w:rPr>
        <w:t>r</w:t>
      </w:r>
      <w:r w:rsidR="00B97D64" w:rsidRPr="002E6685">
        <w:rPr>
          <w:rFonts w:ascii="Times New Roman" w:eastAsia="Times New Roman" w:hAnsi="Times New Roman" w:cs="Times New Roman"/>
          <w:szCs w:val="20"/>
          <w:lang w:eastAsia="en-US"/>
        </w:rPr>
        <w:t xml:space="preserve">adioactive </w:t>
      </w:r>
      <w:r w:rsidR="00C661CB" w:rsidRPr="002E6685">
        <w:rPr>
          <w:rFonts w:ascii="Times New Roman" w:eastAsia="Times New Roman" w:hAnsi="Times New Roman" w:cs="Times New Roman"/>
          <w:szCs w:val="20"/>
          <w:lang w:eastAsia="en-US"/>
        </w:rPr>
        <w:t>m</w:t>
      </w:r>
      <w:r w:rsidR="00B97D64" w:rsidRPr="002E6685">
        <w:rPr>
          <w:rFonts w:ascii="Times New Roman" w:eastAsia="Times New Roman" w:hAnsi="Times New Roman" w:cs="Times New Roman"/>
          <w:szCs w:val="20"/>
          <w:lang w:eastAsia="en-US"/>
        </w:rPr>
        <w:t xml:space="preserve">aterial (NORM), and </w:t>
      </w:r>
      <w:r w:rsidR="00B93503" w:rsidRPr="002E6685">
        <w:rPr>
          <w:rFonts w:ascii="Times New Roman" w:eastAsia="Times New Roman" w:hAnsi="Times New Roman" w:cs="Times New Roman"/>
          <w:szCs w:val="20"/>
          <w:lang w:eastAsia="en-US"/>
        </w:rPr>
        <w:t>th</w:t>
      </w:r>
      <w:r w:rsidR="004D3811" w:rsidRPr="002E6685">
        <w:rPr>
          <w:rFonts w:ascii="Times New Roman" w:eastAsia="Times New Roman" w:hAnsi="Times New Roman" w:cs="Times New Roman"/>
          <w:szCs w:val="20"/>
          <w:lang w:eastAsia="en-US"/>
        </w:rPr>
        <w:t>e nuclear industry in general</w:t>
      </w:r>
      <w:r w:rsidR="00B97D64" w:rsidRPr="002E6685">
        <w:rPr>
          <w:rFonts w:ascii="Times New Roman" w:eastAsia="Times New Roman" w:hAnsi="Times New Roman" w:cs="Times New Roman"/>
          <w:szCs w:val="20"/>
          <w:lang w:eastAsia="en-US"/>
        </w:rPr>
        <w:t>. In addition,</w:t>
      </w:r>
      <w:r w:rsidR="002E6685">
        <w:rPr>
          <w:rFonts w:ascii="Times New Roman" w:eastAsia="Times New Roman" w:hAnsi="Times New Roman" w:cs="Times New Roman"/>
          <w:szCs w:val="20"/>
          <w:lang w:eastAsia="en-US"/>
        </w:rPr>
        <w:t xml:space="preserve"> </w:t>
      </w:r>
      <w:r w:rsidR="00B97D64" w:rsidRPr="002E6685">
        <w:rPr>
          <w:rFonts w:ascii="Times New Roman" w:eastAsia="Times New Roman" w:hAnsi="Times New Roman" w:cs="Times New Roman"/>
          <w:szCs w:val="20"/>
          <w:lang w:eastAsia="en-US"/>
        </w:rPr>
        <w:t xml:space="preserve">new </w:t>
      </w:r>
      <w:r w:rsidR="002E6685">
        <w:rPr>
          <w:rFonts w:ascii="Times New Roman" w:eastAsia="Times New Roman" w:hAnsi="Times New Roman" w:cs="Times New Roman"/>
          <w:szCs w:val="20"/>
          <w:lang w:eastAsia="en-US"/>
        </w:rPr>
        <w:t>developments</w:t>
      </w:r>
      <w:r w:rsidR="00B97D64" w:rsidRPr="002E6685">
        <w:rPr>
          <w:rFonts w:ascii="Times New Roman" w:eastAsia="Times New Roman" w:hAnsi="Times New Roman" w:cs="Times New Roman"/>
          <w:szCs w:val="20"/>
          <w:lang w:eastAsia="en-US"/>
        </w:rPr>
        <w:t xml:space="preserve"> in recent years have brought</w:t>
      </w:r>
      <w:r w:rsidR="002E6685">
        <w:rPr>
          <w:rFonts w:ascii="Times New Roman" w:eastAsia="Times New Roman" w:hAnsi="Times New Roman" w:cs="Times New Roman"/>
          <w:szCs w:val="20"/>
          <w:lang w:eastAsia="en-US"/>
        </w:rPr>
        <w:t xml:space="preserve"> with them</w:t>
      </w:r>
      <w:r w:rsidR="00B97D64" w:rsidRPr="002E6685">
        <w:rPr>
          <w:rFonts w:ascii="Times New Roman" w:eastAsia="Times New Roman" w:hAnsi="Times New Roman" w:cs="Times New Roman"/>
          <w:szCs w:val="20"/>
          <w:lang w:eastAsia="en-US"/>
        </w:rPr>
        <w:t xml:space="preserve"> additional challenges that need to be addressed by the international community.</w:t>
      </w:r>
    </w:p>
    <w:p w:rsidR="004D3811" w:rsidRPr="002E6685" w:rsidRDefault="004D3811" w:rsidP="004D3811">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number of occupationally exposed workers in medicine has been</w:t>
      </w:r>
      <w:r w:rsidR="00C24DF7" w:rsidRP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increasing rapidly over the years, and individual occupational exposure varies widely among those involved in medical care. There are certain medical procedures that might give substantial doses to medical staff, and the education of medical professionals in radiation protection issues is a continuing problem.</w:t>
      </w:r>
    </w:p>
    <w:p w:rsidR="004D3811" w:rsidRPr="002E6685" w:rsidRDefault="004D3811" w:rsidP="004D3811">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Radiation protection in industries involving exposure due to NORM needs to be strengthened in terms of identifying the activities that give rise to radiation exposure and the application of a graded regulatory approach to control </w:t>
      </w:r>
      <w:r w:rsidR="00013350" w:rsidRPr="002E6685">
        <w:rPr>
          <w:rFonts w:ascii="Times New Roman" w:eastAsia="Times New Roman" w:hAnsi="Times New Roman" w:cs="Times New Roman"/>
          <w:szCs w:val="20"/>
          <w:lang w:eastAsia="en-US"/>
        </w:rPr>
        <w:t xml:space="preserve">the </w:t>
      </w:r>
      <w:r w:rsidRPr="002E6685">
        <w:rPr>
          <w:rFonts w:ascii="Times New Roman" w:eastAsia="Times New Roman" w:hAnsi="Times New Roman" w:cs="Times New Roman"/>
          <w:szCs w:val="20"/>
          <w:lang w:eastAsia="en-US"/>
        </w:rPr>
        <w:t xml:space="preserve">exposure. The increase in the dose </w:t>
      </w:r>
      <w:r w:rsidR="00013350" w:rsidRPr="002E6685">
        <w:rPr>
          <w:rFonts w:ascii="Times New Roman" w:eastAsia="Times New Roman" w:hAnsi="Times New Roman" w:cs="Times New Roman"/>
          <w:szCs w:val="20"/>
          <w:lang w:eastAsia="en-US"/>
        </w:rPr>
        <w:t>coefficient</w:t>
      </w:r>
      <w:r w:rsidRPr="002E6685">
        <w:rPr>
          <w:rFonts w:ascii="Times New Roman" w:eastAsia="Times New Roman" w:hAnsi="Times New Roman" w:cs="Times New Roman"/>
          <w:szCs w:val="20"/>
          <w:lang w:eastAsia="en-US"/>
        </w:rPr>
        <w:t xml:space="preserve"> for radon may have important implications for the regulation of NORM industries. </w:t>
      </w:r>
    </w:p>
    <w:p w:rsidR="004D3811" w:rsidRPr="002E6685" w:rsidRDefault="004D3811" w:rsidP="002E6685">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The </w:t>
      </w:r>
      <w:r w:rsidR="00C661CB" w:rsidRPr="002E6685">
        <w:rPr>
          <w:rFonts w:ascii="Times New Roman" w:eastAsia="Times New Roman" w:hAnsi="Times New Roman" w:cs="Times New Roman"/>
          <w:szCs w:val="20"/>
          <w:lang w:eastAsia="en-US"/>
        </w:rPr>
        <w:t xml:space="preserve">recent boom in the </w:t>
      </w:r>
      <w:r w:rsidRPr="002E6685">
        <w:rPr>
          <w:rFonts w:ascii="Times New Roman" w:eastAsia="Times New Roman" w:hAnsi="Times New Roman" w:cs="Times New Roman"/>
          <w:szCs w:val="20"/>
          <w:lang w:eastAsia="en-US"/>
        </w:rPr>
        <w:t xml:space="preserve">construction of nuclear power plants (NPPs) in some countries and the introduction of </w:t>
      </w:r>
      <w:r w:rsidR="002E6685">
        <w:rPr>
          <w:rFonts w:ascii="Times New Roman" w:eastAsia="Times New Roman" w:hAnsi="Times New Roman" w:cs="Times New Roman"/>
          <w:szCs w:val="20"/>
          <w:lang w:eastAsia="en-US"/>
        </w:rPr>
        <w:t>novel</w:t>
      </w:r>
      <w:r w:rsidR="002E6685" w:rsidRPr="002E6685">
        <w:rPr>
          <w:rFonts w:ascii="Times New Roman" w:eastAsia="Times New Roman" w:hAnsi="Times New Roman" w:cs="Times New Roman"/>
          <w:szCs w:val="20"/>
          <w:lang w:eastAsia="en-US"/>
        </w:rPr>
        <w:t xml:space="preserve"> </w:t>
      </w:r>
      <w:r w:rsidR="002E6685">
        <w:rPr>
          <w:rFonts w:ascii="Times New Roman" w:eastAsia="Times New Roman" w:hAnsi="Times New Roman" w:cs="Times New Roman"/>
          <w:szCs w:val="20"/>
          <w:lang w:eastAsia="en-US"/>
        </w:rPr>
        <w:t>designs</w:t>
      </w:r>
      <w:r w:rsidR="002E6685" w:rsidRP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of nuclear reactors </w:t>
      </w:r>
      <w:r w:rsidR="00C661CB" w:rsidRPr="002E6685">
        <w:rPr>
          <w:rFonts w:ascii="Times New Roman" w:eastAsia="Times New Roman" w:hAnsi="Times New Roman" w:cs="Times New Roman"/>
          <w:szCs w:val="20"/>
          <w:lang w:eastAsia="en-US"/>
        </w:rPr>
        <w:t xml:space="preserve">have </w:t>
      </w:r>
      <w:r w:rsidR="00B93503" w:rsidRPr="002E6685">
        <w:rPr>
          <w:rFonts w:ascii="Times New Roman" w:eastAsia="Times New Roman" w:hAnsi="Times New Roman" w:cs="Times New Roman"/>
          <w:szCs w:val="20"/>
          <w:lang w:eastAsia="en-US"/>
        </w:rPr>
        <w:t>give</w:t>
      </w:r>
      <w:r w:rsidR="00C661CB" w:rsidRPr="002E6685">
        <w:rPr>
          <w:rFonts w:ascii="Times New Roman" w:eastAsia="Times New Roman" w:hAnsi="Times New Roman" w:cs="Times New Roman"/>
          <w:szCs w:val="20"/>
          <w:lang w:eastAsia="en-US"/>
        </w:rPr>
        <w:t>n</w:t>
      </w:r>
      <w:r w:rsidR="00B93503" w:rsidRPr="002E6685">
        <w:rPr>
          <w:rFonts w:ascii="Times New Roman" w:eastAsia="Times New Roman" w:hAnsi="Times New Roman" w:cs="Times New Roman"/>
          <w:szCs w:val="20"/>
          <w:lang w:eastAsia="en-US"/>
        </w:rPr>
        <w:t xml:space="preserve"> rise</w:t>
      </w:r>
      <w:r w:rsidRPr="002E6685">
        <w:rPr>
          <w:rFonts w:ascii="Times New Roman" w:eastAsia="Times New Roman" w:hAnsi="Times New Roman" w:cs="Times New Roman"/>
          <w:szCs w:val="20"/>
          <w:lang w:eastAsia="en-US"/>
        </w:rPr>
        <w:t xml:space="preserve"> to some new</w:t>
      </w:r>
      <w:r w:rsidR="002E6685">
        <w:rPr>
          <w:rFonts w:ascii="Times New Roman" w:eastAsia="Times New Roman" w:hAnsi="Times New Roman" w:cs="Times New Roman"/>
          <w:szCs w:val="20"/>
          <w:lang w:eastAsia="en-US"/>
        </w:rPr>
        <w:t xml:space="preserve"> issues related to</w:t>
      </w:r>
      <w:r w:rsidRPr="002E6685">
        <w:rPr>
          <w:rFonts w:ascii="Times New Roman" w:eastAsia="Times New Roman" w:hAnsi="Times New Roman" w:cs="Times New Roman"/>
          <w:szCs w:val="20"/>
          <w:lang w:eastAsia="en-US"/>
        </w:rPr>
        <w:t xml:space="preserve"> radiation protection during </w:t>
      </w:r>
      <w:r w:rsidR="00B93503" w:rsidRPr="002E6685">
        <w:rPr>
          <w:rFonts w:ascii="Times New Roman" w:eastAsia="Times New Roman" w:hAnsi="Times New Roman" w:cs="Times New Roman"/>
          <w:szCs w:val="20"/>
          <w:lang w:eastAsia="en-US"/>
        </w:rPr>
        <w:t xml:space="preserve">the </w:t>
      </w:r>
      <w:r w:rsidRPr="002E6685">
        <w:rPr>
          <w:rFonts w:ascii="Times New Roman" w:eastAsia="Times New Roman" w:hAnsi="Times New Roman" w:cs="Times New Roman"/>
          <w:szCs w:val="20"/>
          <w:lang w:eastAsia="en-US"/>
        </w:rPr>
        <w:t xml:space="preserve">design phase and </w:t>
      </w:r>
      <w:r w:rsidR="002E6685">
        <w:rPr>
          <w:rFonts w:ascii="Times New Roman" w:eastAsia="Times New Roman" w:hAnsi="Times New Roman" w:cs="Times New Roman"/>
          <w:szCs w:val="20"/>
          <w:lang w:eastAsia="en-US"/>
        </w:rPr>
        <w:t>related to</w:t>
      </w:r>
      <w:r w:rsidR="002E6685" w:rsidRP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source term control</w:t>
      </w:r>
      <w:r w:rsidR="00C661CB" w:rsidRP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during the operation of NPPs. On the other hand, as many nuclear reactors come to the end of their operating life, decommissioning activities are expected to increase significantly and</w:t>
      </w:r>
      <w:r w:rsidR="00055C4F" w:rsidRPr="002E6685">
        <w:rPr>
          <w:rFonts w:ascii="Times New Roman" w:hAnsi="Times New Roman" w:cs="Times New Roman"/>
          <w:szCs w:val="20"/>
        </w:rPr>
        <w:t xml:space="preserve"> </w:t>
      </w:r>
      <w:r w:rsidR="00C661CB" w:rsidRPr="002E6685">
        <w:rPr>
          <w:rFonts w:ascii="Times New Roman" w:eastAsia="Times New Roman" w:hAnsi="Times New Roman" w:cs="Times New Roman"/>
          <w:szCs w:val="20"/>
          <w:lang w:eastAsia="en-US"/>
        </w:rPr>
        <w:t xml:space="preserve">this </w:t>
      </w:r>
      <w:r w:rsidRPr="002E6685">
        <w:rPr>
          <w:rFonts w:ascii="Times New Roman" w:eastAsia="Times New Roman" w:hAnsi="Times New Roman" w:cs="Times New Roman"/>
          <w:szCs w:val="20"/>
          <w:lang w:eastAsia="en-US"/>
        </w:rPr>
        <w:t>may</w:t>
      </w:r>
      <w:r w:rsidR="002E6685">
        <w:rPr>
          <w:rFonts w:ascii="Times New Roman" w:eastAsia="Times New Roman" w:hAnsi="Times New Roman" w:cs="Times New Roman"/>
          <w:szCs w:val="20"/>
          <w:lang w:eastAsia="en-US"/>
        </w:rPr>
        <w:t xml:space="preserve"> </w:t>
      </w:r>
      <w:r w:rsidR="00C661CB" w:rsidRPr="002E6685">
        <w:rPr>
          <w:rFonts w:ascii="Times New Roman" w:eastAsia="Times New Roman" w:hAnsi="Times New Roman" w:cs="Times New Roman"/>
          <w:szCs w:val="20"/>
          <w:lang w:eastAsia="en-US"/>
        </w:rPr>
        <w:t>result in</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additional challenges.</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Furthermore, the increasing specialization and the greater mobility of workers in </w:t>
      </w:r>
      <w:r w:rsidR="00B93503" w:rsidRPr="002E6685">
        <w:rPr>
          <w:rFonts w:ascii="Times New Roman" w:eastAsia="Times New Roman" w:hAnsi="Times New Roman" w:cs="Times New Roman"/>
          <w:szCs w:val="20"/>
          <w:lang w:eastAsia="en-US"/>
        </w:rPr>
        <w:t xml:space="preserve">many industries, including </w:t>
      </w:r>
      <w:r w:rsidRPr="002E6685">
        <w:rPr>
          <w:rFonts w:ascii="Times New Roman" w:eastAsia="Times New Roman" w:hAnsi="Times New Roman" w:cs="Times New Roman"/>
          <w:szCs w:val="20"/>
          <w:lang w:eastAsia="en-US"/>
        </w:rPr>
        <w:t>th</w:t>
      </w:r>
      <w:r w:rsidR="00B93503" w:rsidRPr="002E6685">
        <w:rPr>
          <w:rFonts w:ascii="Times New Roman" w:eastAsia="Times New Roman" w:hAnsi="Times New Roman" w:cs="Times New Roman"/>
          <w:szCs w:val="20"/>
          <w:lang w:eastAsia="en-US"/>
        </w:rPr>
        <w:t>e nuclear industry,</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ha</w:t>
      </w:r>
      <w:r w:rsidR="00C661CB" w:rsidRPr="002E6685">
        <w:rPr>
          <w:rFonts w:ascii="Times New Roman" w:eastAsia="Times New Roman" w:hAnsi="Times New Roman" w:cs="Times New Roman"/>
          <w:szCs w:val="20"/>
          <w:lang w:eastAsia="en-US"/>
        </w:rPr>
        <w:t>ve</w:t>
      </w:r>
      <w:r w:rsidRPr="002E6685">
        <w:rPr>
          <w:rFonts w:ascii="Times New Roman" w:eastAsia="Times New Roman" w:hAnsi="Times New Roman" w:cs="Times New Roman"/>
          <w:szCs w:val="20"/>
          <w:lang w:eastAsia="en-US"/>
        </w:rPr>
        <w:t xml:space="preserve"> brought additional challenges </w:t>
      </w:r>
      <w:r w:rsidR="00C661CB" w:rsidRPr="002E6685">
        <w:rPr>
          <w:rFonts w:ascii="Times New Roman" w:eastAsia="Times New Roman" w:hAnsi="Times New Roman" w:cs="Times New Roman"/>
          <w:szCs w:val="20"/>
          <w:lang w:eastAsia="en-US"/>
        </w:rPr>
        <w:t>with regard to</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the monitoring and recording of individual radiation doses.</w:t>
      </w:r>
    </w:p>
    <w:p w:rsidR="004D3811" w:rsidRPr="002E6685" w:rsidRDefault="004D3811" w:rsidP="00C661CB">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publication of the revised International Basic Safety Standards</w:t>
      </w:r>
      <w:r w:rsidR="002E6685">
        <w:rPr>
          <w:rFonts w:ascii="Times New Roman" w:eastAsia="Times New Roman" w:hAnsi="Times New Roman" w:cs="Times New Roman"/>
          <w:szCs w:val="20"/>
          <w:lang w:eastAsia="en-US"/>
        </w:rPr>
        <w:t xml:space="preserve"> </w:t>
      </w:r>
      <w:r w:rsidR="00C661CB" w:rsidRPr="002E6685">
        <w:rPr>
          <w:rFonts w:ascii="Times New Roman" w:eastAsia="Times New Roman" w:hAnsi="Times New Roman" w:cs="Times New Roman"/>
          <w:szCs w:val="20"/>
          <w:lang w:eastAsia="en-US"/>
        </w:rPr>
        <w:t xml:space="preserve">as IAEA General Safety Requirements </w:t>
      </w:r>
      <w:r w:rsidRPr="002E6685">
        <w:rPr>
          <w:rFonts w:ascii="Times New Roman" w:eastAsia="Times New Roman" w:hAnsi="Times New Roman" w:cs="Times New Roman"/>
          <w:szCs w:val="20"/>
          <w:lang w:eastAsia="en-US"/>
        </w:rPr>
        <w:t>Part 3</w:t>
      </w:r>
      <w:r w:rsidR="002E6685">
        <w:rPr>
          <w:rFonts w:ascii="Times New Roman" w:eastAsia="Times New Roman" w:hAnsi="Times New Roman" w:cs="Times New Roman"/>
          <w:szCs w:val="20"/>
          <w:lang w:eastAsia="en-US"/>
        </w:rPr>
        <w:t xml:space="preserve"> </w:t>
      </w:r>
      <w:r w:rsidR="00C661CB" w:rsidRPr="002E6685">
        <w:rPr>
          <w:rFonts w:ascii="Times New Roman" w:eastAsia="Times New Roman" w:hAnsi="Times New Roman" w:cs="Times New Roman"/>
          <w:szCs w:val="20"/>
          <w:lang w:eastAsia="en-US"/>
        </w:rPr>
        <w:t>present</w:t>
      </w:r>
      <w:r w:rsidRPr="002E6685">
        <w:rPr>
          <w:rFonts w:ascii="Times New Roman" w:eastAsia="Times New Roman" w:hAnsi="Times New Roman" w:cs="Times New Roman"/>
          <w:szCs w:val="20"/>
          <w:lang w:eastAsia="en-US"/>
        </w:rPr>
        <w:t>s</w:t>
      </w:r>
      <w:r w:rsidR="002E6685">
        <w:rPr>
          <w:rFonts w:ascii="Times New Roman" w:eastAsia="Times New Roman" w:hAnsi="Times New Roman" w:cs="Times New Roman"/>
          <w:szCs w:val="20"/>
          <w:lang w:eastAsia="en-US"/>
        </w:rPr>
        <w:t xml:space="preserve"> </w:t>
      </w:r>
      <w:r w:rsidR="00C661CB" w:rsidRPr="002E6685">
        <w:rPr>
          <w:rFonts w:ascii="Times New Roman" w:eastAsia="Times New Roman" w:hAnsi="Times New Roman" w:cs="Times New Roman"/>
          <w:szCs w:val="20"/>
          <w:lang w:eastAsia="en-US"/>
        </w:rPr>
        <w:t>regulators, operators and workers with</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new challenges in implementing the occupational radiation protection requirements in relation to different exposure situations.</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A particularly important issue to be addressed relates to the reduction of the dose limit for the lens of the eye.</w:t>
      </w:r>
    </w:p>
    <w:p w:rsidR="004D3811" w:rsidRPr="002E6685" w:rsidRDefault="004D3811" w:rsidP="002E6685">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lastRenderedPageBreak/>
        <w:t xml:space="preserve">The Fukushima Daiichi </w:t>
      </w:r>
      <w:r w:rsidR="00C661CB" w:rsidRPr="002E6685">
        <w:rPr>
          <w:rFonts w:ascii="Times New Roman" w:eastAsia="Times New Roman" w:hAnsi="Times New Roman" w:cs="Times New Roman"/>
          <w:szCs w:val="20"/>
          <w:lang w:eastAsia="en-US"/>
        </w:rPr>
        <w:t xml:space="preserve">nuclear </w:t>
      </w:r>
      <w:r w:rsidRPr="002E6685">
        <w:rPr>
          <w:rFonts w:ascii="Times New Roman" w:eastAsia="Times New Roman" w:hAnsi="Times New Roman" w:cs="Times New Roman"/>
          <w:szCs w:val="20"/>
          <w:lang w:eastAsia="en-US"/>
        </w:rPr>
        <w:t xml:space="preserve">accident </w:t>
      </w:r>
      <w:r w:rsidR="00844082" w:rsidRPr="002E6685">
        <w:rPr>
          <w:rFonts w:ascii="Times New Roman" w:eastAsia="Times New Roman" w:hAnsi="Times New Roman" w:cs="Times New Roman"/>
          <w:szCs w:val="20"/>
          <w:lang w:eastAsia="en-US"/>
        </w:rPr>
        <w:t xml:space="preserve">has </w:t>
      </w:r>
      <w:r w:rsidRPr="002E6685">
        <w:rPr>
          <w:rFonts w:ascii="Times New Roman" w:eastAsia="Times New Roman" w:hAnsi="Times New Roman" w:cs="Times New Roman"/>
          <w:szCs w:val="20"/>
          <w:lang w:eastAsia="en-US"/>
        </w:rPr>
        <w:t>highlight</w:t>
      </w:r>
      <w:r w:rsidR="00C661CB" w:rsidRPr="002E6685">
        <w:rPr>
          <w:rFonts w:ascii="Times New Roman" w:eastAsia="Times New Roman" w:hAnsi="Times New Roman" w:cs="Times New Roman"/>
          <w:szCs w:val="20"/>
          <w:lang w:eastAsia="en-US"/>
        </w:rPr>
        <w:t>ed</w:t>
      </w:r>
      <w:r w:rsidR="002E6685">
        <w:rPr>
          <w:rFonts w:ascii="Times New Roman" w:eastAsia="Times New Roman" w:hAnsi="Times New Roman" w:cs="Times New Roman"/>
          <w:szCs w:val="20"/>
          <w:lang w:eastAsia="en-US"/>
        </w:rPr>
        <w:t xml:space="preserve"> various challenges</w:t>
      </w:r>
      <w:r w:rsidR="00844082" w:rsidRPr="002E6685">
        <w:rPr>
          <w:rFonts w:ascii="Times New Roman" w:eastAsia="Times New Roman" w:hAnsi="Times New Roman" w:cs="Times New Roman"/>
          <w:szCs w:val="20"/>
          <w:lang w:eastAsia="en-US"/>
        </w:rPr>
        <w:t xml:space="preserve"> </w:t>
      </w:r>
      <w:r w:rsidR="002E6685">
        <w:rPr>
          <w:rFonts w:ascii="Times New Roman" w:eastAsia="Times New Roman" w:hAnsi="Times New Roman" w:cs="Times New Roman"/>
          <w:szCs w:val="20"/>
          <w:lang w:eastAsia="en-US"/>
        </w:rPr>
        <w:t>in terms of</w:t>
      </w:r>
      <w:r w:rsidRPr="002E6685">
        <w:rPr>
          <w:rFonts w:ascii="Times New Roman" w:eastAsia="Times New Roman" w:hAnsi="Times New Roman" w:cs="Times New Roman"/>
          <w:szCs w:val="20"/>
          <w:lang w:eastAsia="en-US"/>
        </w:rPr>
        <w:t xml:space="preserve"> approaches, measures and actions for radiation protection of </w:t>
      </w:r>
      <w:r w:rsidR="00B46D7D" w:rsidRPr="002E6685">
        <w:rPr>
          <w:rFonts w:ascii="Times New Roman" w:eastAsia="Times New Roman" w:hAnsi="Times New Roman" w:cs="Times New Roman"/>
          <w:szCs w:val="20"/>
          <w:lang w:eastAsia="en-US"/>
        </w:rPr>
        <w:t>workers</w:t>
      </w:r>
      <w:r w:rsidR="00FD30E0">
        <w:rPr>
          <w:rFonts w:ascii="Times New Roman" w:eastAsia="Times New Roman" w:hAnsi="Times New Roman" w:cs="Times New Roman"/>
          <w:szCs w:val="20"/>
          <w:lang w:eastAsia="en-US"/>
        </w:rPr>
        <w:t xml:space="preserve"> in emergency situations</w:t>
      </w:r>
      <w:r w:rsidRPr="002E6685">
        <w:rPr>
          <w:rFonts w:ascii="Times New Roman" w:eastAsia="Times New Roman" w:hAnsi="Times New Roman" w:cs="Times New Roman"/>
          <w:szCs w:val="20"/>
          <w:lang w:eastAsia="en-US"/>
        </w:rPr>
        <w:t>. For</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example, better monitoring programmes, in particular for those workers receiving high doses and</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those subject to internal exposures, are necessary to reduce uncertainties in exposure assessment.</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Health surveillance for emergency workers exposed to high dose</w:t>
      </w:r>
      <w:r w:rsidR="00844082" w:rsidRPr="002E6685">
        <w:rPr>
          <w:rFonts w:ascii="Times New Roman" w:eastAsia="Times New Roman" w:hAnsi="Times New Roman" w:cs="Times New Roman"/>
          <w:szCs w:val="20"/>
          <w:lang w:eastAsia="en-US"/>
        </w:rPr>
        <w:t>s</w:t>
      </w:r>
      <w:r w:rsidRPr="002E6685">
        <w:rPr>
          <w:rFonts w:ascii="Times New Roman" w:eastAsia="Times New Roman" w:hAnsi="Times New Roman" w:cs="Times New Roman"/>
          <w:szCs w:val="20"/>
          <w:lang w:eastAsia="en-US"/>
        </w:rPr>
        <w:t xml:space="preserve"> also needs further</w:t>
      </w:r>
      <w:r w:rsidR="00055C4F" w:rsidRPr="002E6685">
        <w:rPr>
          <w:rFonts w:ascii="Times New Roman" w:hAnsi="Times New Roman" w:cs="Times New Roman"/>
          <w:szCs w:val="20"/>
        </w:rPr>
        <w:t xml:space="preserve"> </w:t>
      </w:r>
      <w:r w:rsidRPr="002E6685">
        <w:rPr>
          <w:rFonts w:ascii="Times New Roman" w:eastAsia="Times New Roman" w:hAnsi="Times New Roman" w:cs="Times New Roman"/>
          <w:szCs w:val="20"/>
          <w:lang w:eastAsia="en-US"/>
        </w:rPr>
        <w:t>consideration.</w:t>
      </w:r>
    </w:p>
    <w:p w:rsidR="00B46D7D" w:rsidRPr="002E6685" w:rsidRDefault="00B46D7D" w:rsidP="00A90365">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Exposure of aircrew to cosmic radiation, radon at the workplace other than mines and protection of pregnant women ag</w:t>
      </w:r>
      <w:r w:rsidR="00B93503" w:rsidRPr="002E6685">
        <w:rPr>
          <w:rFonts w:ascii="Times New Roman" w:eastAsia="Times New Roman" w:hAnsi="Times New Roman" w:cs="Times New Roman"/>
          <w:szCs w:val="20"/>
          <w:lang w:eastAsia="en-US"/>
        </w:rPr>
        <w:t>ainst radiation continue to be of</w:t>
      </w:r>
      <w:r w:rsidRPr="002E6685">
        <w:rPr>
          <w:rFonts w:ascii="Times New Roman" w:eastAsia="Times New Roman" w:hAnsi="Times New Roman" w:cs="Times New Roman"/>
          <w:szCs w:val="20"/>
          <w:lang w:eastAsia="en-US"/>
        </w:rPr>
        <w:t xml:space="preserve"> concern to the affected workers and to some of the national regulatory bodies. Radiation protection of itinerant workers requires further attention to address issues and challenges associated with a skilful workforce moving from one place to another.</w:t>
      </w:r>
    </w:p>
    <w:p w:rsidR="00B46D7D" w:rsidRPr="002E6685" w:rsidRDefault="00B46D7D" w:rsidP="00844082">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Recent years have also seen an increased recognition of the importance of networks and information systems in occupational radiation protection. The existing networks provide good examples of</w:t>
      </w:r>
      <w:r w:rsidR="00844082" w:rsidRPr="002E6685">
        <w:rPr>
          <w:rFonts w:ascii="Times New Roman" w:eastAsia="Times New Roman" w:hAnsi="Times New Roman" w:cs="Times New Roman"/>
          <w:szCs w:val="20"/>
          <w:lang w:eastAsia="en-US"/>
        </w:rPr>
        <w:t xml:space="preserve"> how</w:t>
      </w:r>
      <w:r w:rsidRPr="002E6685">
        <w:rPr>
          <w:rFonts w:ascii="Times New Roman" w:eastAsia="Times New Roman" w:hAnsi="Times New Roman" w:cs="Times New Roman"/>
          <w:szCs w:val="20"/>
          <w:lang w:eastAsia="en-US"/>
        </w:rPr>
        <w:t xml:space="preserve"> radiation protection</w:t>
      </w:r>
      <w:r w:rsidR="00844082" w:rsidRPr="002E6685">
        <w:rPr>
          <w:rFonts w:ascii="Times New Roman" w:eastAsia="Times New Roman" w:hAnsi="Times New Roman" w:cs="Times New Roman"/>
          <w:szCs w:val="20"/>
          <w:lang w:eastAsia="en-US"/>
        </w:rPr>
        <w:t xml:space="preserve"> can be optimized</w:t>
      </w:r>
      <w:r w:rsidRPr="002E6685">
        <w:rPr>
          <w:rFonts w:ascii="Times New Roman" w:eastAsia="Times New Roman" w:hAnsi="Times New Roman" w:cs="Times New Roman"/>
          <w:szCs w:val="20"/>
          <w:lang w:eastAsia="en-US"/>
        </w:rPr>
        <w:t xml:space="preserve">. </w:t>
      </w:r>
      <w:r w:rsidR="00844082" w:rsidRPr="002E6685">
        <w:rPr>
          <w:rFonts w:ascii="Times New Roman" w:eastAsia="Times New Roman" w:hAnsi="Times New Roman" w:cs="Times New Roman"/>
          <w:szCs w:val="20"/>
          <w:lang w:eastAsia="en-US"/>
        </w:rPr>
        <w:t>The e</w:t>
      </w:r>
      <w:r w:rsidRPr="002E6685">
        <w:rPr>
          <w:rFonts w:ascii="Times New Roman" w:eastAsia="Times New Roman" w:hAnsi="Times New Roman" w:cs="Times New Roman"/>
          <w:szCs w:val="20"/>
          <w:lang w:eastAsia="en-US"/>
        </w:rPr>
        <w:t>nhanc</w:t>
      </w:r>
      <w:r w:rsidR="00844082" w:rsidRPr="002E6685">
        <w:rPr>
          <w:rFonts w:ascii="Times New Roman" w:eastAsia="Times New Roman" w:hAnsi="Times New Roman" w:cs="Times New Roman"/>
          <w:szCs w:val="20"/>
          <w:lang w:eastAsia="en-US"/>
        </w:rPr>
        <w:t>ement of</w:t>
      </w:r>
      <w:r w:rsidRPr="002E6685">
        <w:rPr>
          <w:rFonts w:ascii="Times New Roman" w:eastAsia="Times New Roman" w:hAnsi="Times New Roman" w:cs="Times New Roman"/>
          <w:szCs w:val="20"/>
          <w:lang w:eastAsia="en-US"/>
        </w:rPr>
        <w:t xml:space="preserve"> occupational radiation protection through the use of current</w:t>
      </w:r>
      <w:r w:rsidR="00844082" w:rsidRPr="002E6685">
        <w:rPr>
          <w:rFonts w:ascii="Times New Roman" w:eastAsia="Times New Roman" w:hAnsi="Times New Roman" w:cs="Times New Roman"/>
          <w:szCs w:val="20"/>
          <w:lang w:eastAsia="en-US"/>
        </w:rPr>
        <w:t>ly available</w:t>
      </w:r>
      <w:r w:rsidRPr="002E6685">
        <w:rPr>
          <w:rFonts w:ascii="Times New Roman" w:eastAsia="Times New Roman" w:hAnsi="Times New Roman" w:cs="Times New Roman"/>
          <w:szCs w:val="20"/>
          <w:lang w:eastAsia="en-US"/>
        </w:rPr>
        <w:t xml:space="preserve"> networks needs to be continually developed, strengthened and actively promoted.</w:t>
      </w:r>
    </w:p>
    <w:p w:rsidR="00B46D7D" w:rsidRPr="002E6685" w:rsidRDefault="00B46D7D" w:rsidP="00B46D7D">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With these issues in mind, and considering current trends and developments, the conference aims to focus efforts in this area and to maximize the positive impact of future international work.</w:t>
      </w:r>
    </w:p>
    <w:p w:rsidR="002E3F60" w:rsidRPr="002E6685" w:rsidRDefault="002E3F60" w:rsidP="00844082">
      <w:pPr>
        <w:pStyle w:val="Heading1"/>
        <w:spacing w:before="840" w:after="360"/>
        <w:rPr>
          <w:rFonts w:ascii="Times New Roman" w:hAnsi="Times New Roman" w:cs="Times New Roman"/>
          <w:color w:val="auto"/>
          <w:sz w:val="32"/>
          <w:szCs w:val="32"/>
        </w:rPr>
      </w:pPr>
      <w:r w:rsidRPr="002E6685">
        <w:rPr>
          <w:rFonts w:ascii="Times New Roman" w:hAnsi="Times New Roman" w:cs="Times New Roman"/>
          <w:color w:val="auto"/>
          <w:sz w:val="32"/>
          <w:szCs w:val="32"/>
        </w:rPr>
        <w:t>Objectives</w:t>
      </w:r>
    </w:p>
    <w:p w:rsidR="002E3F60" w:rsidRPr="002E6685" w:rsidRDefault="002E3F60" w:rsidP="00844082">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w:t>
      </w:r>
      <w:r w:rsidR="00DD2D83" w:rsidRPr="002E6685">
        <w:rPr>
          <w:rFonts w:ascii="Times New Roman" w:eastAsia="Times New Roman" w:hAnsi="Times New Roman" w:cs="Times New Roman"/>
          <w:szCs w:val="20"/>
          <w:lang w:eastAsia="en-US"/>
        </w:rPr>
        <w:t>e</w:t>
      </w:r>
      <w:r w:rsidR="002E6685">
        <w:rPr>
          <w:rFonts w:ascii="Times New Roman" w:eastAsia="Times New Roman" w:hAnsi="Times New Roman" w:cs="Times New Roman"/>
          <w:szCs w:val="20"/>
          <w:lang w:eastAsia="en-US"/>
        </w:rPr>
        <w:t xml:space="preserve"> </w:t>
      </w:r>
      <w:r w:rsidR="00844082" w:rsidRPr="002E6685">
        <w:rPr>
          <w:rFonts w:ascii="Times New Roman" w:eastAsia="Times New Roman" w:hAnsi="Times New Roman" w:cs="Times New Roman"/>
          <w:szCs w:val="20"/>
          <w:lang w:eastAsia="en-US"/>
        </w:rPr>
        <w:t>c</w:t>
      </w:r>
      <w:r w:rsidRPr="002E6685">
        <w:rPr>
          <w:rFonts w:ascii="Times New Roman" w:eastAsia="Times New Roman" w:hAnsi="Times New Roman" w:cs="Times New Roman"/>
          <w:szCs w:val="20"/>
          <w:lang w:eastAsia="en-US"/>
        </w:rPr>
        <w:t xml:space="preserve">onference </w:t>
      </w:r>
      <w:r w:rsidR="00D92FC9" w:rsidRPr="002E6685">
        <w:rPr>
          <w:rFonts w:ascii="Times New Roman" w:eastAsia="Times New Roman" w:hAnsi="Times New Roman" w:cs="Times New Roman"/>
          <w:szCs w:val="20"/>
          <w:lang w:eastAsia="en-US"/>
        </w:rPr>
        <w:t>has</w:t>
      </w:r>
      <w:r w:rsidRPr="002E6685">
        <w:rPr>
          <w:rFonts w:ascii="Times New Roman" w:eastAsia="Times New Roman" w:hAnsi="Times New Roman" w:cs="Times New Roman"/>
          <w:szCs w:val="20"/>
          <w:lang w:eastAsia="en-US"/>
        </w:rPr>
        <w:t xml:space="preserve"> the following objectives:</w:t>
      </w:r>
    </w:p>
    <w:p w:rsidR="00204FEC" w:rsidRPr="002E6685" w:rsidRDefault="00D92FC9" w:rsidP="002E6685">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To exchange information</w:t>
      </w:r>
      <w:r w:rsidR="00C815BB" w:rsidRPr="002E6685">
        <w:rPr>
          <w:rFonts w:ascii="Times New Roman" w:eastAsia="Times New Roman" w:hAnsi="Times New Roman" w:cs="Times New Roman"/>
          <w:szCs w:val="20"/>
          <w:lang w:eastAsia="en-US"/>
        </w:rPr>
        <w:t xml:space="preserve"> and experience</w:t>
      </w:r>
      <w:r w:rsidR="00844082" w:rsidRPr="002E6685">
        <w:rPr>
          <w:rFonts w:ascii="Times New Roman" w:eastAsia="Times New Roman" w:hAnsi="Times New Roman" w:cs="Times New Roman"/>
          <w:szCs w:val="20"/>
          <w:lang w:eastAsia="en-US"/>
        </w:rPr>
        <w:t xml:space="preserve"> </w:t>
      </w:r>
      <w:r w:rsidR="002E6685">
        <w:rPr>
          <w:rFonts w:ascii="Times New Roman" w:eastAsia="Times New Roman" w:hAnsi="Times New Roman" w:cs="Times New Roman"/>
          <w:szCs w:val="20"/>
          <w:lang w:eastAsia="en-US"/>
        </w:rPr>
        <w:t>in the field of</w:t>
      </w:r>
      <w:r w:rsidR="00844082" w:rsidRPr="002E6685">
        <w:rPr>
          <w:rFonts w:ascii="Times New Roman" w:eastAsia="Times New Roman" w:hAnsi="Times New Roman" w:cs="Times New Roman"/>
          <w:szCs w:val="20"/>
          <w:lang w:eastAsia="en-US"/>
        </w:rPr>
        <w:t xml:space="preserve"> occupational radiation protection;</w:t>
      </w:r>
    </w:p>
    <w:p w:rsidR="00EE263A" w:rsidRPr="002E6685" w:rsidRDefault="00A77775" w:rsidP="002E6685">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w:t>
      </w:r>
      <w:r w:rsidR="00C815BB" w:rsidRPr="002E6685">
        <w:rPr>
          <w:rFonts w:ascii="Times New Roman" w:eastAsia="Times New Roman" w:hAnsi="Times New Roman" w:cs="Times New Roman"/>
          <w:szCs w:val="20"/>
          <w:lang w:eastAsia="en-US"/>
        </w:rPr>
        <w:t>o</w:t>
      </w:r>
      <w:r w:rsidR="002E6685">
        <w:rPr>
          <w:rFonts w:ascii="Times New Roman" w:eastAsia="Times New Roman" w:hAnsi="Times New Roman" w:cs="Times New Roman"/>
          <w:szCs w:val="20"/>
          <w:lang w:eastAsia="en-US"/>
        </w:rPr>
        <w:t xml:space="preserve"> </w:t>
      </w:r>
      <w:r w:rsidR="00D92FC9" w:rsidRPr="002E6685">
        <w:rPr>
          <w:rFonts w:ascii="Times New Roman" w:eastAsia="Times New Roman" w:hAnsi="Times New Roman" w:cs="Times New Roman"/>
          <w:szCs w:val="20"/>
          <w:lang w:eastAsia="en-US"/>
        </w:rPr>
        <w:t>review</w:t>
      </w:r>
      <w:r w:rsidR="002E6685">
        <w:rPr>
          <w:rFonts w:ascii="Times New Roman" w:eastAsia="Times New Roman" w:hAnsi="Times New Roman" w:cs="Times New Roman"/>
          <w:szCs w:val="20"/>
          <w:lang w:eastAsia="en-US"/>
        </w:rPr>
        <w:t xml:space="preserve"> </w:t>
      </w:r>
      <w:r w:rsidR="00D92FC9" w:rsidRPr="002E6685">
        <w:rPr>
          <w:rFonts w:ascii="Times New Roman" w:eastAsia="Times New Roman" w:hAnsi="Times New Roman" w:cs="Times New Roman"/>
          <w:szCs w:val="20"/>
          <w:lang w:eastAsia="en-US"/>
        </w:rPr>
        <w:t>advances, challenges and opportunities</w:t>
      </w:r>
      <w:r w:rsidR="00844082" w:rsidRPr="002E6685">
        <w:rPr>
          <w:rFonts w:ascii="Times New Roman" w:eastAsia="Times New Roman" w:hAnsi="Times New Roman" w:cs="Times New Roman"/>
          <w:szCs w:val="20"/>
          <w:lang w:eastAsia="en-US"/>
        </w:rPr>
        <w:t xml:space="preserve"> </w:t>
      </w:r>
      <w:r w:rsidR="00D92FC9" w:rsidRPr="002E6685">
        <w:rPr>
          <w:rFonts w:ascii="Times New Roman" w:eastAsia="Times New Roman" w:hAnsi="Times New Roman" w:cs="Times New Roman"/>
          <w:szCs w:val="20"/>
          <w:lang w:eastAsia="en-US"/>
        </w:rPr>
        <w:t xml:space="preserve">since the </w:t>
      </w:r>
      <w:r w:rsidR="00844082" w:rsidRPr="002E6685">
        <w:rPr>
          <w:rFonts w:ascii="Times New Roman" w:eastAsia="Times New Roman" w:hAnsi="Times New Roman" w:cs="Times New Roman"/>
          <w:szCs w:val="20"/>
          <w:lang w:eastAsia="en-US"/>
        </w:rPr>
        <w:t>first</w:t>
      </w:r>
      <w:r w:rsidR="002E6685">
        <w:rPr>
          <w:rFonts w:ascii="Times New Roman" w:eastAsia="Times New Roman" w:hAnsi="Times New Roman" w:cs="Times New Roman"/>
          <w:szCs w:val="20"/>
          <w:lang w:eastAsia="en-US"/>
        </w:rPr>
        <w:t xml:space="preserve"> </w:t>
      </w:r>
      <w:r w:rsidR="00844082" w:rsidRPr="002E6685">
        <w:rPr>
          <w:rFonts w:ascii="Times New Roman" w:eastAsia="Times New Roman" w:hAnsi="Times New Roman" w:cs="Times New Roman"/>
          <w:szCs w:val="20"/>
          <w:lang w:eastAsia="en-US"/>
        </w:rPr>
        <w:t>c</w:t>
      </w:r>
      <w:r w:rsidR="00D92FC9" w:rsidRPr="002E6685">
        <w:rPr>
          <w:rFonts w:ascii="Times New Roman" w:eastAsia="Times New Roman" w:hAnsi="Times New Roman" w:cs="Times New Roman"/>
          <w:szCs w:val="20"/>
          <w:lang w:eastAsia="en-US"/>
        </w:rPr>
        <w:t>onference</w:t>
      </w:r>
      <w:r w:rsidR="00844082" w:rsidRPr="002E6685">
        <w:rPr>
          <w:rFonts w:ascii="Times New Roman" w:eastAsia="Times New Roman" w:hAnsi="Times New Roman" w:cs="Times New Roman"/>
          <w:szCs w:val="20"/>
          <w:lang w:eastAsia="en-US"/>
        </w:rPr>
        <w:t xml:space="preserve"> on this topic;</w:t>
      </w:r>
    </w:p>
    <w:p w:rsidR="00EE263A" w:rsidRPr="002E6685" w:rsidRDefault="00A77775" w:rsidP="006955D5">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w:t>
      </w:r>
      <w:r w:rsidR="00F1009C" w:rsidRPr="002E6685">
        <w:rPr>
          <w:rFonts w:ascii="Times New Roman" w:eastAsia="Times New Roman" w:hAnsi="Times New Roman" w:cs="Times New Roman"/>
          <w:szCs w:val="20"/>
          <w:lang w:eastAsia="en-US"/>
        </w:rPr>
        <w:t xml:space="preserve">o identify </w:t>
      </w:r>
      <w:r w:rsidR="006955D5" w:rsidRPr="002E6685">
        <w:rPr>
          <w:rFonts w:ascii="Times New Roman" w:eastAsia="Times New Roman" w:hAnsi="Times New Roman" w:cs="Times New Roman"/>
          <w:szCs w:val="20"/>
          <w:lang w:eastAsia="en-US"/>
        </w:rPr>
        <w:t xml:space="preserve">areas for </w:t>
      </w:r>
      <w:r w:rsidR="00EE263A" w:rsidRPr="002E6685">
        <w:rPr>
          <w:rFonts w:ascii="Times New Roman" w:eastAsia="Times New Roman" w:hAnsi="Times New Roman" w:cs="Times New Roman"/>
          <w:szCs w:val="20"/>
          <w:lang w:eastAsia="en-US"/>
        </w:rPr>
        <w:t>future improvement</w:t>
      </w:r>
      <w:r w:rsidR="00844082" w:rsidRPr="002E6685">
        <w:rPr>
          <w:rFonts w:ascii="Times New Roman" w:eastAsia="Times New Roman" w:hAnsi="Times New Roman" w:cs="Times New Roman"/>
          <w:szCs w:val="20"/>
          <w:lang w:eastAsia="en-US"/>
        </w:rPr>
        <w:t>; and</w:t>
      </w:r>
    </w:p>
    <w:p w:rsidR="00EE263A" w:rsidRPr="002E6685" w:rsidRDefault="00A77775" w:rsidP="006955D5">
      <w:pPr>
        <w:numPr>
          <w:ilvl w:val="0"/>
          <w:numId w:val="1"/>
        </w:numPr>
        <w:overflowPunct w:val="0"/>
        <w:autoSpaceDE w:val="0"/>
        <w:autoSpaceDN w:val="0"/>
        <w:adjustRightInd w:val="0"/>
        <w:spacing w:after="170" w:line="280" w:lineRule="exact"/>
        <w:jc w:val="both"/>
        <w:textAlignment w:val="baseline"/>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w:t>
      </w:r>
      <w:r w:rsidR="00EE263A" w:rsidRPr="002E6685">
        <w:rPr>
          <w:rFonts w:ascii="Times New Roman" w:eastAsia="Times New Roman" w:hAnsi="Times New Roman" w:cs="Times New Roman"/>
          <w:szCs w:val="20"/>
          <w:lang w:eastAsia="en-US"/>
        </w:rPr>
        <w:t>o</w:t>
      </w:r>
      <w:r w:rsidR="00055C4F" w:rsidRPr="002E6685">
        <w:rPr>
          <w:rFonts w:ascii="Times New Roman" w:hAnsi="Times New Roman" w:cs="Times New Roman"/>
          <w:szCs w:val="20"/>
        </w:rPr>
        <w:t xml:space="preserve"> </w:t>
      </w:r>
      <w:r w:rsidR="00EE263A" w:rsidRPr="002E6685">
        <w:rPr>
          <w:rFonts w:ascii="Times New Roman" w:eastAsia="Times New Roman" w:hAnsi="Times New Roman" w:cs="Times New Roman"/>
          <w:szCs w:val="20"/>
          <w:lang w:eastAsia="en-US"/>
        </w:rPr>
        <w:t>formulate c</w:t>
      </w:r>
      <w:r w:rsidR="00C815BB" w:rsidRPr="002E6685">
        <w:rPr>
          <w:rFonts w:ascii="Times New Roman" w:eastAsia="Times New Roman" w:hAnsi="Times New Roman" w:cs="Times New Roman"/>
          <w:szCs w:val="20"/>
          <w:lang w:eastAsia="en-US"/>
        </w:rPr>
        <w:t>onclusions and recommendations</w:t>
      </w:r>
      <w:r w:rsidR="00204FEC" w:rsidRPr="002E6685">
        <w:rPr>
          <w:rFonts w:ascii="Times New Roman" w:eastAsia="Times New Roman" w:hAnsi="Times New Roman" w:cs="Times New Roman"/>
          <w:szCs w:val="20"/>
          <w:lang w:eastAsia="en-US"/>
        </w:rPr>
        <w:t>.</w:t>
      </w:r>
    </w:p>
    <w:p w:rsidR="005053FC" w:rsidRPr="002E6685" w:rsidRDefault="005053FC" w:rsidP="00F91D91">
      <w:pPr>
        <w:pStyle w:val="Heading1"/>
        <w:spacing w:before="840" w:after="360"/>
        <w:rPr>
          <w:rFonts w:ascii="Times New Roman" w:hAnsi="Times New Roman" w:cs="Times New Roman"/>
          <w:color w:val="auto"/>
          <w:sz w:val="32"/>
          <w:szCs w:val="32"/>
        </w:rPr>
      </w:pPr>
      <w:r w:rsidRPr="002E6685">
        <w:rPr>
          <w:rFonts w:ascii="Times New Roman" w:hAnsi="Times New Roman" w:cs="Times New Roman"/>
          <w:color w:val="auto"/>
          <w:sz w:val="32"/>
          <w:szCs w:val="32"/>
        </w:rPr>
        <w:t xml:space="preserve">Target Audience </w:t>
      </w:r>
    </w:p>
    <w:p w:rsidR="005053FC" w:rsidRPr="002E6685" w:rsidRDefault="005053FC" w:rsidP="002E6685">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The conference offers an opportunity to stakeholders involved in the implementation, management and/or development of </w:t>
      </w:r>
      <w:r w:rsidR="002E6685" w:rsidRPr="002E6685">
        <w:rPr>
          <w:rFonts w:ascii="Times New Roman" w:eastAsia="Times New Roman" w:hAnsi="Times New Roman" w:cs="Times New Roman"/>
          <w:szCs w:val="20"/>
          <w:lang w:eastAsia="en-US"/>
        </w:rPr>
        <w:t xml:space="preserve">occupational radiation protection </w:t>
      </w:r>
      <w:r w:rsidRPr="002E6685">
        <w:rPr>
          <w:rFonts w:ascii="Times New Roman" w:eastAsia="Times New Roman" w:hAnsi="Times New Roman" w:cs="Times New Roman"/>
          <w:szCs w:val="20"/>
          <w:lang w:eastAsia="en-US"/>
        </w:rPr>
        <w:t>policies to share and discuss experiences. Participants at the conference will include representatives of regulatory bodies, workers and employers involved in the use of radiation sources and in the operation of installations containing or handling radioactive materials, radiation protection experts, researchers, persons responsible for occupational monitoring services, and manufacturers of radiation emitting apparatus and other radiation sources. Representatives of workers’ and employers’ organizations, emergency workers/emergency response organisations as well as other interested parties would also find this conference of interest.</w:t>
      </w:r>
    </w:p>
    <w:p w:rsidR="005053FC" w:rsidRPr="002E6685" w:rsidRDefault="005053FC" w:rsidP="005053F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lastRenderedPageBreak/>
        <w:t>Working Language</w:t>
      </w:r>
    </w:p>
    <w:p w:rsidR="005053FC" w:rsidRPr="002E6685" w:rsidRDefault="005053FC" w:rsidP="005053FC">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working language of the conference will be English.</w:t>
      </w:r>
    </w:p>
    <w:p w:rsidR="005053FC" w:rsidRPr="002E6685" w:rsidRDefault="005053FC" w:rsidP="005053FC">
      <w:pPr>
        <w:pStyle w:val="Heading1"/>
        <w:spacing w:before="840" w:after="360"/>
        <w:rPr>
          <w:rFonts w:ascii="Times New Roman" w:hAnsi="Times New Roman" w:cs="Times New Roman"/>
          <w:color w:val="auto"/>
          <w:sz w:val="32"/>
          <w:szCs w:val="32"/>
        </w:rPr>
      </w:pPr>
      <w:r w:rsidRPr="002E6685">
        <w:rPr>
          <w:rFonts w:ascii="Times New Roman" w:hAnsi="Times New Roman" w:cs="Times New Roman"/>
          <w:color w:val="auto"/>
          <w:sz w:val="32"/>
          <w:szCs w:val="32"/>
        </w:rPr>
        <w:t>Structure</w:t>
      </w:r>
    </w:p>
    <w:p w:rsidR="005053FC" w:rsidRPr="002E6685" w:rsidRDefault="005053FC" w:rsidP="005053FC">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lang w:eastAsia="en-US"/>
        </w:rPr>
        <w:t xml:space="preserve">The </w:t>
      </w:r>
      <w:r w:rsidRPr="002E6685">
        <w:rPr>
          <w:rFonts w:ascii="Times New Roman" w:eastAsia="Times New Roman" w:hAnsi="Times New Roman" w:cs="Times New Roman"/>
          <w:b/>
          <w:lang w:eastAsia="en-US"/>
        </w:rPr>
        <w:t xml:space="preserve">opening session </w:t>
      </w:r>
      <w:r w:rsidRPr="002E6685">
        <w:rPr>
          <w:rFonts w:ascii="Times New Roman" w:eastAsia="Times New Roman" w:hAnsi="Times New Roman" w:cs="Times New Roman"/>
          <w:lang w:eastAsia="en-US"/>
        </w:rPr>
        <w:t>will include welcome</w:t>
      </w:r>
      <w:r w:rsidR="00055C4F" w:rsidRPr="002E6685">
        <w:rPr>
          <w:rFonts w:ascii="Times New Roman" w:hAnsi="Times New Roman" w:cs="Times New Roman"/>
        </w:rPr>
        <w:t xml:space="preserve"> </w:t>
      </w:r>
      <w:r w:rsidRPr="002E6685">
        <w:rPr>
          <w:rFonts w:ascii="Times New Roman" w:eastAsia="Times New Roman" w:hAnsi="Times New Roman" w:cs="Times New Roman"/>
          <w:lang w:eastAsia="en-US"/>
        </w:rPr>
        <w:t>addresses by</w:t>
      </w:r>
      <w:r w:rsidR="00055C4F" w:rsidRPr="002E6685">
        <w:rPr>
          <w:rFonts w:ascii="Times New Roman" w:hAnsi="Times New Roman" w:cs="Times New Roman"/>
        </w:rPr>
        <w:t xml:space="preserve"> </w:t>
      </w:r>
      <w:r w:rsidRPr="002E6685">
        <w:rPr>
          <w:rFonts w:ascii="Times New Roman" w:eastAsia="Times New Roman" w:hAnsi="Times New Roman" w:cs="Times New Roman"/>
          <w:lang w:eastAsia="en-US"/>
        </w:rPr>
        <w:t>representatives from the IAEA, the Conference President, the ILO as co-sponsor of the conference</w:t>
      </w:r>
      <w:r w:rsidR="002E6685">
        <w:rPr>
          <w:rFonts w:ascii="Times New Roman" w:eastAsia="Times New Roman" w:hAnsi="Times New Roman" w:cs="Times New Roman"/>
          <w:lang w:eastAsia="en-US"/>
        </w:rPr>
        <w:t>,</w:t>
      </w:r>
      <w:r w:rsidRPr="002E6685">
        <w:rPr>
          <w:rFonts w:ascii="Times New Roman" w:eastAsia="Times New Roman" w:hAnsi="Times New Roman" w:cs="Times New Roman"/>
          <w:lang w:eastAsia="en-US"/>
        </w:rPr>
        <w:t xml:space="preserve"> and representatives of cooperating organizations. The session will be further complemented by a keynote presentation on the importance and unique aspects of occupational radiation protection.</w:t>
      </w:r>
    </w:p>
    <w:p w:rsidR="005053FC" w:rsidRPr="002E6685" w:rsidRDefault="005053FC" w:rsidP="005053FC">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lang w:eastAsia="en-US"/>
        </w:rPr>
        <w:t xml:space="preserve">The opening session will be followed by a </w:t>
      </w:r>
      <w:r w:rsidRPr="002E6685">
        <w:rPr>
          <w:rFonts w:ascii="Times New Roman" w:eastAsia="Times New Roman" w:hAnsi="Times New Roman" w:cs="Times New Roman"/>
          <w:b/>
          <w:lang w:eastAsia="en-US"/>
        </w:rPr>
        <w:t>briefing session</w:t>
      </w:r>
      <w:r w:rsidRPr="002E6685">
        <w:rPr>
          <w:rFonts w:ascii="Times New Roman" w:eastAsia="Times New Roman" w:hAnsi="Times New Roman" w:cs="Times New Roman"/>
          <w:lang w:eastAsia="en-US"/>
        </w:rPr>
        <w:t xml:space="preserve"> involving international organizations that have collaborated with the IAEA on the Steering Committee of the Action Plan </w:t>
      </w:r>
      <w:r w:rsidR="00B47E15" w:rsidRPr="002E6685">
        <w:rPr>
          <w:rFonts w:ascii="Times New Roman" w:eastAsia="Times New Roman" w:hAnsi="Times New Roman" w:cs="Times New Roman"/>
          <w:lang w:eastAsia="en-US"/>
        </w:rPr>
        <w:t>for</w:t>
      </w:r>
      <w:r w:rsidRPr="002E6685">
        <w:rPr>
          <w:rFonts w:ascii="Times New Roman" w:eastAsia="Times New Roman" w:hAnsi="Times New Roman" w:cs="Times New Roman"/>
          <w:lang w:eastAsia="en-US"/>
        </w:rPr>
        <w:t xml:space="preserve"> Occupational Radiation Protection.</w:t>
      </w:r>
    </w:p>
    <w:p w:rsidR="005053FC" w:rsidRPr="002E6685" w:rsidRDefault="005053FC" w:rsidP="005615C7">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lang w:eastAsia="en-US"/>
        </w:rPr>
        <w:t>A series of</w:t>
      </w:r>
      <w:r w:rsidRPr="002E6685">
        <w:rPr>
          <w:rFonts w:ascii="Times New Roman" w:eastAsia="Times New Roman" w:hAnsi="Times New Roman" w:cs="Times New Roman"/>
          <w:b/>
          <w:lang w:eastAsia="en-US"/>
        </w:rPr>
        <w:t xml:space="preserve"> topical sessions</w:t>
      </w:r>
      <w:r w:rsidRPr="002E6685">
        <w:rPr>
          <w:rFonts w:ascii="Times New Roman" w:eastAsia="Times New Roman" w:hAnsi="Times New Roman" w:cs="Times New Roman"/>
          <w:lang w:eastAsia="en-US"/>
        </w:rPr>
        <w:t xml:space="preserve"> will cover selected areas of occupational radiation protection. The topic of each session will be introduced by a chairperson, followed by invited presentations and a summary of the session-related contributed papers presented by a rapporteur. Each topical session will conclude with a plenary discussion.</w:t>
      </w:r>
    </w:p>
    <w:p w:rsidR="005053FC" w:rsidRPr="002E6685" w:rsidRDefault="005053FC" w:rsidP="005053FC">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b/>
          <w:lang w:eastAsia="en-US"/>
        </w:rPr>
        <w:t>Poster sessions</w:t>
      </w:r>
      <w:r w:rsidRPr="002E6685">
        <w:rPr>
          <w:rFonts w:ascii="Times New Roman" w:eastAsia="Times New Roman" w:hAnsi="Times New Roman" w:cs="Times New Roman"/>
          <w:lang w:eastAsia="en-US"/>
        </w:rPr>
        <w:t xml:space="preserve"> will be included in the programme </w:t>
      </w:r>
      <w:r w:rsidR="00A61B4E" w:rsidRPr="002E6685">
        <w:rPr>
          <w:rFonts w:ascii="Times New Roman" w:eastAsia="Times New Roman" w:hAnsi="Times New Roman" w:cs="Times New Roman"/>
          <w:lang w:eastAsia="en-US"/>
        </w:rPr>
        <w:t xml:space="preserve">for viewing and </w:t>
      </w:r>
      <w:r w:rsidR="002E6685">
        <w:rPr>
          <w:rFonts w:ascii="Times New Roman" w:eastAsia="Times New Roman" w:hAnsi="Times New Roman" w:cs="Times New Roman"/>
          <w:lang w:eastAsia="en-US"/>
        </w:rPr>
        <w:t>to</w:t>
      </w:r>
      <w:r w:rsidR="00A61B4E" w:rsidRPr="002E6685">
        <w:rPr>
          <w:rFonts w:ascii="Times New Roman" w:eastAsia="Times New Roman" w:hAnsi="Times New Roman" w:cs="Times New Roman"/>
          <w:lang w:eastAsia="en-US"/>
        </w:rPr>
        <w:t xml:space="preserve"> </w:t>
      </w:r>
      <w:r w:rsidRPr="002E6685">
        <w:rPr>
          <w:rFonts w:ascii="Times New Roman" w:eastAsia="Times New Roman" w:hAnsi="Times New Roman" w:cs="Times New Roman"/>
          <w:lang w:eastAsia="en-US"/>
        </w:rPr>
        <w:t>encourage discussion.</w:t>
      </w:r>
    </w:p>
    <w:p w:rsidR="005053FC" w:rsidRPr="002E6685" w:rsidRDefault="005053FC" w:rsidP="005053FC">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b/>
          <w:lang w:eastAsia="en-US"/>
        </w:rPr>
        <w:t>Round table discussions</w:t>
      </w:r>
      <w:r w:rsidR="00055C4F" w:rsidRPr="002E6685">
        <w:rPr>
          <w:rFonts w:ascii="Times New Roman" w:hAnsi="Times New Roman" w:cs="Times New Roman"/>
          <w:b/>
        </w:rPr>
        <w:t xml:space="preserve"> </w:t>
      </w:r>
      <w:r w:rsidRPr="002E6685">
        <w:rPr>
          <w:rFonts w:ascii="Times New Roman" w:eastAsia="Times New Roman" w:hAnsi="Times New Roman" w:cs="Times New Roman"/>
          <w:lang w:eastAsia="en-US"/>
        </w:rPr>
        <w:t>will be dedicated to identifying recommendations for future actions. After an introduction of the topic by the chairperson, brief statements will be delivered by the panel members followed by a plenary discussion involving the audience.</w:t>
      </w:r>
    </w:p>
    <w:p w:rsidR="005053FC" w:rsidRPr="002E6685" w:rsidRDefault="005053FC" w:rsidP="005053FC">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lang w:eastAsia="en-US"/>
        </w:rPr>
        <w:t xml:space="preserve">Finally, during the </w:t>
      </w:r>
      <w:r w:rsidRPr="002E6685">
        <w:rPr>
          <w:rFonts w:ascii="Times New Roman" w:eastAsia="Times New Roman" w:hAnsi="Times New Roman" w:cs="Times New Roman"/>
          <w:b/>
          <w:lang w:eastAsia="en-US"/>
        </w:rPr>
        <w:t>concluding session</w:t>
      </w:r>
      <w:r w:rsidRPr="002E6685">
        <w:rPr>
          <w:rFonts w:ascii="Times New Roman" w:eastAsia="Times New Roman" w:hAnsi="Times New Roman" w:cs="Times New Roman"/>
          <w:lang w:eastAsia="en-US"/>
        </w:rPr>
        <w:t xml:space="preserve">, the chairpersons of the topical sessions and round table discussions will deliver their summaries and the Conference President will present the conference findings, conclusions and recommendations on the way forward. </w:t>
      </w:r>
    </w:p>
    <w:p w:rsidR="005053FC" w:rsidRPr="002E6685" w:rsidRDefault="005053FC" w:rsidP="005053FC">
      <w:pPr>
        <w:spacing w:after="170" w:line="280" w:lineRule="exact"/>
        <w:jc w:val="both"/>
        <w:rPr>
          <w:rFonts w:ascii="Times New Roman" w:eastAsia="Times New Roman" w:hAnsi="Times New Roman" w:cs="Times New Roman"/>
          <w:lang w:eastAsia="en-US"/>
        </w:rPr>
      </w:pPr>
      <w:r w:rsidRPr="002E6685">
        <w:rPr>
          <w:rFonts w:ascii="Times New Roman" w:eastAsia="Times New Roman" w:hAnsi="Times New Roman" w:cs="Times New Roman"/>
          <w:lang w:eastAsia="en-US"/>
        </w:rPr>
        <w:t>During the conference, a commercial exhibition will allow vendors to present their recent experience and developments in occupational radiation protection.</w:t>
      </w:r>
    </w:p>
    <w:p w:rsidR="002E3F60" w:rsidRPr="002E6685" w:rsidRDefault="002E3F60" w:rsidP="003F0FEC">
      <w:pPr>
        <w:pStyle w:val="Heading1"/>
        <w:spacing w:before="840" w:after="360"/>
        <w:rPr>
          <w:rFonts w:ascii="Times New Roman" w:hAnsi="Times New Roman" w:cs="Times New Roman"/>
          <w:color w:val="auto"/>
          <w:sz w:val="32"/>
          <w:szCs w:val="32"/>
        </w:rPr>
      </w:pPr>
      <w:r w:rsidRPr="002E6685">
        <w:rPr>
          <w:rFonts w:ascii="Times New Roman" w:hAnsi="Times New Roman" w:cs="Times New Roman"/>
          <w:color w:val="auto"/>
          <w:sz w:val="32"/>
          <w:szCs w:val="32"/>
        </w:rPr>
        <w:t>Topics</w:t>
      </w:r>
    </w:p>
    <w:p w:rsidR="002E3F60" w:rsidRPr="002E6685" w:rsidRDefault="002E3F60" w:rsidP="00844082">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The IAEA welcomes high quality contributions </w:t>
      </w:r>
      <w:r w:rsidR="00844082" w:rsidRPr="002E6685">
        <w:rPr>
          <w:rFonts w:ascii="Times New Roman" w:eastAsia="Times New Roman" w:hAnsi="Times New Roman" w:cs="Times New Roman"/>
          <w:szCs w:val="20"/>
          <w:lang w:eastAsia="en-US"/>
        </w:rPr>
        <w:t>o</w:t>
      </w:r>
      <w:r w:rsidRPr="002E6685">
        <w:rPr>
          <w:rFonts w:ascii="Times New Roman" w:eastAsia="Times New Roman" w:hAnsi="Times New Roman" w:cs="Times New Roman"/>
          <w:szCs w:val="20"/>
          <w:lang w:eastAsia="en-US"/>
        </w:rPr>
        <w:t>n all aspects of occupational radiation protection. Both academic and practice-based papers under the umbrella of the following subjects of the topical sessions and round table discussions will be welcomed:</w:t>
      </w:r>
    </w:p>
    <w:p w:rsidR="00E80A24" w:rsidRPr="002E6685" w:rsidRDefault="00E80A24" w:rsidP="005615C7">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Radiation risks and radiation health effects </w:t>
      </w:r>
      <w:r w:rsidR="00844082" w:rsidRPr="002E6685">
        <w:rPr>
          <w:rFonts w:ascii="Times New Roman" w:eastAsia="Times New Roman" w:hAnsi="Times New Roman" w:cs="Times New Roman"/>
          <w:szCs w:val="20"/>
          <w:lang w:eastAsia="en-US"/>
        </w:rPr>
        <w:t>at</w:t>
      </w:r>
      <w:r w:rsidRPr="002E6685">
        <w:rPr>
          <w:rFonts w:ascii="Times New Roman" w:eastAsia="Times New Roman" w:hAnsi="Times New Roman" w:cs="Times New Roman"/>
          <w:szCs w:val="20"/>
          <w:lang w:eastAsia="en-US"/>
        </w:rPr>
        <w:t xml:space="preserve"> the workplace</w:t>
      </w:r>
    </w:p>
    <w:p w:rsidR="00E80A24" w:rsidRPr="002E6685" w:rsidRDefault="00E80A24" w:rsidP="00844082">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Changes </w:t>
      </w:r>
      <w:r w:rsidR="00844082" w:rsidRPr="002E6685">
        <w:rPr>
          <w:rFonts w:ascii="Times New Roman" w:eastAsia="Times New Roman" w:hAnsi="Times New Roman" w:cs="Times New Roman"/>
          <w:szCs w:val="20"/>
          <w:lang w:eastAsia="en-US"/>
        </w:rPr>
        <w:t>to</w:t>
      </w:r>
      <w:r w:rsidR="002E6685">
        <w:rPr>
          <w:rFonts w:ascii="Times New Roman" w:eastAsia="Times New Roman" w:hAnsi="Times New Roman" w:cs="Times New Roman"/>
          <w:szCs w:val="20"/>
          <w:lang w:eastAsia="en-US"/>
        </w:rPr>
        <w:t xml:space="preserve"> </w:t>
      </w:r>
      <w:r w:rsidR="00844082" w:rsidRPr="002E6685">
        <w:rPr>
          <w:rFonts w:ascii="Times New Roman" w:eastAsia="Times New Roman" w:hAnsi="Times New Roman" w:cs="Times New Roman"/>
          <w:szCs w:val="20"/>
          <w:lang w:eastAsia="en-US"/>
        </w:rPr>
        <w:t>i</w:t>
      </w:r>
      <w:r w:rsidRPr="002E6685">
        <w:rPr>
          <w:rFonts w:ascii="Times New Roman" w:eastAsia="Times New Roman" w:hAnsi="Times New Roman" w:cs="Times New Roman"/>
          <w:szCs w:val="20"/>
          <w:lang w:eastAsia="en-US"/>
        </w:rPr>
        <w:t xml:space="preserve">nternational </w:t>
      </w:r>
      <w:r w:rsidR="00844082" w:rsidRPr="002E6685">
        <w:rPr>
          <w:rFonts w:ascii="Times New Roman" w:eastAsia="Times New Roman" w:hAnsi="Times New Roman" w:cs="Times New Roman"/>
          <w:szCs w:val="20"/>
          <w:lang w:eastAsia="en-US"/>
        </w:rPr>
        <w:t>r</w:t>
      </w:r>
      <w:r w:rsidRPr="002E6685">
        <w:rPr>
          <w:rFonts w:ascii="Times New Roman" w:eastAsia="Times New Roman" w:hAnsi="Times New Roman" w:cs="Times New Roman"/>
          <w:szCs w:val="20"/>
          <w:lang w:eastAsia="en-US"/>
        </w:rPr>
        <w:t xml:space="preserve">ecommendations and </w:t>
      </w:r>
      <w:r w:rsidR="00844082" w:rsidRPr="002E6685">
        <w:rPr>
          <w:rFonts w:ascii="Times New Roman" w:eastAsia="Times New Roman" w:hAnsi="Times New Roman" w:cs="Times New Roman"/>
          <w:szCs w:val="20"/>
          <w:lang w:eastAsia="en-US"/>
        </w:rPr>
        <w:t>s</w:t>
      </w:r>
      <w:r w:rsidRPr="002E6685">
        <w:rPr>
          <w:rFonts w:ascii="Times New Roman" w:eastAsia="Times New Roman" w:hAnsi="Times New Roman" w:cs="Times New Roman"/>
          <w:szCs w:val="20"/>
          <w:lang w:eastAsia="en-US"/>
        </w:rPr>
        <w:t>tandards on occupational radiation protection and the challenges in their practical implementation</w:t>
      </w:r>
    </w:p>
    <w:p w:rsidR="00E80A24" w:rsidRPr="002E6685" w:rsidRDefault="00E80A24" w:rsidP="00E80A24">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Dose assessment and management of occupational radiation exposures </w:t>
      </w:r>
    </w:p>
    <w:p w:rsidR="00E80A24" w:rsidRPr="002E6685" w:rsidRDefault="00E80A24" w:rsidP="00844082">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Occupational radiation protection in medicine</w:t>
      </w:r>
    </w:p>
    <w:p w:rsidR="00E80A24" w:rsidRPr="002E6685" w:rsidRDefault="00E80A24" w:rsidP="00844082">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lastRenderedPageBreak/>
        <w:t xml:space="preserve">Occupational radiation protection </w:t>
      </w:r>
      <w:r w:rsidR="00844082" w:rsidRPr="002E6685">
        <w:rPr>
          <w:rFonts w:ascii="Times New Roman" w:eastAsia="Times New Roman" w:hAnsi="Times New Roman" w:cs="Times New Roman"/>
          <w:szCs w:val="20"/>
          <w:lang w:eastAsia="en-US"/>
        </w:rPr>
        <w:t>at</w:t>
      </w:r>
      <w:r w:rsidRPr="002E6685">
        <w:rPr>
          <w:rFonts w:ascii="Times New Roman" w:eastAsia="Times New Roman" w:hAnsi="Times New Roman" w:cs="Times New Roman"/>
          <w:szCs w:val="20"/>
          <w:lang w:eastAsia="en-US"/>
        </w:rPr>
        <w:t xml:space="preserve"> workplaces involving exposure to </w:t>
      </w:r>
      <w:r w:rsidR="00844082" w:rsidRPr="002E6685">
        <w:rPr>
          <w:rFonts w:ascii="Times New Roman" w:eastAsia="Times New Roman" w:hAnsi="Times New Roman" w:cs="Times New Roman"/>
          <w:szCs w:val="20"/>
          <w:lang w:eastAsia="en-US"/>
        </w:rPr>
        <w:t>n</w:t>
      </w:r>
      <w:r w:rsidRPr="002E6685">
        <w:rPr>
          <w:rFonts w:ascii="Times New Roman" w:eastAsia="Times New Roman" w:hAnsi="Times New Roman" w:cs="Times New Roman"/>
          <w:szCs w:val="20"/>
          <w:lang w:eastAsia="en-US"/>
        </w:rPr>
        <w:t>atural radiation sources</w:t>
      </w:r>
      <w:r w:rsidR="00844082" w:rsidRPr="002E6685">
        <w:rPr>
          <w:rFonts w:ascii="Times New Roman" w:eastAsia="Times New Roman" w:hAnsi="Times New Roman" w:cs="Times New Roman"/>
          <w:szCs w:val="20"/>
          <w:lang w:eastAsia="en-US"/>
        </w:rPr>
        <w:t>,</w:t>
      </w:r>
      <w:r w:rsidR="00733D55" w:rsidRPr="002E6685">
        <w:rPr>
          <w:rFonts w:ascii="Times New Roman" w:eastAsia="Times New Roman" w:hAnsi="Times New Roman" w:cs="Times New Roman"/>
          <w:szCs w:val="20"/>
          <w:lang w:eastAsia="en-US"/>
        </w:rPr>
        <w:t xml:space="preserve"> including</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NORM</w:t>
      </w:r>
      <w:r w:rsidR="00844082" w:rsidRPr="002E6685">
        <w:rPr>
          <w:rFonts w:ascii="Times New Roman" w:eastAsia="Times New Roman" w:hAnsi="Times New Roman" w:cs="Times New Roman"/>
          <w:szCs w:val="20"/>
          <w:lang w:eastAsia="en-US"/>
        </w:rPr>
        <w:t xml:space="preserve"> and</w:t>
      </w:r>
      <w:r w:rsidRPr="002E6685">
        <w:rPr>
          <w:rFonts w:ascii="Times New Roman" w:eastAsia="Times New Roman" w:hAnsi="Times New Roman" w:cs="Times New Roman"/>
          <w:szCs w:val="20"/>
          <w:lang w:eastAsia="en-US"/>
        </w:rPr>
        <w:t xml:space="preserve"> cosmic </w:t>
      </w:r>
      <w:r w:rsidR="004C385F" w:rsidRPr="002E6685">
        <w:rPr>
          <w:rFonts w:ascii="Times New Roman" w:eastAsia="Times New Roman" w:hAnsi="Times New Roman" w:cs="Times New Roman"/>
          <w:szCs w:val="20"/>
          <w:lang w:eastAsia="en-US"/>
        </w:rPr>
        <w:t>radiation</w:t>
      </w:r>
    </w:p>
    <w:p w:rsidR="00E80A24" w:rsidRPr="002E6685" w:rsidRDefault="00E80A24" w:rsidP="00844082">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Occupational radiation protection </w:t>
      </w:r>
      <w:r w:rsidR="00844082" w:rsidRPr="002E6685">
        <w:rPr>
          <w:rFonts w:ascii="Times New Roman" w:eastAsia="Times New Roman" w:hAnsi="Times New Roman" w:cs="Times New Roman"/>
          <w:szCs w:val="20"/>
          <w:lang w:eastAsia="en-US"/>
        </w:rPr>
        <w:t>at</w:t>
      </w:r>
      <w:r w:rsidRPr="002E6685">
        <w:rPr>
          <w:rFonts w:ascii="Times New Roman" w:eastAsia="Times New Roman" w:hAnsi="Times New Roman" w:cs="Times New Roman"/>
          <w:szCs w:val="20"/>
          <w:lang w:eastAsia="en-US"/>
        </w:rPr>
        <w:t xml:space="preserve"> workplaces involving exposure to </w:t>
      </w:r>
      <w:r w:rsidR="00844082" w:rsidRPr="002E6685">
        <w:rPr>
          <w:rFonts w:ascii="Times New Roman" w:eastAsia="Times New Roman" w:hAnsi="Times New Roman" w:cs="Times New Roman"/>
          <w:szCs w:val="20"/>
          <w:lang w:eastAsia="en-US"/>
        </w:rPr>
        <w:t>r</w:t>
      </w:r>
      <w:r w:rsidRPr="002E6685">
        <w:rPr>
          <w:rFonts w:ascii="Times New Roman" w:eastAsia="Times New Roman" w:hAnsi="Times New Roman" w:cs="Times New Roman"/>
          <w:szCs w:val="20"/>
          <w:lang w:eastAsia="en-US"/>
        </w:rPr>
        <w:t>adon</w:t>
      </w:r>
    </w:p>
    <w:p w:rsidR="00E80A24" w:rsidRPr="002E6685" w:rsidRDefault="00E80A24" w:rsidP="00844082">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Occupational radiation protection in industrial</w:t>
      </w:r>
      <w:r w:rsidR="00733D55" w:rsidRP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research </w:t>
      </w:r>
      <w:r w:rsidR="00733D55" w:rsidRPr="002E6685">
        <w:rPr>
          <w:rFonts w:ascii="Times New Roman" w:eastAsia="Times New Roman" w:hAnsi="Times New Roman" w:cs="Times New Roman"/>
          <w:szCs w:val="20"/>
          <w:lang w:eastAsia="en-US"/>
        </w:rPr>
        <w:t>and</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education</w:t>
      </w:r>
      <w:r w:rsidR="00733D55" w:rsidRPr="002E6685">
        <w:rPr>
          <w:rFonts w:ascii="Times New Roman" w:eastAsia="Times New Roman" w:hAnsi="Times New Roman" w:cs="Times New Roman"/>
          <w:szCs w:val="20"/>
          <w:lang w:eastAsia="en-US"/>
        </w:rPr>
        <w:t>al</w:t>
      </w:r>
      <w:r w:rsidRPr="002E6685">
        <w:rPr>
          <w:rFonts w:ascii="Times New Roman" w:eastAsia="Times New Roman" w:hAnsi="Times New Roman" w:cs="Times New Roman"/>
          <w:szCs w:val="20"/>
          <w:lang w:eastAsia="en-US"/>
        </w:rPr>
        <w:t xml:space="preserve"> facilities</w:t>
      </w:r>
    </w:p>
    <w:p w:rsidR="00E80A24" w:rsidRPr="002E6685" w:rsidRDefault="00E80A24" w:rsidP="005615C7">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Occupational radiation protection in nuclear</w:t>
      </w:r>
      <w:r w:rsidR="0010497F" w:rsidRPr="002E6685">
        <w:rPr>
          <w:rFonts w:ascii="Times New Roman" w:eastAsia="Times New Roman" w:hAnsi="Times New Roman" w:cs="Times New Roman"/>
          <w:szCs w:val="20"/>
          <w:lang w:eastAsia="en-US"/>
        </w:rPr>
        <w:t xml:space="preserve"> reactors</w:t>
      </w:r>
      <w:r w:rsidR="00B23508"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fuel cycle facilities</w:t>
      </w:r>
    </w:p>
    <w:p w:rsidR="00E80A24" w:rsidRPr="002E6685" w:rsidRDefault="00E80A24" w:rsidP="00E80A24">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Occupational radiation protection in emergenc</w:t>
      </w:r>
      <w:r w:rsidR="00E04D2F" w:rsidRPr="002E6685">
        <w:rPr>
          <w:rFonts w:ascii="Times New Roman" w:eastAsia="Times New Roman" w:hAnsi="Times New Roman" w:cs="Times New Roman"/>
          <w:szCs w:val="20"/>
          <w:lang w:eastAsia="en-US"/>
        </w:rPr>
        <w:t>y</w:t>
      </w:r>
      <w:r w:rsidRPr="002E6685">
        <w:rPr>
          <w:rFonts w:ascii="Times New Roman" w:eastAsia="Times New Roman" w:hAnsi="Times New Roman" w:cs="Times New Roman"/>
          <w:szCs w:val="20"/>
          <w:lang w:eastAsia="en-US"/>
        </w:rPr>
        <w:t xml:space="preserve"> and existing (post</w:t>
      </w:r>
      <w:r w:rsidR="00222EDD"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accident) exposure situation</w:t>
      </w:r>
      <w:r w:rsidR="00844082" w:rsidRPr="002E6685">
        <w:rPr>
          <w:rFonts w:ascii="Times New Roman" w:eastAsia="Times New Roman" w:hAnsi="Times New Roman" w:cs="Times New Roman"/>
          <w:szCs w:val="20"/>
          <w:lang w:eastAsia="en-US"/>
        </w:rPr>
        <w:t>s</w:t>
      </w:r>
    </w:p>
    <w:p w:rsidR="00222EDD" w:rsidRPr="002E6685" w:rsidRDefault="00222EDD" w:rsidP="002E6685">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Radiation protection of workers for special cases (itinerant workers, pregnant workers, min</w:t>
      </w:r>
      <w:r w:rsidR="00ED16F6">
        <w:rPr>
          <w:rFonts w:ascii="Times New Roman" w:eastAsia="Times New Roman" w:hAnsi="Times New Roman" w:cs="Times New Roman"/>
          <w:szCs w:val="20"/>
          <w:lang w:eastAsia="en-US"/>
        </w:rPr>
        <w:t>e</w:t>
      </w:r>
      <w:r w:rsidRPr="002E6685">
        <w:rPr>
          <w:rFonts w:ascii="Times New Roman" w:eastAsia="Times New Roman" w:hAnsi="Times New Roman" w:cs="Times New Roman"/>
          <w:szCs w:val="20"/>
          <w:lang w:eastAsia="en-US"/>
        </w:rPr>
        <w:t>rs, lens of the eye dose monitoring)</w:t>
      </w:r>
    </w:p>
    <w:p w:rsidR="00E80A24" w:rsidRPr="002E6685" w:rsidRDefault="00E80A24" w:rsidP="00844082">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Operational experience/lessons learned </w:t>
      </w:r>
      <w:r w:rsidR="00844082" w:rsidRPr="002E6685">
        <w:rPr>
          <w:rFonts w:ascii="Times New Roman" w:eastAsia="Times New Roman" w:hAnsi="Times New Roman" w:cs="Times New Roman"/>
          <w:szCs w:val="20"/>
          <w:lang w:eastAsia="en-US"/>
        </w:rPr>
        <w:t>in relation</w:t>
      </w:r>
      <w:r w:rsidR="002E6685">
        <w:rPr>
          <w:rFonts w:ascii="Times New Roman" w:eastAsia="Times New Roman" w:hAnsi="Times New Roman" w:cs="Times New Roman"/>
          <w:szCs w:val="20"/>
          <w:lang w:eastAsia="en-US"/>
        </w:rPr>
        <w:t xml:space="preserve"> </w:t>
      </w:r>
      <w:r w:rsidR="00844082" w:rsidRPr="002E6685">
        <w:rPr>
          <w:rFonts w:ascii="Times New Roman" w:eastAsia="Times New Roman" w:hAnsi="Times New Roman" w:cs="Times New Roman"/>
          <w:szCs w:val="20"/>
          <w:lang w:eastAsia="en-US"/>
        </w:rPr>
        <w:t xml:space="preserve">to </w:t>
      </w:r>
      <w:r w:rsidRPr="002E6685">
        <w:rPr>
          <w:rFonts w:ascii="Times New Roman" w:eastAsia="Times New Roman" w:hAnsi="Times New Roman" w:cs="Times New Roman"/>
          <w:szCs w:val="20"/>
          <w:lang w:eastAsia="en-US"/>
        </w:rPr>
        <w:t>occupational radiation protection</w:t>
      </w:r>
    </w:p>
    <w:p w:rsidR="00E80A24" w:rsidRPr="002E6685" w:rsidRDefault="00E80A24" w:rsidP="00E80A24">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Education and training in occupational radiation protection</w:t>
      </w:r>
    </w:p>
    <w:p w:rsidR="00E80A24" w:rsidRPr="002E6685" w:rsidRDefault="00E80A24" w:rsidP="00E80A24">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Health surveil</w:t>
      </w:r>
      <w:r w:rsidR="00222EDD" w:rsidRPr="002E6685">
        <w:rPr>
          <w:rFonts w:ascii="Times New Roman" w:eastAsia="Times New Roman" w:hAnsi="Times New Roman" w:cs="Times New Roman"/>
          <w:szCs w:val="20"/>
          <w:lang w:eastAsia="en-US"/>
        </w:rPr>
        <w:t>l</w:t>
      </w:r>
      <w:r w:rsidRPr="002E6685">
        <w:rPr>
          <w:rFonts w:ascii="Times New Roman" w:eastAsia="Times New Roman" w:hAnsi="Times New Roman" w:cs="Times New Roman"/>
          <w:szCs w:val="20"/>
          <w:lang w:eastAsia="en-US"/>
        </w:rPr>
        <w:t>ance; probability of causation of occupational harm attributable to radiation exposure; compensation</w:t>
      </w:r>
    </w:p>
    <w:p w:rsidR="00E80A24" w:rsidRPr="002E6685" w:rsidRDefault="00E80A24" w:rsidP="00E80A24">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Occupational radiation protection networks </w:t>
      </w:r>
    </w:p>
    <w:p w:rsidR="00222EDD" w:rsidRPr="002E6685" w:rsidRDefault="00E80A24" w:rsidP="00844082">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Management </w:t>
      </w:r>
      <w:r w:rsidR="00222EDD" w:rsidRPr="002E6685">
        <w:rPr>
          <w:rFonts w:ascii="Times New Roman" w:eastAsia="Times New Roman" w:hAnsi="Times New Roman" w:cs="Times New Roman"/>
          <w:szCs w:val="20"/>
          <w:lang w:eastAsia="en-US"/>
        </w:rPr>
        <w:t>s</w:t>
      </w:r>
      <w:r w:rsidRPr="002E6685">
        <w:rPr>
          <w:rFonts w:ascii="Times New Roman" w:eastAsia="Times New Roman" w:hAnsi="Times New Roman" w:cs="Times New Roman"/>
          <w:szCs w:val="20"/>
          <w:lang w:eastAsia="en-US"/>
        </w:rPr>
        <w:t>ystem</w:t>
      </w:r>
      <w:r w:rsidR="00222EDD" w:rsidRPr="002E6685">
        <w:rPr>
          <w:rFonts w:ascii="Times New Roman" w:eastAsia="Times New Roman" w:hAnsi="Times New Roman" w:cs="Times New Roman"/>
          <w:szCs w:val="20"/>
          <w:lang w:eastAsia="en-US"/>
        </w:rPr>
        <w:t>s</w:t>
      </w:r>
    </w:p>
    <w:p w:rsidR="00834621" w:rsidRPr="002E6685" w:rsidRDefault="00E80A24" w:rsidP="00844082">
      <w:pPr>
        <w:numPr>
          <w:ilvl w:val="0"/>
          <w:numId w:val="2"/>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Safety culture</w:t>
      </w:r>
    </w:p>
    <w:p w:rsidR="005053FC" w:rsidRPr="002E6685" w:rsidRDefault="005053FC" w:rsidP="005053F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Participation and Registration</w:t>
      </w:r>
    </w:p>
    <w:p w:rsidR="005053FC" w:rsidRPr="002E6685" w:rsidRDefault="005053FC" w:rsidP="005053FC">
      <w:pPr>
        <w:pStyle w:val="NoSpacing"/>
        <w:spacing w:after="170" w:line="280" w:lineRule="exact"/>
        <w:jc w:val="both"/>
        <w:rPr>
          <w:rFonts w:ascii="Times New Roman" w:hAnsi="Times New Roman" w:cs="Times New Roman"/>
          <w:lang w:eastAsia="en-US"/>
        </w:rPr>
      </w:pPr>
      <w:r w:rsidRPr="002E6685">
        <w:rPr>
          <w:rFonts w:ascii="Times New Roman" w:hAnsi="Times New Roman" w:cs="Times New Roman"/>
          <w:lang w:eastAsia="en-US"/>
        </w:rPr>
        <w:t xml:space="preserve">All persons wishing to participate in the conference are requested to </w:t>
      </w:r>
      <w:r w:rsidRPr="002E6685">
        <w:rPr>
          <w:rFonts w:ascii="Times New Roman" w:hAnsi="Times New Roman" w:cs="Times New Roman"/>
          <w:b/>
          <w:lang w:eastAsia="en-US"/>
        </w:rPr>
        <w:t>register online in advance</w:t>
      </w:r>
      <w:r w:rsidRPr="002E6685">
        <w:rPr>
          <w:rFonts w:ascii="Times New Roman" w:hAnsi="Times New Roman" w:cs="Times New Roman"/>
          <w:lang w:eastAsia="en-US"/>
        </w:rPr>
        <w:t xml:space="preserve">. In addition, they must send a completed </w:t>
      </w:r>
    </w:p>
    <w:p w:rsidR="005053FC" w:rsidRPr="002E6685" w:rsidRDefault="005053FC" w:rsidP="005053FC">
      <w:pPr>
        <w:pStyle w:val="NoSpacing"/>
        <w:numPr>
          <w:ilvl w:val="0"/>
          <w:numId w:val="18"/>
        </w:numPr>
        <w:spacing w:line="280" w:lineRule="exact"/>
        <w:ind w:left="714" w:hanging="357"/>
        <w:jc w:val="both"/>
        <w:rPr>
          <w:rFonts w:ascii="Times New Roman" w:hAnsi="Times New Roman" w:cs="Times New Roman"/>
          <w:lang w:eastAsia="en-US"/>
        </w:rPr>
      </w:pPr>
      <w:r w:rsidRPr="002E6685">
        <w:rPr>
          <w:rFonts w:ascii="Times New Roman" w:hAnsi="Times New Roman" w:cs="Times New Roman"/>
          <w:lang w:eastAsia="en-US"/>
        </w:rPr>
        <w:t>Participation Form (Form A)</w:t>
      </w:r>
    </w:p>
    <w:p w:rsidR="005053FC" w:rsidRPr="002E6685" w:rsidRDefault="005053FC" w:rsidP="005053FC">
      <w:pPr>
        <w:pStyle w:val="NoSpacing"/>
        <w:numPr>
          <w:ilvl w:val="0"/>
          <w:numId w:val="18"/>
        </w:numPr>
        <w:spacing w:line="280" w:lineRule="exact"/>
        <w:ind w:left="714" w:hanging="357"/>
        <w:jc w:val="both"/>
        <w:rPr>
          <w:rFonts w:ascii="Times New Roman" w:hAnsi="Times New Roman" w:cs="Times New Roman"/>
          <w:lang w:eastAsia="en-US"/>
        </w:rPr>
      </w:pPr>
      <w:r w:rsidRPr="002E6685">
        <w:rPr>
          <w:rFonts w:ascii="Times New Roman" w:hAnsi="Times New Roman" w:cs="Times New Roman"/>
          <w:lang w:eastAsia="en-US"/>
        </w:rPr>
        <w:t>Form for Submission of a Paper (Form B), (if applicable)</w:t>
      </w:r>
    </w:p>
    <w:p w:rsidR="005053FC" w:rsidRPr="002E6685" w:rsidRDefault="005053FC" w:rsidP="005615C7">
      <w:pPr>
        <w:pStyle w:val="NoSpacing"/>
        <w:numPr>
          <w:ilvl w:val="0"/>
          <w:numId w:val="18"/>
        </w:numPr>
        <w:spacing w:after="170" w:line="280" w:lineRule="exact"/>
        <w:ind w:left="714" w:hanging="357"/>
        <w:jc w:val="both"/>
        <w:rPr>
          <w:rFonts w:ascii="Times New Roman" w:hAnsi="Times New Roman" w:cs="Times New Roman"/>
          <w:lang w:eastAsia="en-US"/>
        </w:rPr>
      </w:pPr>
      <w:r w:rsidRPr="002E6685">
        <w:rPr>
          <w:rFonts w:ascii="Times New Roman" w:hAnsi="Times New Roman" w:cs="Times New Roman"/>
          <w:lang w:eastAsia="en-US"/>
        </w:rPr>
        <w:t>Grant Application Form (Form C), (if applicable)</w:t>
      </w:r>
    </w:p>
    <w:p w:rsidR="005053FC" w:rsidRPr="002E6685" w:rsidRDefault="005053FC" w:rsidP="005053FC">
      <w:pPr>
        <w:pStyle w:val="NoSpacing"/>
        <w:spacing w:after="170" w:line="280" w:lineRule="exact"/>
        <w:jc w:val="both"/>
        <w:rPr>
          <w:rFonts w:ascii="Times New Roman" w:hAnsi="Times New Roman" w:cs="Times New Roman"/>
          <w:lang w:eastAsia="en-US"/>
        </w:rPr>
      </w:pPr>
      <w:r w:rsidRPr="002E6685">
        <w:rPr>
          <w:rFonts w:ascii="Times New Roman" w:hAnsi="Times New Roman" w:cs="Times New Roman"/>
          <w:lang w:eastAsia="en-US"/>
        </w:rPr>
        <w:t>as soon as possible to the competent official authority:</w:t>
      </w:r>
    </w:p>
    <w:p w:rsidR="005053FC" w:rsidRPr="002E6685" w:rsidRDefault="005053FC" w:rsidP="005053FC">
      <w:pPr>
        <w:pStyle w:val="NoSpacing"/>
        <w:numPr>
          <w:ilvl w:val="0"/>
          <w:numId w:val="19"/>
        </w:numPr>
        <w:spacing w:line="280" w:lineRule="exact"/>
        <w:ind w:left="714" w:hanging="357"/>
        <w:jc w:val="both"/>
        <w:rPr>
          <w:rFonts w:ascii="Times New Roman" w:hAnsi="Times New Roman" w:cs="Times New Roman"/>
          <w:lang w:eastAsia="en-US"/>
        </w:rPr>
      </w:pPr>
      <w:r w:rsidRPr="002E6685">
        <w:rPr>
          <w:rFonts w:ascii="Times New Roman" w:hAnsi="Times New Roman" w:cs="Times New Roman"/>
          <w:lang w:eastAsia="en-US"/>
        </w:rPr>
        <w:t>Ministry of Foreign Affairs or</w:t>
      </w:r>
    </w:p>
    <w:p w:rsidR="005053FC" w:rsidRPr="002E6685" w:rsidRDefault="005053FC" w:rsidP="005053FC">
      <w:pPr>
        <w:pStyle w:val="NoSpacing"/>
        <w:numPr>
          <w:ilvl w:val="0"/>
          <w:numId w:val="19"/>
        </w:numPr>
        <w:spacing w:after="170" w:line="280" w:lineRule="exact"/>
        <w:ind w:left="714" w:hanging="357"/>
        <w:jc w:val="both"/>
        <w:rPr>
          <w:rFonts w:ascii="Times New Roman" w:hAnsi="Times New Roman" w:cs="Times New Roman"/>
          <w:lang w:eastAsia="en-US"/>
        </w:rPr>
      </w:pPr>
      <w:r w:rsidRPr="002E6685">
        <w:rPr>
          <w:rFonts w:ascii="Times New Roman" w:hAnsi="Times New Roman" w:cs="Times New Roman"/>
          <w:lang w:eastAsia="en-US"/>
        </w:rPr>
        <w:t>National Atomic Energy Authority</w:t>
      </w:r>
    </w:p>
    <w:p w:rsidR="005053FC" w:rsidRPr="002E6685" w:rsidRDefault="005053FC" w:rsidP="005053FC">
      <w:pPr>
        <w:pStyle w:val="NoSpacing"/>
        <w:spacing w:after="170" w:line="280" w:lineRule="exact"/>
        <w:jc w:val="both"/>
        <w:rPr>
          <w:rFonts w:ascii="Times New Roman" w:hAnsi="Times New Roman" w:cs="Times New Roman"/>
          <w:lang w:eastAsia="en-US"/>
        </w:rPr>
      </w:pPr>
      <w:r w:rsidRPr="002E6685">
        <w:rPr>
          <w:rFonts w:ascii="Times New Roman" w:hAnsi="Times New Roman" w:cs="Times New Roman"/>
          <w:lang w:eastAsia="en-US"/>
        </w:rPr>
        <w:t>or to one of the organizations invited to participate for subsequent transmission to the IAEA (</w:t>
      </w:r>
      <w:hyperlink r:id="rId13" w:history="1">
        <w:r w:rsidR="00DF1804">
          <w:rPr>
            <w:rStyle w:val="Hyperlink"/>
            <w:rFonts w:ascii="Times New Roman" w:hAnsi="Times New Roman" w:cs="Times New Roman"/>
            <w:lang w:eastAsia="en-US"/>
          </w:rPr>
          <w:t>Official.Mail@iaea.org</w:t>
        </w:r>
      </w:hyperlink>
      <w:r w:rsidRPr="002E6685">
        <w:rPr>
          <w:rFonts w:ascii="Times New Roman" w:hAnsi="Times New Roman" w:cs="Times New Roman"/>
          <w:lang w:eastAsia="en-US"/>
        </w:rPr>
        <w:t>).</w:t>
      </w:r>
    </w:p>
    <w:p w:rsidR="005053FC" w:rsidRPr="002E6685" w:rsidRDefault="005053FC" w:rsidP="005053FC">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A participant will be accepted only if the Participation Form is transmitted through the competent official authority of a Member State of the IAEA or by an organization invited to participate.</w:t>
      </w:r>
    </w:p>
    <w:p w:rsidR="005053FC" w:rsidRPr="002E6685" w:rsidRDefault="005053FC" w:rsidP="005053FC">
      <w:pPr>
        <w:pStyle w:val="NoSpacing"/>
        <w:spacing w:after="170" w:line="280" w:lineRule="exact"/>
        <w:jc w:val="both"/>
        <w:rPr>
          <w:rFonts w:ascii="Times New Roman" w:hAnsi="Times New Roman" w:cs="Times New Roman"/>
          <w:lang w:eastAsia="en-US"/>
        </w:rPr>
      </w:pPr>
      <w:r w:rsidRPr="002E6685">
        <w:rPr>
          <w:rFonts w:ascii="Times New Roman" w:hAnsi="Times New Roman" w:cs="Times New Roman"/>
          <w:lang w:eastAsia="en-US"/>
        </w:rPr>
        <w:t>Participants whose official designations have been received by the IAEA will receive further information on the conference at least three months before the start of the conference. This information will also be made available on the conference web page (see Section O below).</w:t>
      </w:r>
    </w:p>
    <w:p w:rsidR="002E3F60" w:rsidRPr="002E6685" w:rsidRDefault="00550BDD" w:rsidP="005053FC">
      <w:pPr>
        <w:pStyle w:val="Heading1"/>
        <w:spacing w:before="840" w:after="360"/>
        <w:rPr>
          <w:rFonts w:ascii="Times New Roman" w:hAnsi="Times New Roman" w:cs="Times New Roman"/>
          <w:color w:val="auto"/>
          <w:sz w:val="32"/>
          <w:szCs w:val="32"/>
        </w:rPr>
      </w:pPr>
      <w:r w:rsidRPr="002E6685">
        <w:rPr>
          <w:rFonts w:ascii="Times New Roman" w:hAnsi="Times New Roman" w:cs="Times New Roman"/>
          <w:color w:val="auto"/>
          <w:sz w:val="32"/>
          <w:szCs w:val="32"/>
        </w:rPr>
        <w:lastRenderedPageBreak/>
        <w:t xml:space="preserve">Contributed </w:t>
      </w:r>
      <w:r w:rsidR="002E3F60" w:rsidRPr="002E6685">
        <w:rPr>
          <w:rFonts w:ascii="Times New Roman" w:hAnsi="Times New Roman" w:cs="Times New Roman"/>
          <w:color w:val="auto"/>
          <w:sz w:val="32"/>
          <w:szCs w:val="32"/>
        </w:rPr>
        <w:t xml:space="preserve">Papers and </w:t>
      </w:r>
      <w:r w:rsidRPr="002E6685">
        <w:rPr>
          <w:rFonts w:ascii="Times New Roman" w:hAnsi="Times New Roman" w:cs="Times New Roman"/>
          <w:color w:val="auto"/>
          <w:sz w:val="32"/>
          <w:szCs w:val="32"/>
        </w:rPr>
        <w:t>Posters</w:t>
      </w:r>
    </w:p>
    <w:p w:rsidR="002E3F60" w:rsidRPr="002E6685" w:rsidRDefault="002E3F60" w:rsidP="005053FC">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Concise papers on issues falling within the scope of the conference (see Section </w:t>
      </w:r>
      <w:r w:rsidR="005053FC" w:rsidRPr="002E6685">
        <w:rPr>
          <w:rFonts w:ascii="Times New Roman" w:eastAsia="Times New Roman" w:hAnsi="Times New Roman" w:cs="Times New Roman"/>
          <w:szCs w:val="20"/>
          <w:lang w:eastAsia="en-US"/>
        </w:rPr>
        <w:t>F above</w:t>
      </w:r>
      <w:r w:rsidRPr="002E6685">
        <w:rPr>
          <w:rFonts w:ascii="Times New Roman" w:eastAsia="Times New Roman" w:hAnsi="Times New Roman" w:cs="Times New Roman"/>
          <w:szCs w:val="20"/>
          <w:lang w:eastAsia="en-US"/>
        </w:rPr>
        <w:t xml:space="preserve">) may be submitted as contributions to the conference. All papers </w:t>
      </w:r>
      <w:r w:rsidR="005053FC" w:rsidRPr="002E6685">
        <w:rPr>
          <w:rFonts w:ascii="Times New Roman" w:eastAsia="Times New Roman" w:hAnsi="Times New Roman" w:cs="Times New Roman"/>
          <w:szCs w:val="20"/>
          <w:lang w:eastAsia="en-US"/>
        </w:rPr>
        <w:t>—</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other than invited overview papers </w:t>
      </w:r>
      <w:r w:rsidR="005053FC" w:rsidRPr="002E6685">
        <w:rPr>
          <w:rFonts w:ascii="Times New Roman" w:eastAsia="Times New Roman" w:hAnsi="Times New Roman" w:cs="Times New Roman"/>
          <w:szCs w:val="20"/>
          <w:lang w:eastAsia="en-US"/>
        </w:rPr>
        <w:t>—</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must present original work and must not</w:t>
      </w:r>
      <w:r w:rsidR="002E6685">
        <w:rPr>
          <w:rFonts w:ascii="Times New Roman" w:eastAsia="Times New Roman" w:hAnsi="Times New Roman" w:cs="Times New Roman"/>
          <w:szCs w:val="20"/>
          <w:lang w:eastAsia="en-US"/>
        </w:rPr>
        <w:t xml:space="preserve"> have been published elsewhere.</w:t>
      </w:r>
    </w:p>
    <w:p w:rsidR="002E3F60" w:rsidRPr="002E6685" w:rsidRDefault="002E3F60" w:rsidP="002E6685">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These papers will not be presented orally, but will be summarized by a rapporteur (as indicated in Section</w:t>
      </w:r>
      <w:r w:rsidR="002E6685">
        <w:rPr>
          <w:rFonts w:ascii="Times New Roman" w:eastAsia="Times New Roman" w:hAnsi="Times New Roman" w:cs="Times New Roman"/>
          <w:szCs w:val="20"/>
          <w:lang w:eastAsia="en-US"/>
        </w:rPr>
        <w:t> </w:t>
      </w:r>
      <w:r w:rsidR="005053FC" w:rsidRPr="002E6685">
        <w:rPr>
          <w:rFonts w:ascii="Times New Roman" w:eastAsia="Times New Roman" w:hAnsi="Times New Roman" w:cs="Times New Roman"/>
          <w:szCs w:val="20"/>
          <w:lang w:eastAsia="en-US"/>
        </w:rPr>
        <w:t>E</w:t>
      </w:r>
      <w:r w:rsidRPr="002E6685">
        <w:rPr>
          <w:rFonts w:ascii="Times New Roman" w:eastAsia="Times New Roman" w:hAnsi="Times New Roman" w:cs="Times New Roman"/>
          <w:szCs w:val="20"/>
          <w:lang w:eastAsia="en-US"/>
        </w:rPr>
        <w:t xml:space="preserve">) and </w:t>
      </w:r>
      <w:r w:rsidRPr="002E6685">
        <w:rPr>
          <w:rFonts w:ascii="Times New Roman" w:eastAsia="Times New Roman" w:hAnsi="Times New Roman" w:cs="Times New Roman"/>
          <w:b/>
          <w:bCs/>
          <w:iCs/>
          <w:szCs w:val="20"/>
          <w:lang w:eastAsia="en-US"/>
        </w:rPr>
        <w:t>distributed in a compiled electronic format free of charge to all participants upon registration</w:t>
      </w:r>
      <w:r w:rsidRPr="002E6685">
        <w:rPr>
          <w:rFonts w:ascii="Times New Roman" w:eastAsia="Times New Roman" w:hAnsi="Times New Roman" w:cs="Times New Roman"/>
          <w:szCs w:val="20"/>
          <w:lang w:eastAsia="en-US"/>
        </w:rPr>
        <w:t xml:space="preserve">. Questions relating to the contributed papers can be </w:t>
      </w:r>
      <w:r w:rsidR="005053FC" w:rsidRPr="002E6685">
        <w:rPr>
          <w:rFonts w:ascii="Times New Roman" w:eastAsia="Times New Roman" w:hAnsi="Times New Roman" w:cs="Times New Roman"/>
          <w:szCs w:val="20"/>
          <w:lang w:eastAsia="en-US"/>
        </w:rPr>
        <w:t>raised</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at the appropriate topical session or round table discussions.</w:t>
      </w:r>
    </w:p>
    <w:p w:rsidR="002E3F60" w:rsidRPr="002E6685" w:rsidRDefault="002E3F60" w:rsidP="00845F8B">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Authors of contributed papers </w:t>
      </w:r>
      <w:r w:rsidR="00222EDD" w:rsidRPr="002E6685">
        <w:rPr>
          <w:rFonts w:ascii="Times New Roman" w:eastAsia="Times New Roman" w:hAnsi="Times New Roman" w:cs="Times New Roman"/>
          <w:szCs w:val="20"/>
          <w:lang w:eastAsia="en-US"/>
        </w:rPr>
        <w:t>are encouraged to</w:t>
      </w:r>
      <w:r w:rsidRPr="002E6685">
        <w:rPr>
          <w:rFonts w:ascii="Times New Roman" w:eastAsia="Times New Roman" w:hAnsi="Times New Roman" w:cs="Times New Roman"/>
          <w:szCs w:val="20"/>
          <w:lang w:eastAsia="en-US"/>
        </w:rPr>
        <w:t xml:space="preserve"> present the substance of their papers in the form of </w:t>
      </w:r>
      <w:r w:rsidRPr="002E6685">
        <w:rPr>
          <w:rFonts w:ascii="Times New Roman" w:eastAsia="Times New Roman" w:hAnsi="Times New Roman" w:cs="Times New Roman"/>
          <w:b/>
          <w:bCs/>
          <w:szCs w:val="20"/>
          <w:lang w:eastAsia="en-US"/>
        </w:rPr>
        <w:t>posters</w:t>
      </w:r>
      <w:r w:rsidRP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b/>
          <w:bCs/>
          <w:iCs/>
          <w:szCs w:val="20"/>
          <w:lang w:eastAsia="en-US"/>
        </w:rPr>
        <w:t>which will be exhibited in a</w:t>
      </w:r>
      <w:r w:rsidR="002E6685">
        <w:rPr>
          <w:rFonts w:ascii="Times New Roman" w:eastAsia="Times New Roman" w:hAnsi="Times New Roman" w:cs="Times New Roman"/>
          <w:b/>
          <w:bCs/>
          <w:iCs/>
          <w:szCs w:val="20"/>
          <w:lang w:eastAsia="en-US"/>
        </w:rPr>
        <w:t xml:space="preserve"> </w:t>
      </w:r>
      <w:r w:rsidRPr="002E6685">
        <w:rPr>
          <w:rFonts w:ascii="Times New Roman" w:eastAsia="Times New Roman" w:hAnsi="Times New Roman" w:cs="Times New Roman"/>
          <w:b/>
          <w:bCs/>
          <w:szCs w:val="20"/>
          <w:lang w:eastAsia="en-US"/>
        </w:rPr>
        <w:t>Poster Area</w:t>
      </w:r>
      <w:r w:rsidRPr="002E6685">
        <w:rPr>
          <w:rFonts w:ascii="Times New Roman" w:eastAsia="Times New Roman" w:hAnsi="Times New Roman" w:cs="Times New Roman"/>
          <w:szCs w:val="20"/>
          <w:lang w:eastAsia="en-US"/>
        </w:rPr>
        <w:t>. It is expected that at least one author of each poster will attend the conference in order to be available to discuss the poster</w:t>
      </w:r>
      <w:r w:rsidR="00383BC9" w:rsidRPr="002E6685">
        <w:rPr>
          <w:rFonts w:ascii="Times New Roman" w:eastAsia="Times New Roman" w:hAnsi="Times New Roman" w:cs="Times New Roman"/>
          <w:szCs w:val="20"/>
          <w:lang w:eastAsia="en-US"/>
        </w:rPr>
        <w:t xml:space="preserve"> during the poster sessions.</w:t>
      </w:r>
    </w:p>
    <w:p w:rsidR="002E3F60" w:rsidRPr="002E6685" w:rsidRDefault="002E3F60" w:rsidP="005615C7">
      <w:pPr>
        <w:pStyle w:val="Heading2"/>
        <w:rPr>
          <w:rFonts w:ascii="Times New Roman" w:hAnsi="Times New Roman" w:cs="Times New Roman"/>
          <w:color w:val="auto"/>
          <w:sz w:val="24"/>
          <w:szCs w:val="24"/>
        </w:rPr>
      </w:pPr>
      <w:r w:rsidRPr="002E6685">
        <w:rPr>
          <w:rFonts w:ascii="Times New Roman" w:hAnsi="Times New Roman" w:cs="Times New Roman"/>
          <w:color w:val="auto"/>
          <w:sz w:val="24"/>
          <w:szCs w:val="24"/>
        </w:rPr>
        <w:t xml:space="preserve">Submission of </w:t>
      </w:r>
      <w:r w:rsidR="005615C7">
        <w:rPr>
          <w:rFonts w:ascii="Times New Roman" w:hAnsi="Times New Roman" w:cs="Times New Roman"/>
          <w:color w:val="auto"/>
          <w:sz w:val="24"/>
          <w:szCs w:val="24"/>
        </w:rPr>
        <w:t>C</w:t>
      </w:r>
      <w:r w:rsidRPr="002E6685">
        <w:rPr>
          <w:rFonts w:ascii="Times New Roman" w:hAnsi="Times New Roman" w:cs="Times New Roman"/>
          <w:color w:val="auto"/>
          <w:sz w:val="24"/>
          <w:szCs w:val="24"/>
        </w:rPr>
        <w:t xml:space="preserve">ontributed </w:t>
      </w:r>
      <w:r w:rsidR="005615C7">
        <w:rPr>
          <w:rFonts w:ascii="Times New Roman" w:hAnsi="Times New Roman" w:cs="Times New Roman"/>
          <w:color w:val="auto"/>
          <w:sz w:val="24"/>
          <w:szCs w:val="24"/>
        </w:rPr>
        <w:t>P</w:t>
      </w:r>
      <w:r w:rsidRPr="002E6685">
        <w:rPr>
          <w:rFonts w:ascii="Times New Roman" w:hAnsi="Times New Roman" w:cs="Times New Roman"/>
          <w:color w:val="auto"/>
          <w:sz w:val="24"/>
          <w:szCs w:val="24"/>
        </w:rPr>
        <w:t>apers</w:t>
      </w:r>
    </w:p>
    <w:p w:rsidR="00990171" w:rsidRPr="002E6685" w:rsidRDefault="00563626" w:rsidP="005053FC">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Authors </w:t>
      </w:r>
      <w:r w:rsidR="005053FC" w:rsidRPr="002E6685">
        <w:rPr>
          <w:rFonts w:ascii="Times New Roman" w:eastAsia="Times New Roman" w:hAnsi="Times New Roman" w:cs="Times New Roman"/>
          <w:szCs w:val="20"/>
          <w:lang w:eastAsia="en-US"/>
        </w:rPr>
        <w:t>should</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use the IAEA’s </w:t>
      </w:r>
      <w:r w:rsidR="0070106E">
        <w:rPr>
          <w:rFonts w:ascii="Times New Roman" w:eastAsia="Times New Roman" w:hAnsi="Times New Roman" w:cs="Times New Roman"/>
          <w:szCs w:val="20"/>
          <w:lang w:eastAsia="en-US"/>
        </w:rPr>
        <w:t xml:space="preserve">Contributed </w:t>
      </w:r>
      <w:r w:rsidRPr="002E6685">
        <w:rPr>
          <w:rFonts w:ascii="Times New Roman" w:eastAsia="Times New Roman" w:hAnsi="Times New Roman" w:cs="Times New Roman"/>
          <w:szCs w:val="20"/>
          <w:lang w:eastAsia="en-US"/>
        </w:rPr>
        <w:t>Paper Template in M</w:t>
      </w:r>
      <w:r w:rsidR="005053FC" w:rsidRPr="002E6685">
        <w:rPr>
          <w:rFonts w:ascii="Times New Roman" w:eastAsia="Times New Roman" w:hAnsi="Times New Roman" w:cs="Times New Roman"/>
          <w:szCs w:val="20"/>
          <w:lang w:eastAsia="en-US"/>
        </w:rPr>
        <w:t>icrosoft</w:t>
      </w:r>
      <w:r w:rsidRPr="002E6685">
        <w:rPr>
          <w:rFonts w:ascii="Times New Roman" w:eastAsia="Times New Roman" w:hAnsi="Times New Roman" w:cs="Times New Roman"/>
          <w:szCs w:val="20"/>
          <w:lang w:eastAsia="en-US"/>
        </w:rPr>
        <w:t xml:space="preserve"> Word available </w:t>
      </w:r>
      <w:r w:rsidR="005053FC" w:rsidRPr="002E6685">
        <w:rPr>
          <w:rFonts w:ascii="Times New Roman" w:eastAsia="Times New Roman" w:hAnsi="Times New Roman" w:cs="Times New Roman"/>
          <w:szCs w:val="20"/>
          <w:lang w:eastAsia="en-US"/>
        </w:rPr>
        <w:t>from</w:t>
      </w:r>
      <w:r w:rsidRPr="002E6685">
        <w:rPr>
          <w:rFonts w:ascii="Times New Roman" w:eastAsia="Times New Roman" w:hAnsi="Times New Roman" w:cs="Times New Roman"/>
          <w:szCs w:val="20"/>
          <w:lang w:eastAsia="en-US"/>
        </w:rPr>
        <w:t xml:space="preserve"> the conference web page</w:t>
      </w:r>
      <w:r w:rsidR="005053FC" w:rsidRPr="002E6685">
        <w:rPr>
          <w:rFonts w:ascii="Times New Roman" w:eastAsia="Times New Roman" w:hAnsi="Times New Roman" w:cs="Times New Roman"/>
          <w:szCs w:val="20"/>
          <w:lang w:eastAsia="en-US"/>
        </w:rPr>
        <w:t xml:space="preserve"> (see Section O below)</w:t>
      </w:r>
      <w:r w:rsidRPr="002E6685">
        <w:rPr>
          <w:rFonts w:ascii="Times New Roman" w:eastAsia="Times New Roman" w:hAnsi="Times New Roman" w:cs="Times New Roman"/>
          <w:szCs w:val="20"/>
          <w:lang w:eastAsia="en-US"/>
        </w:rPr>
        <w:t>.</w:t>
      </w:r>
    </w:p>
    <w:p w:rsidR="00D215E9" w:rsidRPr="002E6685" w:rsidRDefault="00D215E9" w:rsidP="005053FC">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Authors should state to which of the above topics (see Section </w:t>
      </w:r>
      <w:r w:rsidR="005053FC" w:rsidRPr="002E6685">
        <w:rPr>
          <w:rFonts w:ascii="Times New Roman" w:eastAsia="Times New Roman" w:hAnsi="Times New Roman" w:cs="Times New Roman"/>
          <w:szCs w:val="20"/>
          <w:lang w:eastAsia="en-US"/>
        </w:rPr>
        <w:t>F</w:t>
      </w:r>
      <w:r w:rsidRPr="002E6685">
        <w:rPr>
          <w:rFonts w:ascii="Times New Roman" w:eastAsia="Times New Roman" w:hAnsi="Times New Roman" w:cs="Times New Roman"/>
          <w:szCs w:val="20"/>
          <w:lang w:eastAsia="en-US"/>
        </w:rPr>
        <w:t>) their contribution relates.</w:t>
      </w:r>
    </w:p>
    <w:p w:rsidR="00D215E9" w:rsidRPr="002E6685" w:rsidRDefault="00D215E9" w:rsidP="00D215E9">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paper must be submitted in English.</w:t>
      </w:r>
    </w:p>
    <w:p w:rsidR="00D215E9" w:rsidRPr="002E6685" w:rsidRDefault="00D215E9" w:rsidP="00D215E9">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paper should not exceed four A4 pages in length and must</w:t>
      </w:r>
    </w:p>
    <w:p w:rsidR="00D215E9" w:rsidRPr="002E6685" w:rsidRDefault="00D215E9" w:rsidP="007E1145">
      <w:pPr>
        <w:pStyle w:val="ListParagraph"/>
        <w:numPr>
          <w:ilvl w:val="0"/>
          <w:numId w:val="16"/>
        </w:numPr>
        <w:spacing w:after="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be preceded by an abstract not exceeding 200 words and</w:t>
      </w:r>
    </w:p>
    <w:p w:rsidR="00D215E9" w:rsidRPr="002E6685" w:rsidRDefault="00D215E9" w:rsidP="007E1145">
      <w:pPr>
        <w:pStyle w:val="ListParagraph"/>
        <w:numPr>
          <w:ilvl w:val="0"/>
          <w:numId w:val="16"/>
        </w:numPr>
        <w:spacing w:after="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include</w:t>
      </w:r>
    </w:p>
    <w:p w:rsidR="00D215E9" w:rsidRPr="002E6685" w:rsidRDefault="002E3F60" w:rsidP="007E1145">
      <w:pPr>
        <w:pStyle w:val="ListParagraph"/>
        <w:numPr>
          <w:ilvl w:val="1"/>
          <w:numId w:val="16"/>
        </w:numPr>
        <w:spacing w:after="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a brief introduction</w:t>
      </w:r>
    </w:p>
    <w:p w:rsidR="00D215E9" w:rsidRPr="002E6685" w:rsidRDefault="002E3F60" w:rsidP="007E1145">
      <w:pPr>
        <w:pStyle w:val="ListParagraph"/>
        <w:numPr>
          <w:ilvl w:val="1"/>
          <w:numId w:val="16"/>
        </w:numPr>
        <w:spacing w:after="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methods</w:t>
      </w:r>
    </w:p>
    <w:p w:rsidR="00D215E9" w:rsidRPr="002E6685" w:rsidRDefault="002E3F60" w:rsidP="007E1145">
      <w:pPr>
        <w:pStyle w:val="ListParagraph"/>
        <w:numPr>
          <w:ilvl w:val="1"/>
          <w:numId w:val="16"/>
        </w:numPr>
        <w:spacing w:after="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results</w:t>
      </w:r>
    </w:p>
    <w:p w:rsidR="00D215E9" w:rsidRPr="002E6685" w:rsidRDefault="002E3F60" w:rsidP="007E1145">
      <w:pPr>
        <w:pStyle w:val="ListParagraph"/>
        <w:numPr>
          <w:ilvl w:val="1"/>
          <w:numId w:val="16"/>
        </w:numPr>
        <w:spacing w:after="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discussions</w:t>
      </w:r>
    </w:p>
    <w:p w:rsidR="00D215E9" w:rsidRPr="002E6685" w:rsidRDefault="002E3F60" w:rsidP="007E1145">
      <w:pPr>
        <w:pStyle w:val="ListParagraph"/>
        <w:numPr>
          <w:ilvl w:val="1"/>
          <w:numId w:val="16"/>
        </w:numPr>
        <w:spacing w:after="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conclusions</w:t>
      </w:r>
    </w:p>
    <w:p w:rsidR="00D215E9" w:rsidRPr="002E6685" w:rsidRDefault="00D215E9" w:rsidP="00D215E9">
      <w:pPr>
        <w:spacing w:after="0" w:line="280" w:lineRule="exact"/>
        <w:ind w:left="1800" w:hanging="1800"/>
        <w:jc w:val="both"/>
        <w:rPr>
          <w:rFonts w:ascii="Times New Roman" w:eastAsia="Times New Roman" w:hAnsi="Times New Roman" w:cs="Times New Roman"/>
          <w:szCs w:val="20"/>
          <w:lang w:eastAsia="en-US"/>
        </w:rPr>
      </w:pPr>
    </w:p>
    <w:p w:rsidR="006C07E5" w:rsidRPr="002E6685" w:rsidRDefault="00563626" w:rsidP="00845F8B">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Further g</w:t>
      </w:r>
      <w:r w:rsidR="002E3F60" w:rsidRPr="002E6685">
        <w:rPr>
          <w:rFonts w:ascii="Times New Roman" w:eastAsia="Times New Roman" w:hAnsi="Times New Roman" w:cs="Times New Roman"/>
          <w:szCs w:val="20"/>
          <w:lang w:eastAsia="en-US"/>
        </w:rPr>
        <w:t>uidelines for the preparation of a contributed p</w:t>
      </w:r>
      <w:r w:rsidR="006C07E5" w:rsidRPr="002E6685">
        <w:rPr>
          <w:rFonts w:ascii="Times New Roman" w:eastAsia="Times New Roman" w:hAnsi="Times New Roman" w:cs="Times New Roman"/>
          <w:szCs w:val="20"/>
          <w:lang w:eastAsia="en-US"/>
        </w:rPr>
        <w:t>aper and subsequent poster are available on the conference web page:</w:t>
      </w:r>
    </w:p>
    <w:p w:rsidR="006C07E5" w:rsidRPr="002E6685" w:rsidRDefault="002E3F60" w:rsidP="006C07E5">
      <w:pPr>
        <w:pStyle w:val="ListParagraph"/>
        <w:numPr>
          <w:ilvl w:val="0"/>
          <w:numId w:val="17"/>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IAEA Guidelines for Authors on the Preparation of </w:t>
      </w:r>
      <w:r w:rsidR="0070106E">
        <w:rPr>
          <w:rFonts w:ascii="Times New Roman" w:eastAsia="Times New Roman" w:hAnsi="Times New Roman" w:cs="Times New Roman"/>
          <w:szCs w:val="20"/>
          <w:lang w:eastAsia="en-US"/>
        </w:rPr>
        <w:t xml:space="preserve"> Contributed Papers</w:t>
      </w:r>
    </w:p>
    <w:p w:rsidR="002E3F60" w:rsidRPr="002E6685" w:rsidRDefault="002E3F60" w:rsidP="006C07E5">
      <w:pPr>
        <w:pStyle w:val="ListParagraph"/>
        <w:numPr>
          <w:ilvl w:val="0"/>
          <w:numId w:val="17"/>
        </w:num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IAEA Guidelines for the Preparation of a Poster</w:t>
      </w:r>
    </w:p>
    <w:p w:rsidR="002E3F60" w:rsidRPr="00B40914" w:rsidRDefault="002E3F60" w:rsidP="00F307C8">
      <w:pPr>
        <w:tabs>
          <w:tab w:val="right" w:pos="9071"/>
        </w:tabs>
        <w:spacing w:after="170" w:line="280" w:lineRule="exact"/>
        <w:jc w:val="both"/>
        <w:rPr>
          <w:rFonts w:ascii="Times New Roman" w:eastAsia="Times New Roman" w:hAnsi="Times New Roman" w:cs="Times New Roman"/>
          <w:szCs w:val="20"/>
          <w:lang w:eastAsia="en-US"/>
        </w:rPr>
      </w:pPr>
      <w:r w:rsidRPr="00B40914">
        <w:rPr>
          <w:rFonts w:ascii="Times New Roman" w:eastAsia="Times New Roman" w:hAnsi="Times New Roman" w:cs="Times New Roman"/>
          <w:szCs w:val="20"/>
          <w:lang w:eastAsia="en-US"/>
        </w:rPr>
        <w:t>The contributed papers should be submitted to</w:t>
      </w:r>
      <w:r w:rsidR="005615C7" w:rsidRPr="00B40914">
        <w:rPr>
          <w:rFonts w:ascii="Times New Roman" w:eastAsia="Times New Roman" w:hAnsi="Times New Roman" w:cs="Times New Roman"/>
          <w:szCs w:val="20"/>
          <w:lang w:eastAsia="en-US"/>
        </w:rPr>
        <w:t>:</w:t>
      </w:r>
      <w:r w:rsidRPr="00B40914">
        <w:rPr>
          <w:rFonts w:ascii="Times New Roman" w:eastAsia="Times New Roman" w:hAnsi="Times New Roman" w:cs="Times New Roman"/>
          <w:szCs w:val="20"/>
          <w:lang w:eastAsia="en-US"/>
        </w:rPr>
        <w:t xml:space="preserve"> </w:t>
      </w:r>
      <w:hyperlink r:id="rId14" w:history="1">
        <w:r w:rsidR="00F307C8" w:rsidRPr="00FE3AC1">
          <w:rPr>
            <w:rStyle w:val="Hyperlink"/>
            <w:rFonts w:ascii="Times New Roman" w:eastAsia="Times New Roman" w:hAnsi="Times New Roman" w:cs="Times New Roman"/>
            <w:szCs w:val="20"/>
            <w:lang w:eastAsia="en-US"/>
          </w:rPr>
          <w:t>orpconf2014@iaea.org</w:t>
        </w:r>
      </w:hyperlink>
      <w:r w:rsidR="00C40C14" w:rsidRPr="00B40914">
        <w:rPr>
          <w:rFonts w:ascii="Times New Roman" w:hAnsi="Times New Roman" w:cs="Times New Roman"/>
        </w:rPr>
        <w:t xml:space="preserve"> by </w:t>
      </w:r>
      <w:r w:rsidR="00C40C14" w:rsidRPr="00F26A62">
        <w:rPr>
          <w:rFonts w:ascii="Times New Roman" w:hAnsi="Times New Roman" w:cs="Times New Roman"/>
          <w:b/>
          <w:strike/>
        </w:rPr>
        <w:t>15 June 2014</w:t>
      </w:r>
      <w:r w:rsidR="00F26A62">
        <w:rPr>
          <w:rFonts w:ascii="Times New Roman" w:hAnsi="Times New Roman" w:cs="Times New Roman"/>
          <w:b/>
        </w:rPr>
        <w:t xml:space="preserve"> 30 June 2014</w:t>
      </w:r>
      <w:r w:rsidR="005053FC" w:rsidRPr="00B40914">
        <w:rPr>
          <w:rFonts w:ascii="Times New Roman" w:eastAsia="Times New Roman" w:hAnsi="Times New Roman" w:cs="Times New Roman"/>
          <w:szCs w:val="20"/>
          <w:lang w:eastAsia="en-US"/>
        </w:rPr>
        <w:t>.</w:t>
      </w:r>
    </w:p>
    <w:p w:rsidR="002E3F60" w:rsidRPr="002E6685" w:rsidRDefault="002E3F60" w:rsidP="005053FC">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Contributed papers </w:t>
      </w:r>
      <w:r w:rsidR="005053FC" w:rsidRPr="002E6685">
        <w:rPr>
          <w:rFonts w:ascii="Times New Roman" w:eastAsia="Times New Roman" w:hAnsi="Times New Roman" w:cs="Times New Roman"/>
          <w:szCs w:val="20"/>
          <w:lang w:eastAsia="en-US"/>
        </w:rPr>
        <w:t>—</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if accepted </w:t>
      </w:r>
      <w:r w:rsidR="005053FC" w:rsidRPr="002E6685">
        <w:rPr>
          <w:rFonts w:ascii="Times New Roman" w:eastAsia="Times New Roman" w:hAnsi="Times New Roman" w:cs="Times New Roman"/>
          <w:szCs w:val="20"/>
          <w:lang w:eastAsia="en-US"/>
        </w:rPr>
        <w:t>—</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will be compiled in an electronic format and reproduced in </w:t>
      </w:r>
      <w:r w:rsidRPr="002E6685">
        <w:rPr>
          <w:rFonts w:ascii="Times New Roman" w:eastAsia="Times New Roman" w:hAnsi="Times New Roman" w:cs="Times New Roman"/>
          <w:b/>
          <w:szCs w:val="20"/>
          <w:lang w:eastAsia="en-US"/>
        </w:rPr>
        <w:t>unedited form as submitted</w:t>
      </w:r>
      <w:r w:rsidRPr="002E6685">
        <w:rPr>
          <w:rFonts w:ascii="Times New Roman" w:eastAsia="Times New Roman" w:hAnsi="Times New Roman" w:cs="Times New Roman"/>
          <w:szCs w:val="20"/>
          <w:lang w:eastAsia="en-US"/>
        </w:rPr>
        <w:t>; the original must therefore be submitted electronically in compliance with the specified format.</w:t>
      </w:r>
    </w:p>
    <w:p w:rsidR="00926C03" w:rsidRPr="002E6685" w:rsidRDefault="00926C03" w:rsidP="005053FC">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In addition, authors must submit the following two forms to their appropriate governmental authority (see section </w:t>
      </w:r>
      <w:r w:rsidR="005053FC" w:rsidRPr="002E6685">
        <w:rPr>
          <w:rFonts w:ascii="Times New Roman" w:eastAsia="Times New Roman" w:hAnsi="Times New Roman" w:cs="Times New Roman"/>
          <w:szCs w:val="20"/>
          <w:lang w:eastAsia="en-US"/>
        </w:rPr>
        <w:t>G</w:t>
      </w:r>
      <w:r w:rsidRPr="002E6685">
        <w:rPr>
          <w:rFonts w:ascii="Times New Roman" w:eastAsia="Times New Roman" w:hAnsi="Times New Roman" w:cs="Times New Roman"/>
          <w:szCs w:val="20"/>
          <w:lang w:eastAsia="en-US"/>
        </w:rPr>
        <w:t xml:space="preserve">) for transmission to the IAEA. These forms must be received by the IAEA no later than </w:t>
      </w:r>
      <w:r w:rsidRPr="00F26A62">
        <w:rPr>
          <w:rFonts w:ascii="Times New Roman" w:eastAsia="Times New Roman" w:hAnsi="Times New Roman" w:cs="Times New Roman"/>
          <w:b/>
          <w:strike/>
          <w:szCs w:val="20"/>
          <w:lang w:eastAsia="en-US"/>
        </w:rPr>
        <w:t>15 Ju</w:t>
      </w:r>
      <w:r w:rsidR="008446B6" w:rsidRPr="00F26A62">
        <w:rPr>
          <w:rFonts w:ascii="Times New Roman" w:hAnsi="Times New Roman" w:cs="Times New Roman"/>
          <w:b/>
          <w:strike/>
          <w:szCs w:val="20"/>
        </w:rPr>
        <w:t>ne</w:t>
      </w:r>
      <w:r w:rsidRPr="00F26A62">
        <w:rPr>
          <w:rFonts w:ascii="Times New Roman" w:eastAsia="Times New Roman" w:hAnsi="Times New Roman" w:cs="Times New Roman"/>
          <w:b/>
          <w:strike/>
          <w:szCs w:val="20"/>
          <w:lang w:eastAsia="en-US"/>
        </w:rPr>
        <w:t xml:space="preserve"> 2014</w:t>
      </w:r>
      <w:r w:rsidR="00F26A62" w:rsidRPr="00F26A62">
        <w:rPr>
          <w:rFonts w:ascii="Times New Roman" w:eastAsia="Times New Roman" w:hAnsi="Times New Roman" w:cs="Times New Roman"/>
          <w:b/>
          <w:szCs w:val="20"/>
          <w:lang w:eastAsia="en-US"/>
        </w:rPr>
        <w:t>30 June 2014</w:t>
      </w:r>
      <w:r w:rsidRPr="002E6685">
        <w:rPr>
          <w:rFonts w:ascii="Times New Roman" w:eastAsia="Times New Roman" w:hAnsi="Times New Roman" w:cs="Times New Roman"/>
          <w:szCs w:val="20"/>
          <w:lang w:eastAsia="en-US"/>
        </w:rPr>
        <w:t>:</w:t>
      </w:r>
    </w:p>
    <w:p w:rsidR="00926C03" w:rsidRPr="002E6685" w:rsidRDefault="00926C03" w:rsidP="00926C03">
      <w:pPr>
        <w:numPr>
          <w:ilvl w:val="0"/>
          <w:numId w:val="15"/>
        </w:numPr>
        <w:overflowPunct w:val="0"/>
        <w:autoSpaceDE w:val="0"/>
        <w:autoSpaceDN w:val="0"/>
        <w:adjustRightInd w:val="0"/>
        <w:spacing w:before="120" w:after="120" w:line="240" w:lineRule="auto"/>
        <w:textAlignment w:val="baseline"/>
        <w:rPr>
          <w:rFonts w:ascii="Times New Roman" w:eastAsia="Times New Roman" w:hAnsi="Times New Roman" w:cs="Times New Roman"/>
          <w:color w:val="000000"/>
          <w:szCs w:val="11"/>
          <w:lang w:eastAsia="en-US"/>
        </w:rPr>
      </w:pPr>
      <w:r w:rsidRPr="002E6685">
        <w:rPr>
          <w:rFonts w:ascii="Times New Roman" w:eastAsia="Times New Roman" w:hAnsi="Times New Roman" w:cs="Times New Roman"/>
          <w:color w:val="000000"/>
          <w:szCs w:val="11"/>
          <w:lang w:eastAsia="en-US"/>
        </w:rPr>
        <w:t>Participation Form (Form A)</w:t>
      </w:r>
    </w:p>
    <w:p w:rsidR="00926C03" w:rsidRPr="002E6685" w:rsidRDefault="00926C03" w:rsidP="00926C03">
      <w:pPr>
        <w:numPr>
          <w:ilvl w:val="0"/>
          <w:numId w:val="15"/>
        </w:numPr>
        <w:overflowPunct w:val="0"/>
        <w:autoSpaceDE w:val="0"/>
        <w:autoSpaceDN w:val="0"/>
        <w:adjustRightInd w:val="0"/>
        <w:spacing w:before="120" w:after="120" w:line="240" w:lineRule="auto"/>
        <w:ind w:left="714" w:hanging="357"/>
        <w:textAlignment w:val="baseline"/>
        <w:rPr>
          <w:rFonts w:ascii="Times New Roman" w:eastAsia="Times New Roman" w:hAnsi="Times New Roman" w:cs="Times New Roman"/>
          <w:bCs/>
          <w:color w:val="000000"/>
          <w:szCs w:val="20"/>
          <w:lang w:eastAsia="en-US"/>
        </w:rPr>
      </w:pPr>
      <w:r w:rsidRPr="002E6685">
        <w:rPr>
          <w:rFonts w:ascii="Times New Roman" w:eastAsia="Times New Roman" w:hAnsi="Times New Roman" w:cs="Times New Roman"/>
          <w:color w:val="000000"/>
          <w:szCs w:val="11"/>
          <w:lang w:eastAsia="en-US"/>
        </w:rPr>
        <w:t>Form for Submission of a Paper (Form B)</w:t>
      </w:r>
    </w:p>
    <w:p w:rsidR="00926C03" w:rsidRPr="002E6685" w:rsidRDefault="00926C03" w:rsidP="005053FC">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b/>
          <w:bCs/>
          <w:color w:val="000000"/>
          <w:szCs w:val="20"/>
          <w:lang w:eastAsia="en-US"/>
        </w:rPr>
        <w:lastRenderedPageBreak/>
        <w:t>IMPORTANT:</w:t>
      </w:r>
      <w:r w:rsidR="002E6685">
        <w:rPr>
          <w:rFonts w:ascii="Times New Roman" w:eastAsia="Times New Roman" w:hAnsi="Times New Roman" w:cs="Times New Roman"/>
          <w:b/>
          <w:bCs/>
          <w:color w:val="000000"/>
          <w:szCs w:val="20"/>
          <w:lang w:eastAsia="en-US"/>
        </w:rPr>
        <w:t xml:space="preserve"> </w:t>
      </w:r>
      <w:r w:rsidRPr="002E6685">
        <w:rPr>
          <w:rFonts w:ascii="Times New Roman" w:eastAsia="Times New Roman" w:hAnsi="Times New Roman" w:cs="Times New Roman"/>
          <w:szCs w:val="20"/>
          <w:lang w:eastAsia="en-US"/>
        </w:rPr>
        <w:t xml:space="preserve">The electronically received paper will be considered only if these two forms have been received by the IAEA through the established official channels (see Section </w:t>
      </w:r>
      <w:r w:rsidR="005053FC" w:rsidRPr="002E6685">
        <w:rPr>
          <w:rFonts w:ascii="Times New Roman" w:eastAsia="Times New Roman" w:hAnsi="Times New Roman" w:cs="Times New Roman"/>
          <w:szCs w:val="20"/>
          <w:lang w:eastAsia="en-US"/>
        </w:rPr>
        <w:t>G</w:t>
      </w:r>
      <w:r w:rsidRPr="002E6685">
        <w:rPr>
          <w:rFonts w:ascii="Times New Roman" w:eastAsia="Times New Roman" w:hAnsi="Times New Roman" w:cs="Times New Roman"/>
          <w:szCs w:val="20"/>
          <w:lang w:eastAsia="en-US"/>
        </w:rPr>
        <w:t>).</w:t>
      </w:r>
    </w:p>
    <w:p w:rsidR="002E3F60" w:rsidRPr="002E6685" w:rsidRDefault="002E3F60" w:rsidP="005615C7">
      <w:pPr>
        <w:pStyle w:val="Heading2"/>
        <w:rPr>
          <w:rFonts w:ascii="Times New Roman" w:hAnsi="Times New Roman" w:cs="Times New Roman"/>
          <w:color w:val="auto"/>
          <w:sz w:val="24"/>
          <w:szCs w:val="24"/>
          <w:lang w:eastAsia="en-US"/>
        </w:rPr>
      </w:pPr>
      <w:r w:rsidRPr="002E6685">
        <w:rPr>
          <w:rFonts w:ascii="Times New Roman" w:hAnsi="Times New Roman" w:cs="Times New Roman"/>
          <w:color w:val="auto"/>
          <w:sz w:val="24"/>
          <w:szCs w:val="24"/>
          <w:lang w:eastAsia="en-US"/>
        </w:rPr>
        <w:t xml:space="preserve">Acceptance of </w:t>
      </w:r>
      <w:r w:rsidR="005615C7">
        <w:rPr>
          <w:rFonts w:ascii="Times New Roman" w:hAnsi="Times New Roman" w:cs="Times New Roman"/>
          <w:color w:val="auto"/>
          <w:sz w:val="24"/>
          <w:szCs w:val="24"/>
          <w:lang w:eastAsia="en-US"/>
        </w:rPr>
        <w:t>C</w:t>
      </w:r>
      <w:r w:rsidRPr="002E6685">
        <w:rPr>
          <w:rFonts w:ascii="Times New Roman" w:hAnsi="Times New Roman" w:cs="Times New Roman"/>
          <w:color w:val="auto"/>
          <w:sz w:val="24"/>
          <w:szCs w:val="24"/>
          <w:lang w:eastAsia="en-US"/>
        </w:rPr>
        <w:t xml:space="preserve">ontributed </w:t>
      </w:r>
      <w:r w:rsidR="005615C7">
        <w:rPr>
          <w:rFonts w:ascii="Times New Roman" w:hAnsi="Times New Roman" w:cs="Times New Roman"/>
          <w:color w:val="auto"/>
          <w:sz w:val="24"/>
          <w:szCs w:val="24"/>
          <w:lang w:eastAsia="en-US"/>
        </w:rPr>
        <w:t>P</w:t>
      </w:r>
      <w:r w:rsidRPr="002E6685">
        <w:rPr>
          <w:rFonts w:ascii="Times New Roman" w:hAnsi="Times New Roman" w:cs="Times New Roman"/>
          <w:color w:val="auto"/>
          <w:sz w:val="24"/>
          <w:szCs w:val="24"/>
          <w:lang w:eastAsia="en-US"/>
        </w:rPr>
        <w:t>apers</w:t>
      </w:r>
    </w:p>
    <w:p w:rsidR="002E3F60" w:rsidRPr="002E6685" w:rsidRDefault="002E3F60" w:rsidP="002E6685">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Papers and supporting documents (Forms A and B) must be received by the above deadline and through the appropriate official channels in order to be considered. Final acceptance will occur after </w:t>
      </w:r>
      <w:r w:rsidR="00323B14" w:rsidRPr="002E6685">
        <w:rPr>
          <w:rFonts w:ascii="Times New Roman" w:eastAsia="Times New Roman" w:hAnsi="Times New Roman" w:cs="Times New Roman"/>
          <w:szCs w:val="20"/>
          <w:lang w:eastAsia="en-US"/>
        </w:rPr>
        <w:t>they have been reviewed by the Programme Committee</w:t>
      </w:r>
      <w:r w:rsidRPr="002E6685">
        <w:rPr>
          <w:rFonts w:ascii="Times New Roman" w:eastAsia="Times New Roman" w:hAnsi="Times New Roman" w:cs="Times New Roman"/>
          <w:szCs w:val="20"/>
          <w:lang w:eastAsia="en-US"/>
        </w:rPr>
        <w:t xml:space="preserve">. Furthermore, the Secretariat reserves the right to exclude papers that do not comply with its quality standards and do not apply to one of the topics in </w:t>
      </w:r>
      <w:r w:rsidR="00976584" w:rsidRPr="002E6685">
        <w:rPr>
          <w:rFonts w:ascii="Times New Roman" w:eastAsia="Times New Roman" w:hAnsi="Times New Roman" w:cs="Times New Roman"/>
          <w:szCs w:val="20"/>
          <w:lang w:eastAsia="en-US"/>
        </w:rPr>
        <w:t>Section</w:t>
      </w:r>
      <w:r w:rsidR="002E6685">
        <w:rPr>
          <w:rFonts w:ascii="Times New Roman" w:eastAsia="Times New Roman" w:hAnsi="Times New Roman" w:cs="Times New Roman"/>
          <w:szCs w:val="20"/>
          <w:lang w:eastAsia="en-US"/>
        </w:rPr>
        <w:t> </w:t>
      </w:r>
      <w:r w:rsidR="005053FC" w:rsidRPr="002E6685">
        <w:rPr>
          <w:rFonts w:ascii="Times New Roman" w:eastAsia="Times New Roman" w:hAnsi="Times New Roman" w:cs="Times New Roman"/>
          <w:szCs w:val="20"/>
          <w:lang w:eastAsia="en-US"/>
        </w:rPr>
        <w:t>F</w:t>
      </w:r>
      <w:r w:rsidRPr="002E6685">
        <w:rPr>
          <w:rFonts w:ascii="Times New Roman" w:eastAsia="Times New Roman" w:hAnsi="Times New Roman" w:cs="Times New Roman"/>
          <w:szCs w:val="20"/>
          <w:lang w:eastAsia="en-US"/>
        </w:rPr>
        <w:t>.</w:t>
      </w:r>
    </w:p>
    <w:p w:rsidR="002E3F60" w:rsidRPr="002E6685" w:rsidRDefault="002E3F60" w:rsidP="00845F8B">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Papers that are not sent through the official channels and papers arriving after the deadline will not be considered.</w:t>
      </w:r>
    </w:p>
    <w:p w:rsidR="002E3F60" w:rsidRPr="002E6685" w:rsidRDefault="002E3F60" w:rsidP="00845F8B">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Authors will be informed by </w:t>
      </w:r>
      <w:r w:rsidR="00976584" w:rsidRPr="002E6685">
        <w:rPr>
          <w:rFonts w:ascii="Times New Roman" w:eastAsia="Times New Roman" w:hAnsi="Times New Roman" w:cs="Times New Roman"/>
          <w:b/>
          <w:szCs w:val="20"/>
          <w:lang w:eastAsia="en-US"/>
        </w:rPr>
        <w:t xml:space="preserve">15 </w:t>
      </w:r>
      <w:r w:rsidR="00EA0570" w:rsidRPr="002E6685">
        <w:rPr>
          <w:rFonts w:ascii="Times New Roman" w:eastAsia="Times New Roman" w:hAnsi="Times New Roman" w:cs="Times New Roman"/>
          <w:b/>
          <w:szCs w:val="20"/>
          <w:lang w:eastAsia="en-US"/>
        </w:rPr>
        <w:t>September</w:t>
      </w:r>
      <w:r w:rsidR="00976584" w:rsidRPr="002E6685">
        <w:rPr>
          <w:rFonts w:ascii="Times New Roman" w:eastAsia="Times New Roman" w:hAnsi="Times New Roman" w:cs="Times New Roman"/>
          <w:b/>
          <w:szCs w:val="20"/>
          <w:lang w:eastAsia="en-US"/>
        </w:rPr>
        <w:t xml:space="preserve"> 201</w:t>
      </w:r>
      <w:r w:rsidR="00EA0570" w:rsidRPr="002E6685">
        <w:rPr>
          <w:rFonts w:ascii="Times New Roman" w:eastAsia="Times New Roman" w:hAnsi="Times New Roman" w:cs="Times New Roman"/>
          <w:b/>
          <w:szCs w:val="20"/>
          <w:lang w:eastAsia="en-US"/>
        </w:rPr>
        <w:t>4</w:t>
      </w:r>
      <w:r w:rsidRPr="002E6685">
        <w:rPr>
          <w:rFonts w:ascii="Times New Roman" w:eastAsia="Times New Roman" w:hAnsi="Times New Roman" w:cs="Times New Roman"/>
          <w:szCs w:val="20"/>
          <w:lang w:eastAsia="en-US"/>
        </w:rPr>
        <w:t xml:space="preserve"> whether their papers have been accepted as a paper for the conference.</w:t>
      </w:r>
    </w:p>
    <w:p w:rsidR="002E3F60" w:rsidRPr="002E6685" w:rsidRDefault="002E3F60" w:rsidP="005615C7">
      <w:pPr>
        <w:pStyle w:val="Heading2"/>
        <w:rPr>
          <w:rFonts w:ascii="Times New Roman" w:hAnsi="Times New Roman" w:cs="Times New Roman"/>
          <w:color w:val="auto"/>
          <w:sz w:val="24"/>
          <w:szCs w:val="24"/>
          <w:lang w:eastAsia="en-US"/>
        </w:rPr>
      </w:pPr>
      <w:r w:rsidRPr="002E6685">
        <w:rPr>
          <w:rFonts w:ascii="Times New Roman" w:hAnsi="Times New Roman" w:cs="Times New Roman"/>
          <w:color w:val="auto"/>
          <w:sz w:val="24"/>
          <w:szCs w:val="24"/>
          <w:lang w:eastAsia="en-US"/>
        </w:rPr>
        <w:t xml:space="preserve">Conference </w:t>
      </w:r>
      <w:r w:rsidR="005615C7">
        <w:rPr>
          <w:rFonts w:ascii="Times New Roman" w:hAnsi="Times New Roman" w:cs="Times New Roman"/>
          <w:color w:val="auto"/>
          <w:sz w:val="24"/>
          <w:szCs w:val="24"/>
          <w:lang w:eastAsia="en-US"/>
        </w:rPr>
        <w:t>P</w:t>
      </w:r>
      <w:r w:rsidRPr="002E6685">
        <w:rPr>
          <w:rFonts w:ascii="Times New Roman" w:hAnsi="Times New Roman" w:cs="Times New Roman"/>
          <w:color w:val="auto"/>
          <w:sz w:val="24"/>
          <w:szCs w:val="24"/>
          <w:lang w:eastAsia="en-US"/>
        </w:rPr>
        <w:t>roceedings</w:t>
      </w:r>
    </w:p>
    <w:p w:rsidR="002E3F60" w:rsidRPr="002E6685" w:rsidRDefault="002E3F60" w:rsidP="00845F8B">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proceedings containing the welcom</w:t>
      </w:r>
      <w:r w:rsidR="00323B14" w:rsidRPr="002E6685">
        <w:rPr>
          <w:rFonts w:ascii="Times New Roman" w:eastAsia="Times New Roman" w:hAnsi="Times New Roman" w:cs="Times New Roman"/>
          <w:szCs w:val="20"/>
          <w:lang w:eastAsia="en-US"/>
        </w:rPr>
        <w:t>e</w:t>
      </w:r>
      <w:r w:rsidRPr="002E6685">
        <w:rPr>
          <w:rFonts w:ascii="Times New Roman" w:eastAsia="Times New Roman" w:hAnsi="Times New Roman" w:cs="Times New Roman"/>
          <w:szCs w:val="20"/>
          <w:lang w:eastAsia="en-US"/>
        </w:rPr>
        <w:t xml:space="preserve"> addresses, keynote presentation, invited presentations, the rapporteurs’ reports, the chairpersons’ summaries, the conference conclusions and the records of the discussions will be published by the IAEA as soon as possible after the conference. The proceedings can be ordered, at a special discounted price, during the conference.</w:t>
      </w:r>
    </w:p>
    <w:p w:rsidR="00A46923" w:rsidRPr="002E6685" w:rsidRDefault="00A46923" w:rsidP="00A46923">
      <w:pPr>
        <w:pStyle w:val="Heading2"/>
        <w:rPr>
          <w:rFonts w:ascii="Times New Roman" w:hAnsi="Times New Roman" w:cs="Times New Roman"/>
          <w:color w:val="auto"/>
          <w:sz w:val="24"/>
          <w:szCs w:val="24"/>
          <w:lang w:eastAsia="en-US"/>
        </w:rPr>
      </w:pPr>
      <w:r w:rsidRPr="002E6685">
        <w:rPr>
          <w:rFonts w:ascii="Times New Roman" w:hAnsi="Times New Roman" w:cs="Times New Roman"/>
          <w:color w:val="auto"/>
          <w:sz w:val="24"/>
          <w:szCs w:val="24"/>
          <w:lang w:eastAsia="en-US"/>
        </w:rPr>
        <w:t>Distribution of Documents</w:t>
      </w:r>
    </w:p>
    <w:p w:rsidR="00A46923" w:rsidRPr="002E6685" w:rsidRDefault="00A46923" w:rsidP="005053FC">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A preliminary programme will be posted on the IAEA </w:t>
      </w:r>
      <w:r w:rsidR="005053FC" w:rsidRPr="002E6685">
        <w:rPr>
          <w:rFonts w:ascii="Times New Roman" w:eastAsia="Times New Roman" w:hAnsi="Times New Roman" w:cs="Times New Roman"/>
          <w:szCs w:val="20"/>
          <w:lang w:eastAsia="en-US"/>
        </w:rPr>
        <w:t>web page for the</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conference as soon as possible. The final programme and the electronic compendium of contributed papers will be available free of charge upon registration at the conference.</w:t>
      </w:r>
    </w:p>
    <w:p w:rsidR="002E3F60" w:rsidRPr="002E6685" w:rsidRDefault="002E3F60" w:rsidP="003F0FE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Expenditures</w:t>
      </w:r>
      <w:r w:rsidR="009C3255" w:rsidRPr="002E6685">
        <w:rPr>
          <w:rFonts w:ascii="Times New Roman" w:hAnsi="Times New Roman" w:cs="Times New Roman"/>
          <w:color w:val="auto"/>
          <w:sz w:val="32"/>
          <w:szCs w:val="32"/>
          <w:lang w:eastAsia="en-US"/>
        </w:rPr>
        <w:t xml:space="preserve"> and </w:t>
      </w:r>
      <w:r w:rsidRPr="002E6685">
        <w:rPr>
          <w:rFonts w:ascii="Times New Roman" w:hAnsi="Times New Roman" w:cs="Times New Roman"/>
          <w:color w:val="auto"/>
          <w:sz w:val="32"/>
          <w:szCs w:val="32"/>
          <w:lang w:eastAsia="en-US"/>
        </w:rPr>
        <w:t>Grants</w:t>
      </w:r>
    </w:p>
    <w:p w:rsidR="002E3F60" w:rsidRPr="002E6685" w:rsidRDefault="002E3F60" w:rsidP="00845F8B">
      <w:pPr>
        <w:pStyle w:val="NoSpacing"/>
        <w:spacing w:after="170" w:line="280" w:lineRule="exact"/>
        <w:rPr>
          <w:rFonts w:ascii="Times New Roman" w:hAnsi="Times New Roman" w:cs="Times New Roman"/>
          <w:lang w:eastAsia="en-US"/>
        </w:rPr>
      </w:pPr>
      <w:r w:rsidRPr="002E6685">
        <w:rPr>
          <w:rFonts w:ascii="Times New Roman" w:hAnsi="Times New Roman" w:cs="Times New Roman"/>
          <w:lang w:eastAsia="en-US"/>
        </w:rPr>
        <w:t>No registration fee is charged to participants.</w:t>
      </w:r>
    </w:p>
    <w:p w:rsidR="006D5AD5" w:rsidRPr="002E6685" w:rsidRDefault="006D5AD5" w:rsidP="006D5AD5">
      <w:pPr>
        <w:spacing w:after="170" w:line="280" w:lineRule="atLeast"/>
        <w:jc w:val="both"/>
        <w:rPr>
          <w:rFonts w:ascii="Times New Roman" w:eastAsia="Times New Roman" w:hAnsi="Times New Roman" w:cs="Times New Roman"/>
          <w:lang w:eastAsia="en-US"/>
        </w:rPr>
      </w:pPr>
      <w:r w:rsidRPr="002E6685">
        <w:rPr>
          <w:rFonts w:ascii="Times New Roman" w:eastAsia="Times New Roman" w:hAnsi="Times New Roman" w:cs="Times New Roman"/>
          <w:lang w:eastAsia="en-US"/>
        </w:rPr>
        <w:t xml:space="preserve">The IAEA is generally not in a position to bear the travel and other costs of participants in the conference. The IAEA has, however, limited funds at its disposal to help meet the cost of attendance of certain participants. Such assistance may be offered upon specific request </w:t>
      </w:r>
      <w:r w:rsidR="005053FC" w:rsidRPr="002E6685">
        <w:rPr>
          <w:rFonts w:ascii="Times New Roman" w:eastAsia="Times New Roman" w:hAnsi="Times New Roman" w:cs="Times New Roman"/>
          <w:lang w:eastAsia="en-US"/>
        </w:rPr>
        <w:t xml:space="preserve">to normally one participant per country </w:t>
      </w:r>
      <w:r w:rsidRPr="002E6685">
        <w:rPr>
          <w:rFonts w:ascii="Times New Roman" w:eastAsia="Times New Roman" w:hAnsi="Times New Roman" w:cs="Times New Roman"/>
          <w:lang w:eastAsia="en-US"/>
        </w:rPr>
        <w:t>provided that, in the IAEA’s view, the participant on whose behalf assistance is requested will make an important contribution to the conference.</w:t>
      </w:r>
    </w:p>
    <w:p w:rsidR="006D5AD5" w:rsidRPr="002E6685" w:rsidRDefault="006D5AD5" w:rsidP="006D5AD5">
      <w:pPr>
        <w:spacing w:after="170" w:line="280" w:lineRule="atLeast"/>
        <w:jc w:val="both"/>
        <w:rPr>
          <w:rFonts w:ascii="Times New Roman" w:eastAsia="Times New Roman" w:hAnsi="Times New Roman" w:cs="Times New Roman"/>
          <w:lang w:eastAsia="en-US"/>
        </w:rPr>
      </w:pPr>
      <w:r w:rsidRPr="002E6685">
        <w:rPr>
          <w:rFonts w:ascii="Times New Roman" w:eastAsia="Times New Roman" w:hAnsi="Times New Roman" w:cs="Times New Roman"/>
          <w:lang w:eastAsia="en-US"/>
        </w:rPr>
        <w:t>If governments wish to apply for a grant on behalf of one of their specialists, they should address specific requests to the IAEA to this effect. Governments should ensure that applications for grants are:</w:t>
      </w:r>
    </w:p>
    <w:p w:rsidR="002E3F60" w:rsidRPr="002E6685" w:rsidRDefault="002E3F60" w:rsidP="006D5AD5">
      <w:pPr>
        <w:pStyle w:val="NoSpacing"/>
        <w:numPr>
          <w:ilvl w:val="0"/>
          <w:numId w:val="20"/>
        </w:numPr>
        <w:spacing w:after="170" w:line="280" w:lineRule="exact"/>
        <w:rPr>
          <w:rFonts w:ascii="Times New Roman" w:hAnsi="Times New Roman" w:cs="Times New Roman"/>
          <w:lang w:eastAsia="en-US"/>
        </w:rPr>
      </w:pPr>
      <w:r w:rsidRPr="002E6685">
        <w:rPr>
          <w:rFonts w:ascii="Times New Roman" w:hAnsi="Times New Roman" w:cs="Times New Roman"/>
          <w:lang w:eastAsia="en-US"/>
        </w:rPr>
        <w:t xml:space="preserve">Submitted by </w:t>
      </w:r>
      <w:r w:rsidR="00976584" w:rsidRPr="00F26A62">
        <w:rPr>
          <w:rFonts w:ascii="Times New Roman" w:hAnsi="Times New Roman" w:cs="Times New Roman"/>
          <w:b/>
          <w:strike/>
          <w:lang w:eastAsia="en-US"/>
        </w:rPr>
        <w:t>15</w:t>
      </w:r>
      <w:r w:rsidR="001C7352" w:rsidRPr="00F26A62">
        <w:rPr>
          <w:rFonts w:ascii="Times New Roman" w:hAnsi="Times New Roman" w:cs="Times New Roman"/>
          <w:b/>
          <w:strike/>
          <w:lang w:eastAsia="en-US"/>
        </w:rPr>
        <w:t xml:space="preserve"> Ju</w:t>
      </w:r>
      <w:r w:rsidR="008446B6" w:rsidRPr="00F26A62">
        <w:rPr>
          <w:rFonts w:ascii="Times New Roman" w:hAnsi="Times New Roman" w:cs="Times New Roman"/>
          <w:b/>
          <w:strike/>
        </w:rPr>
        <w:t>ne</w:t>
      </w:r>
      <w:r w:rsidR="00976584" w:rsidRPr="00F26A62">
        <w:rPr>
          <w:rFonts w:ascii="Times New Roman" w:hAnsi="Times New Roman" w:cs="Times New Roman"/>
          <w:b/>
          <w:strike/>
          <w:lang w:eastAsia="en-US"/>
        </w:rPr>
        <w:t xml:space="preserve"> 201</w:t>
      </w:r>
      <w:r w:rsidR="001C7352" w:rsidRPr="00F26A62">
        <w:rPr>
          <w:rFonts w:ascii="Times New Roman" w:hAnsi="Times New Roman" w:cs="Times New Roman"/>
          <w:b/>
          <w:strike/>
          <w:lang w:eastAsia="en-US"/>
        </w:rPr>
        <w:t>4</w:t>
      </w:r>
      <w:r w:rsidR="00F26A62">
        <w:rPr>
          <w:rFonts w:ascii="Times New Roman" w:hAnsi="Times New Roman" w:cs="Times New Roman"/>
          <w:lang w:eastAsia="en-US"/>
        </w:rPr>
        <w:t xml:space="preserve"> </w:t>
      </w:r>
      <w:r w:rsidR="00F26A62" w:rsidRPr="00F26A62">
        <w:rPr>
          <w:rFonts w:ascii="Times New Roman" w:hAnsi="Times New Roman" w:cs="Times New Roman"/>
          <w:b/>
          <w:lang w:eastAsia="en-US"/>
        </w:rPr>
        <w:t>30 June 2014</w:t>
      </w:r>
      <w:r w:rsidR="00976584" w:rsidRPr="002E6685">
        <w:rPr>
          <w:rFonts w:ascii="Times New Roman" w:hAnsi="Times New Roman" w:cs="Times New Roman"/>
          <w:lang w:eastAsia="en-US"/>
        </w:rPr>
        <w:t>;</w:t>
      </w:r>
    </w:p>
    <w:p w:rsidR="002E3F60" w:rsidRPr="002E6685" w:rsidRDefault="002E3F60" w:rsidP="006D5AD5">
      <w:pPr>
        <w:pStyle w:val="NoSpacing"/>
        <w:numPr>
          <w:ilvl w:val="0"/>
          <w:numId w:val="20"/>
        </w:numPr>
        <w:tabs>
          <w:tab w:val="left" w:pos="8352"/>
        </w:tabs>
        <w:spacing w:after="170" w:line="280" w:lineRule="exact"/>
        <w:rPr>
          <w:rFonts w:ascii="Times New Roman" w:hAnsi="Times New Roman" w:cs="Times New Roman"/>
          <w:lang w:eastAsia="en-US"/>
        </w:rPr>
      </w:pPr>
      <w:r w:rsidRPr="002E6685">
        <w:rPr>
          <w:rFonts w:ascii="Times New Roman" w:hAnsi="Times New Roman" w:cs="Times New Roman"/>
          <w:lang w:eastAsia="en-US"/>
        </w:rPr>
        <w:t>Accompanied by a duly completed and signed Grant Application Form (Form C);</w:t>
      </w:r>
      <w:r w:rsidR="006D5AD5" w:rsidRPr="002E6685">
        <w:rPr>
          <w:rFonts w:ascii="Times New Roman" w:hAnsi="Times New Roman" w:cs="Times New Roman"/>
          <w:lang w:eastAsia="en-US"/>
        </w:rPr>
        <w:t xml:space="preserve"> and</w:t>
      </w:r>
    </w:p>
    <w:p w:rsidR="002E3F60" w:rsidRPr="002E6685" w:rsidRDefault="002E3F60" w:rsidP="006D5AD5">
      <w:pPr>
        <w:pStyle w:val="NoSpacing"/>
        <w:numPr>
          <w:ilvl w:val="0"/>
          <w:numId w:val="20"/>
        </w:numPr>
        <w:spacing w:after="170" w:line="280" w:lineRule="exact"/>
        <w:rPr>
          <w:rFonts w:ascii="Times New Roman" w:hAnsi="Times New Roman" w:cs="Times New Roman"/>
          <w:lang w:eastAsia="en-US"/>
        </w:rPr>
      </w:pPr>
      <w:r w:rsidRPr="002E6685">
        <w:rPr>
          <w:rFonts w:ascii="Times New Roman" w:hAnsi="Times New Roman" w:cs="Times New Roman"/>
          <w:lang w:eastAsia="en-US"/>
        </w:rPr>
        <w:t>Accompanied by a completed Participation Form (Form A);</w:t>
      </w:r>
    </w:p>
    <w:p w:rsidR="002E3F60" w:rsidRPr="002E6685" w:rsidRDefault="002E3F60" w:rsidP="00845F8B">
      <w:pPr>
        <w:pStyle w:val="NoSpacing"/>
        <w:spacing w:after="170" w:line="280" w:lineRule="exact"/>
        <w:rPr>
          <w:rFonts w:ascii="Times New Roman" w:hAnsi="Times New Roman" w:cs="Times New Roman"/>
          <w:lang w:eastAsia="en-US"/>
        </w:rPr>
      </w:pPr>
      <w:r w:rsidRPr="002E6685">
        <w:rPr>
          <w:rFonts w:ascii="Times New Roman" w:hAnsi="Times New Roman" w:cs="Times New Roman"/>
          <w:lang w:eastAsia="en-US"/>
        </w:rPr>
        <w:t>Applications that do not comply with the above conditions cannot be considered.</w:t>
      </w:r>
    </w:p>
    <w:p w:rsidR="002E3F60" w:rsidRPr="002E6685" w:rsidRDefault="002E3F60" w:rsidP="00845F8B">
      <w:pPr>
        <w:pStyle w:val="NoSpacing"/>
        <w:spacing w:after="170" w:line="280" w:lineRule="exact"/>
        <w:rPr>
          <w:rFonts w:ascii="Times New Roman" w:hAnsi="Times New Roman" w:cs="Times New Roman"/>
          <w:lang w:eastAsia="en-US"/>
        </w:rPr>
      </w:pPr>
      <w:r w:rsidRPr="002E6685">
        <w:rPr>
          <w:rFonts w:ascii="Times New Roman" w:hAnsi="Times New Roman" w:cs="Times New Roman"/>
          <w:lang w:eastAsia="en-US"/>
        </w:rPr>
        <w:t xml:space="preserve">Approved grants will be issued in the form of a lump sum payment that usually </w:t>
      </w:r>
      <w:r w:rsidRPr="002E6685">
        <w:rPr>
          <w:rFonts w:ascii="Times New Roman" w:hAnsi="Times New Roman" w:cs="Times New Roman"/>
          <w:b/>
          <w:lang w:eastAsia="en-US"/>
        </w:rPr>
        <w:t>covers only part of the cost of attendance</w:t>
      </w:r>
      <w:r w:rsidRPr="002E6685">
        <w:rPr>
          <w:rFonts w:ascii="Times New Roman" w:hAnsi="Times New Roman" w:cs="Times New Roman"/>
          <w:lang w:eastAsia="en-US"/>
        </w:rPr>
        <w:t>.</w:t>
      </w:r>
    </w:p>
    <w:p w:rsidR="002E3F60" w:rsidRPr="002E6685" w:rsidRDefault="003F0FEC" w:rsidP="005053FC">
      <w:pPr>
        <w:pStyle w:val="Heading1"/>
        <w:spacing w:before="840" w:after="360" w:line="360" w:lineRule="exact"/>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lastRenderedPageBreak/>
        <w:t xml:space="preserve">Venue and </w:t>
      </w:r>
      <w:r w:rsidR="002E3F60" w:rsidRPr="002E6685">
        <w:rPr>
          <w:rFonts w:ascii="Times New Roman" w:hAnsi="Times New Roman" w:cs="Times New Roman"/>
          <w:color w:val="auto"/>
          <w:sz w:val="32"/>
          <w:szCs w:val="32"/>
          <w:lang w:eastAsia="en-US"/>
        </w:rPr>
        <w:t>Accommodation</w:t>
      </w:r>
    </w:p>
    <w:p w:rsidR="003F0FEC" w:rsidRPr="002E6685" w:rsidRDefault="003F0FEC" w:rsidP="00B625FD">
      <w:pPr>
        <w:widowControl w:val="0"/>
        <w:tabs>
          <w:tab w:val="num" w:pos="459"/>
        </w:tabs>
        <w:spacing w:after="170" w:line="280" w:lineRule="exact"/>
        <w:jc w:val="both"/>
        <w:outlineLvl w:val="0"/>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The conference will be held at the IAEA’s Headquarters in Vienna, Austria. Detailed information on accommodation and other relevant matters will be sent directly to all designated participants approximately three months before the opening of the conference. This information will also be made available on the conference web page</w:t>
      </w:r>
      <w:r w:rsidR="005053FC" w:rsidRPr="002E6685">
        <w:rPr>
          <w:rFonts w:ascii="Times New Roman" w:eastAsia="Times New Roman" w:hAnsi="Times New Roman" w:cs="Times New Roman"/>
          <w:szCs w:val="20"/>
          <w:lang w:eastAsia="en-US"/>
        </w:rPr>
        <w:t xml:space="preserve"> (see Section O below)</w:t>
      </w:r>
      <w:r w:rsidRPr="002E6685">
        <w:rPr>
          <w:rFonts w:ascii="Times New Roman" w:eastAsia="Times New Roman" w:hAnsi="Times New Roman" w:cs="Times New Roman"/>
          <w:szCs w:val="20"/>
          <w:lang w:eastAsia="en-US"/>
        </w:rPr>
        <w:t xml:space="preserve"> as soon as possible.</w:t>
      </w:r>
    </w:p>
    <w:p w:rsidR="002E3F60" w:rsidRPr="002E6685" w:rsidRDefault="002E3F60" w:rsidP="003F0FE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Visa</w:t>
      </w:r>
      <w:r w:rsidR="005053FC" w:rsidRPr="002E6685">
        <w:rPr>
          <w:rFonts w:ascii="Times New Roman" w:hAnsi="Times New Roman" w:cs="Times New Roman"/>
          <w:color w:val="auto"/>
          <w:sz w:val="32"/>
          <w:szCs w:val="32"/>
          <w:lang w:eastAsia="en-US"/>
        </w:rPr>
        <w:t>s</w:t>
      </w:r>
    </w:p>
    <w:p w:rsidR="002E3F60" w:rsidRPr="002E6685" w:rsidRDefault="002E3F60" w:rsidP="00845F8B">
      <w:pPr>
        <w:spacing w:after="170" w:line="28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Designated participants who require a visa to enter</w:t>
      </w:r>
      <w:r w:rsidR="00250F61" w:rsidRPr="002E6685">
        <w:rPr>
          <w:rFonts w:ascii="Times New Roman" w:eastAsia="Times New Roman" w:hAnsi="Times New Roman" w:cs="Times New Roman"/>
          <w:szCs w:val="20"/>
          <w:lang w:eastAsia="en-US"/>
        </w:rPr>
        <w:t xml:space="preserve"> Austria</w:t>
      </w:r>
      <w:r w:rsidRPr="002E6685">
        <w:rPr>
          <w:rFonts w:ascii="Times New Roman" w:eastAsia="Times New Roman" w:hAnsi="Times New Roman" w:cs="Times New Roman"/>
          <w:szCs w:val="20"/>
          <w:lang w:eastAsia="en-US"/>
        </w:rPr>
        <w:t xml:space="preserve"> should submit the necessary application to the nearest diplomatic or consular representative of </w:t>
      </w:r>
      <w:r w:rsidR="00250F61" w:rsidRPr="002E6685">
        <w:rPr>
          <w:rFonts w:ascii="Times New Roman" w:eastAsia="Times New Roman" w:hAnsi="Times New Roman" w:cs="Times New Roman"/>
          <w:szCs w:val="20"/>
          <w:lang w:eastAsia="en-US"/>
        </w:rPr>
        <w:t>Austria</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as soon as possible. Please note that </w:t>
      </w:r>
      <w:r w:rsidR="00250F61" w:rsidRPr="002E6685">
        <w:rPr>
          <w:rFonts w:ascii="Times New Roman" w:eastAsia="Times New Roman" w:hAnsi="Times New Roman" w:cs="Times New Roman"/>
          <w:szCs w:val="20"/>
          <w:lang w:eastAsia="en-US"/>
        </w:rPr>
        <w:t>Austria</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is a Schengen State and therefore persons who require a visa will have to apply for a Schengen visa. In States where </w:t>
      </w:r>
      <w:r w:rsidR="00E75B0D" w:rsidRPr="002E6685">
        <w:rPr>
          <w:rFonts w:ascii="Times New Roman" w:eastAsia="Times New Roman" w:hAnsi="Times New Roman" w:cs="Times New Roman"/>
          <w:szCs w:val="20"/>
          <w:lang w:eastAsia="en-US"/>
        </w:rPr>
        <w:t>Austria</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 xml:space="preserve">has no diplomatic mission, visas can be obtained from the consular authority of a Schengen Partner State representing </w:t>
      </w:r>
      <w:r w:rsidR="00250F61" w:rsidRPr="002E6685">
        <w:rPr>
          <w:rFonts w:ascii="Times New Roman" w:eastAsia="Times New Roman" w:hAnsi="Times New Roman" w:cs="Times New Roman"/>
          <w:szCs w:val="20"/>
          <w:lang w:eastAsia="en-US"/>
        </w:rPr>
        <w:t>Austria</w:t>
      </w:r>
      <w:r w:rsidR="002E6685">
        <w:rPr>
          <w:rFonts w:ascii="Times New Roman" w:eastAsia="Times New Roman" w:hAnsi="Times New Roman" w:cs="Times New Roman"/>
          <w:szCs w:val="20"/>
          <w:lang w:eastAsia="en-US"/>
        </w:rPr>
        <w:t xml:space="preserve"> </w:t>
      </w:r>
      <w:r w:rsidRPr="002E6685">
        <w:rPr>
          <w:rFonts w:ascii="Times New Roman" w:eastAsia="Times New Roman" w:hAnsi="Times New Roman" w:cs="Times New Roman"/>
          <w:szCs w:val="20"/>
          <w:lang w:eastAsia="en-US"/>
        </w:rPr>
        <w:t>in the country in question.</w:t>
      </w:r>
    </w:p>
    <w:p w:rsidR="002E3F60" w:rsidRPr="002E6685" w:rsidRDefault="002E3F60" w:rsidP="003F0FEC">
      <w:pPr>
        <w:pStyle w:val="Heading1"/>
        <w:spacing w:before="840" w:after="360" w:line="360" w:lineRule="exact"/>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Key Deadlines</w:t>
      </w:r>
      <w:r w:rsidR="003F0FEC" w:rsidRPr="002E6685">
        <w:rPr>
          <w:rFonts w:ascii="Times New Roman" w:hAnsi="Times New Roman" w:cs="Times New Roman"/>
          <w:color w:val="auto"/>
          <w:sz w:val="32"/>
          <w:szCs w:val="32"/>
          <w:lang w:eastAsia="en-US"/>
        </w:rPr>
        <w:t xml:space="preserve"> and Dates</w:t>
      </w:r>
    </w:p>
    <w:p w:rsidR="002E3F60" w:rsidRPr="002E6685" w:rsidRDefault="002E3F60" w:rsidP="00845F8B">
      <w:pPr>
        <w:keepNext/>
        <w:keepLines/>
        <w:spacing w:after="170" w:line="24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Submission of Form B and contributed paper (max</w:t>
      </w:r>
      <w:r w:rsidR="005053FC" w:rsidRPr="002E6685">
        <w:rPr>
          <w:rFonts w:ascii="Times New Roman" w:eastAsia="Times New Roman" w:hAnsi="Times New Roman" w:cs="Times New Roman"/>
          <w:szCs w:val="20"/>
          <w:lang w:eastAsia="en-US"/>
        </w:rPr>
        <w:t>.</w:t>
      </w:r>
      <w:r w:rsidRPr="002E6685">
        <w:rPr>
          <w:rFonts w:ascii="Times New Roman" w:eastAsia="Times New Roman" w:hAnsi="Times New Roman" w:cs="Times New Roman"/>
          <w:szCs w:val="20"/>
          <w:lang w:eastAsia="en-US"/>
        </w:rPr>
        <w:t xml:space="preserve"> four pages):</w:t>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00976584" w:rsidRPr="00F26A62">
        <w:rPr>
          <w:rFonts w:ascii="Times New Roman" w:eastAsia="Times New Roman" w:hAnsi="Times New Roman" w:cs="Times New Roman"/>
          <w:b/>
          <w:strike/>
          <w:szCs w:val="20"/>
          <w:lang w:eastAsia="en-US"/>
        </w:rPr>
        <w:t>15</w:t>
      </w:r>
      <w:r w:rsidR="00976584" w:rsidRPr="002E6685">
        <w:rPr>
          <w:rFonts w:ascii="Times New Roman" w:eastAsia="Times New Roman" w:hAnsi="Times New Roman" w:cs="Times New Roman"/>
          <w:b/>
          <w:szCs w:val="20"/>
          <w:lang w:eastAsia="en-US"/>
        </w:rPr>
        <w:t xml:space="preserve"> </w:t>
      </w:r>
      <w:r w:rsidR="00F26A62">
        <w:rPr>
          <w:rFonts w:ascii="Times New Roman" w:eastAsia="Times New Roman" w:hAnsi="Times New Roman" w:cs="Times New Roman"/>
          <w:b/>
          <w:szCs w:val="20"/>
          <w:lang w:eastAsia="en-US"/>
        </w:rPr>
        <w:t xml:space="preserve">30 </w:t>
      </w:r>
      <w:r w:rsidR="008A663F" w:rsidRPr="002E6685">
        <w:rPr>
          <w:rFonts w:ascii="Times New Roman" w:eastAsia="Times New Roman" w:hAnsi="Times New Roman" w:cs="Times New Roman"/>
          <w:b/>
          <w:szCs w:val="20"/>
          <w:lang w:eastAsia="en-US"/>
        </w:rPr>
        <w:t>Ju</w:t>
      </w:r>
      <w:r w:rsidR="008446B6" w:rsidRPr="002E6685">
        <w:rPr>
          <w:rFonts w:ascii="Times New Roman" w:hAnsi="Times New Roman" w:cs="Times New Roman"/>
          <w:b/>
          <w:szCs w:val="20"/>
        </w:rPr>
        <w:t>ne</w:t>
      </w:r>
      <w:r w:rsidR="00976584" w:rsidRPr="002E6685">
        <w:rPr>
          <w:rFonts w:ascii="Times New Roman" w:eastAsia="Times New Roman" w:hAnsi="Times New Roman" w:cs="Times New Roman"/>
          <w:b/>
          <w:szCs w:val="20"/>
          <w:lang w:eastAsia="en-US"/>
        </w:rPr>
        <w:t xml:space="preserve"> 201</w:t>
      </w:r>
      <w:r w:rsidR="008A663F" w:rsidRPr="002E6685">
        <w:rPr>
          <w:rFonts w:ascii="Times New Roman" w:eastAsia="Times New Roman" w:hAnsi="Times New Roman" w:cs="Times New Roman"/>
          <w:b/>
          <w:szCs w:val="20"/>
          <w:lang w:eastAsia="en-US"/>
        </w:rPr>
        <w:t>4</w:t>
      </w:r>
    </w:p>
    <w:p w:rsidR="002E3F60" w:rsidRPr="002E6685" w:rsidRDefault="002E3F60" w:rsidP="00845F8B">
      <w:pPr>
        <w:spacing w:after="170" w:line="24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Submission of Form C:</w:t>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00976584" w:rsidRPr="00F26A62">
        <w:rPr>
          <w:rFonts w:ascii="Times New Roman" w:eastAsia="Times New Roman" w:hAnsi="Times New Roman" w:cs="Times New Roman"/>
          <w:b/>
          <w:strike/>
          <w:szCs w:val="20"/>
          <w:lang w:eastAsia="en-US"/>
        </w:rPr>
        <w:t>15</w:t>
      </w:r>
      <w:r w:rsidR="00976584" w:rsidRPr="002E6685">
        <w:rPr>
          <w:rFonts w:ascii="Times New Roman" w:eastAsia="Times New Roman" w:hAnsi="Times New Roman" w:cs="Times New Roman"/>
          <w:b/>
          <w:szCs w:val="20"/>
          <w:lang w:eastAsia="en-US"/>
        </w:rPr>
        <w:t xml:space="preserve"> </w:t>
      </w:r>
      <w:r w:rsidR="00F26A62">
        <w:rPr>
          <w:rFonts w:ascii="Times New Roman" w:eastAsia="Times New Roman" w:hAnsi="Times New Roman" w:cs="Times New Roman"/>
          <w:b/>
          <w:szCs w:val="20"/>
          <w:lang w:eastAsia="en-US"/>
        </w:rPr>
        <w:t xml:space="preserve">30 </w:t>
      </w:r>
      <w:r w:rsidR="001C7352" w:rsidRPr="002E6685">
        <w:rPr>
          <w:rFonts w:ascii="Times New Roman" w:eastAsia="Times New Roman" w:hAnsi="Times New Roman" w:cs="Times New Roman"/>
          <w:b/>
          <w:szCs w:val="20"/>
          <w:lang w:eastAsia="en-US"/>
        </w:rPr>
        <w:t>Ju</w:t>
      </w:r>
      <w:r w:rsidR="008446B6" w:rsidRPr="002E6685">
        <w:rPr>
          <w:rFonts w:ascii="Times New Roman" w:hAnsi="Times New Roman" w:cs="Times New Roman"/>
          <w:b/>
          <w:szCs w:val="20"/>
        </w:rPr>
        <w:t>ne</w:t>
      </w:r>
      <w:r w:rsidR="002E6685">
        <w:rPr>
          <w:rFonts w:ascii="Times New Roman" w:hAnsi="Times New Roman" w:cs="Times New Roman"/>
          <w:b/>
          <w:szCs w:val="20"/>
        </w:rPr>
        <w:t xml:space="preserve"> </w:t>
      </w:r>
      <w:r w:rsidR="00976584" w:rsidRPr="002E6685">
        <w:rPr>
          <w:rFonts w:ascii="Times New Roman" w:eastAsia="Times New Roman" w:hAnsi="Times New Roman" w:cs="Times New Roman"/>
          <w:b/>
          <w:szCs w:val="20"/>
          <w:lang w:eastAsia="en-US"/>
        </w:rPr>
        <w:t>201</w:t>
      </w:r>
      <w:r w:rsidR="001C7352" w:rsidRPr="002E6685">
        <w:rPr>
          <w:rFonts w:ascii="Times New Roman" w:eastAsia="Times New Roman" w:hAnsi="Times New Roman" w:cs="Times New Roman"/>
          <w:b/>
          <w:szCs w:val="20"/>
          <w:lang w:eastAsia="en-US"/>
        </w:rPr>
        <w:t>4</w:t>
      </w:r>
    </w:p>
    <w:p w:rsidR="002E3F60" w:rsidRPr="002E6685" w:rsidRDefault="002E3F60" w:rsidP="00845F8B">
      <w:pPr>
        <w:spacing w:after="170" w:line="240" w:lineRule="exac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Notification of acceptance of contributed paper:</w:t>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Pr="002E6685">
        <w:rPr>
          <w:rFonts w:ascii="Times New Roman" w:eastAsia="Times New Roman" w:hAnsi="Times New Roman" w:cs="Times New Roman"/>
          <w:szCs w:val="20"/>
          <w:lang w:eastAsia="en-US"/>
        </w:rPr>
        <w:tab/>
      </w:r>
      <w:r w:rsidR="00976584" w:rsidRPr="002E6685">
        <w:rPr>
          <w:rFonts w:ascii="Times New Roman" w:eastAsia="Times New Roman" w:hAnsi="Times New Roman" w:cs="Times New Roman"/>
          <w:b/>
          <w:szCs w:val="20"/>
          <w:lang w:eastAsia="en-US"/>
        </w:rPr>
        <w:t xml:space="preserve">15 </w:t>
      </w:r>
      <w:r w:rsidR="001C7352" w:rsidRPr="002E6685">
        <w:rPr>
          <w:rFonts w:ascii="Times New Roman" w:eastAsia="Times New Roman" w:hAnsi="Times New Roman" w:cs="Times New Roman"/>
          <w:b/>
          <w:szCs w:val="20"/>
          <w:lang w:eastAsia="en-US"/>
        </w:rPr>
        <w:t>September</w:t>
      </w:r>
      <w:r w:rsidR="00976584" w:rsidRPr="002E6685">
        <w:rPr>
          <w:rFonts w:ascii="Times New Roman" w:eastAsia="Times New Roman" w:hAnsi="Times New Roman" w:cs="Times New Roman"/>
          <w:b/>
          <w:szCs w:val="20"/>
          <w:lang w:eastAsia="en-US"/>
        </w:rPr>
        <w:t xml:space="preserve"> 201</w:t>
      </w:r>
      <w:r w:rsidR="001C7352" w:rsidRPr="002E6685">
        <w:rPr>
          <w:rFonts w:ascii="Times New Roman" w:eastAsia="Times New Roman" w:hAnsi="Times New Roman" w:cs="Times New Roman"/>
          <w:b/>
          <w:szCs w:val="20"/>
          <w:lang w:eastAsia="en-US"/>
        </w:rPr>
        <w:t>4</w:t>
      </w:r>
    </w:p>
    <w:p w:rsidR="00A46923" w:rsidRPr="002E6685" w:rsidRDefault="00A46923" w:rsidP="003F0FE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t>Exhibits</w:t>
      </w:r>
    </w:p>
    <w:p w:rsidR="00A46923" w:rsidRPr="002E6685" w:rsidRDefault="00A46923" w:rsidP="00F307C8">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A limited amount of space will be available for commercial vendors’ displays/exhibits during the conference. Interested parties should contact the Scientific Secretariat by email: </w:t>
      </w:r>
      <w:hyperlink r:id="rId15" w:history="1">
        <w:r w:rsidR="00F307C8" w:rsidRPr="00FE3AC1">
          <w:rPr>
            <w:rStyle w:val="Hyperlink"/>
            <w:rFonts w:ascii="Times New Roman" w:eastAsia="Times New Roman" w:hAnsi="Times New Roman" w:cs="Times New Roman"/>
            <w:szCs w:val="20"/>
            <w:lang w:eastAsia="en-US"/>
          </w:rPr>
          <w:t>orpconf2014@iaea.org</w:t>
        </w:r>
      </w:hyperlink>
      <w:r w:rsidRPr="002E6685">
        <w:rPr>
          <w:rFonts w:ascii="Times New Roman" w:eastAsia="Times New Roman" w:hAnsi="Times New Roman" w:cs="Times New Roman"/>
          <w:szCs w:val="20"/>
          <w:lang w:eastAsia="en-US"/>
        </w:rPr>
        <w:t xml:space="preserve"> before </w:t>
      </w:r>
      <w:r w:rsidR="005D37C0" w:rsidRPr="005D37C0">
        <w:rPr>
          <w:rFonts w:ascii="Times New Roman" w:eastAsia="Times New Roman" w:hAnsi="Times New Roman" w:cs="Times New Roman"/>
          <w:b/>
          <w:szCs w:val="20"/>
          <w:lang w:eastAsia="en-US"/>
        </w:rPr>
        <w:t>30 June</w:t>
      </w:r>
      <w:r w:rsidRPr="005D37C0">
        <w:rPr>
          <w:rFonts w:ascii="Times New Roman" w:eastAsia="Times New Roman" w:hAnsi="Times New Roman" w:cs="Times New Roman"/>
          <w:b/>
          <w:szCs w:val="20"/>
          <w:lang w:eastAsia="en-US"/>
        </w:rPr>
        <w:t xml:space="preserve"> 2014</w:t>
      </w:r>
      <w:r w:rsidRPr="002E6685">
        <w:rPr>
          <w:rFonts w:ascii="Times New Roman" w:eastAsia="Times New Roman" w:hAnsi="Times New Roman" w:cs="Times New Roman"/>
          <w:szCs w:val="20"/>
          <w:lang w:eastAsia="en-US"/>
        </w:rPr>
        <w:t>.</w:t>
      </w:r>
    </w:p>
    <w:p w:rsidR="002E3F60" w:rsidRPr="002E6685" w:rsidRDefault="002E3F60" w:rsidP="003F0FEC">
      <w:pPr>
        <w:pStyle w:val="Heading1"/>
        <w:spacing w:before="840" w:after="360"/>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lastRenderedPageBreak/>
        <w:t>Conference Secretariat</w:t>
      </w:r>
    </w:p>
    <w:p w:rsidR="0075665F" w:rsidRPr="002E6685" w:rsidRDefault="0075665F" w:rsidP="0075665F">
      <w:pPr>
        <w:pStyle w:val="BodyText"/>
        <w:keepNext/>
        <w:keepLines/>
        <w:rPr>
          <w:rFonts w:ascii="Times New Roman" w:hAnsi="Times New Roman" w:cs="Times New Roman"/>
          <w:b/>
          <w:sz w:val="24"/>
          <w:szCs w:val="24"/>
        </w:rPr>
      </w:pPr>
      <w:r w:rsidRPr="002E6685">
        <w:rPr>
          <w:rFonts w:ascii="Times New Roman" w:hAnsi="Times New Roman" w:cs="Times New Roman"/>
          <w:b/>
          <w:sz w:val="24"/>
          <w:szCs w:val="24"/>
        </w:rPr>
        <w:t>General contact details of the Conference Secretariat:</w:t>
      </w:r>
    </w:p>
    <w:p w:rsidR="0075665F" w:rsidRPr="002E6685" w:rsidRDefault="0075665F" w:rsidP="0075665F">
      <w:pPr>
        <w:pStyle w:val="BodyText"/>
        <w:keepNext/>
        <w:keepLines/>
        <w:rPr>
          <w:rFonts w:ascii="Times New Roman" w:hAnsi="Times New Roman" w:cs="Times New Roman"/>
        </w:rPr>
      </w:pPr>
      <w:r w:rsidRPr="002E6685">
        <w:rPr>
          <w:rFonts w:ascii="Times New Roman" w:eastAsia="MS Mincho" w:hAnsi="Times New Roman" w:cs="Times New Roman"/>
        </w:rPr>
        <w:t>International Atomic Energy Agency</w:t>
      </w:r>
      <w:r w:rsidRPr="002E6685">
        <w:rPr>
          <w:rFonts w:ascii="Times New Roman" w:hAnsi="Times New Roman" w:cs="Times New Roman"/>
        </w:rPr>
        <w:br/>
      </w:r>
      <w:r w:rsidRPr="002E6685">
        <w:rPr>
          <w:rFonts w:ascii="Times New Roman" w:eastAsia="MS Mincho" w:hAnsi="Times New Roman" w:cs="Times New Roman"/>
        </w:rPr>
        <w:t>Vienna International Centre</w:t>
      </w:r>
      <w:r w:rsidRPr="002E6685">
        <w:rPr>
          <w:rFonts w:ascii="Times New Roman" w:eastAsia="MS Mincho" w:hAnsi="Times New Roman" w:cs="Times New Roman"/>
        </w:rPr>
        <w:br/>
        <w:t>PO Box 100</w:t>
      </w:r>
      <w:r w:rsidRPr="002E6685">
        <w:rPr>
          <w:rFonts w:ascii="Times New Roman" w:hAnsi="Times New Roman" w:cs="Times New Roman"/>
        </w:rPr>
        <w:br/>
      </w:r>
      <w:r w:rsidRPr="002E6685">
        <w:rPr>
          <w:rFonts w:ascii="Times New Roman" w:eastAsia="MS Mincho" w:hAnsi="Times New Roman" w:cs="Times New Roman"/>
        </w:rPr>
        <w:t>1400 VIENNA</w:t>
      </w:r>
      <w:r w:rsidRPr="002E6685">
        <w:rPr>
          <w:rFonts w:ascii="Times New Roman" w:eastAsia="MS Mincho" w:hAnsi="Times New Roman" w:cs="Times New Roman"/>
        </w:rPr>
        <w:br/>
        <w:t>AUSTRIA</w:t>
      </w:r>
      <w:r w:rsidRPr="002E6685">
        <w:rPr>
          <w:rFonts w:ascii="Times New Roman" w:hAnsi="Times New Roman" w:cs="Times New Roman"/>
        </w:rPr>
        <w:br/>
      </w:r>
      <w:r w:rsidRPr="002E6685">
        <w:rPr>
          <w:rFonts w:ascii="Times New Roman" w:eastAsia="MS Mincho" w:hAnsi="Times New Roman" w:cs="Times New Roman"/>
          <w:lang w:eastAsia="ja-JP"/>
        </w:rPr>
        <w:t>Tel.: +43 1 2600</w:t>
      </w:r>
      <w:r w:rsidRPr="002E6685">
        <w:rPr>
          <w:rFonts w:ascii="Times New Roman" w:hAnsi="Times New Roman" w:cs="Times New Roman"/>
        </w:rPr>
        <w:br/>
      </w:r>
      <w:r w:rsidRPr="002E6685">
        <w:rPr>
          <w:rFonts w:ascii="Times New Roman" w:eastAsia="MS Mincho" w:hAnsi="Times New Roman" w:cs="Times New Roman"/>
          <w:lang w:eastAsia="ja-JP"/>
        </w:rPr>
        <w:t>Fax: +43 1 2600 2007</w:t>
      </w:r>
      <w:r w:rsidRPr="002E6685">
        <w:rPr>
          <w:rFonts w:ascii="Times New Roman" w:hAnsi="Times New Roman" w:cs="Times New Roman"/>
        </w:rPr>
        <w:br/>
      </w:r>
      <w:r w:rsidRPr="002E6685">
        <w:rPr>
          <w:rFonts w:ascii="Times New Roman" w:eastAsia="MS Mincho" w:hAnsi="Times New Roman" w:cs="Times New Roman"/>
          <w:lang w:eastAsia="ja-JP"/>
        </w:rPr>
        <w:t xml:space="preserve">Email: </w:t>
      </w:r>
      <w:hyperlink r:id="rId16" w:history="1">
        <w:r w:rsidR="00B40914">
          <w:rPr>
            <w:rStyle w:val="Hyperlink"/>
            <w:rFonts w:ascii="Times New Roman" w:eastAsia="Batang" w:hAnsi="Times New Roman" w:cs="Times New Roman"/>
            <w:lang w:eastAsia="ko-KR"/>
          </w:rPr>
          <w:t>Official.Mail@iaea.org</w:t>
        </w:r>
      </w:hyperlink>
    </w:p>
    <w:p w:rsidR="002E3F60" w:rsidRPr="002E6685" w:rsidRDefault="002E3F60" w:rsidP="002E3F60">
      <w:pPr>
        <w:spacing w:after="170" w:line="280" w:lineRule="atLeast"/>
        <w:jc w:val="both"/>
        <w:rPr>
          <w:rFonts w:ascii="Times New Roman" w:eastAsia="Times New Roman" w:hAnsi="Times New Roman" w:cs="Times New Roman"/>
          <w:szCs w:val="20"/>
          <w:lang w:eastAsia="en-US"/>
        </w:rPr>
      </w:pPr>
    </w:p>
    <w:p w:rsidR="002E3F60" w:rsidRPr="002E6685" w:rsidRDefault="002E3F60" w:rsidP="0093364B">
      <w:pPr>
        <w:rPr>
          <w:rFonts w:ascii="Times New Roman" w:eastAsia="Times New Roman" w:hAnsi="Times New Roman" w:cs="Times New Roman"/>
          <w:b/>
          <w:sz w:val="24"/>
          <w:szCs w:val="20"/>
          <w:lang w:eastAsia="en-US"/>
        </w:rPr>
      </w:pPr>
      <w:r w:rsidRPr="002E6685">
        <w:rPr>
          <w:rFonts w:ascii="Times New Roman" w:eastAsia="Times New Roman" w:hAnsi="Times New Roman" w:cs="Times New Roman"/>
          <w:b/>
          <w:sz w:val="24"/>
          <w:szCs w:val="20"/>
          <w:lang w:eastAsia="en-US"/>
        </w:rPr>
        <w:t>Scientific Secretaries:</w:t>
      </w:r>
    </w:p>
    <w:p w:rsidR="005437BE" w:rsidRPr="002E6685" w:rsidRDefault="002E3F60" w:rsidP="00D31670">
      <w:pPr>
        <w:spacing w:after="0" w:line="280" w:lineRule="atLeast"/>
        <w:rPr>
          <w:rFonts w:ascii="Times New Roman" w:eastAsia="Times New Roman" w:hAnsi="Times New Roman" w:cs="Times New Roman"/>
          <w:b/>
          <w:szCs w:val="20"/>
          <w:lang w:eastAsia="en-US"/>
        </w:rPr>
      </w:pPr>
      <w:r w:rsidRPr="002E6685">
        <w:rPr>
          <w:rFonts w:ascii="Times New Roman" w:eastAsia="Times New Roman" w:hAnsi="Times New Roman" w:cs="Times New Roman"/>
          <w:b/>
          <w:szCs w:val="20"/>
          <w:lang w:eastAsia="en-US"/>
        </w:rPr>
        <w:t xml:space="preserve">Mr </w:t>
      </w:r>
      <w:r w:rsidR="006909BF" w:rsidRPr="002E6685">
        <w:rPr>
          <w:rFonts w:ascii="Times New Roman" w:eastAsia="Times New Roman" w:hAnsi="Times New Roman" w:cs="Times New Roman"/>
          <w:b/>
          <w:szCs w:val="20"/>
          <w:lang w:eastAsia="en-US"/>
        </w:rPr>
        <w:t>Jizeng Ma</w:t>
      </w:r>
    </w:p>
    <w:p w:rsidR="00FC2D7B" w:rsidRPr="002E6685" w:rsidRDefault="00FC2D7B" w:rsidP="00D31670">
      <w:pPr>
        <w:spacing w:after="0" w:line="280" w:lineRule="atLeast"/>
        <w:rPr>
          <w:rFonts w:ascii="Times New Roman" w:eastAsia="Times New Roman" w:hAnsi="Times New Roman" w:cs="Times New Roman"/>
          <w:b/>
          <w:szCs w:val="20"/>
          <w:lang w:eastAsia="en-US"/>
        </w:rPr>
      </w:pPr>
      <w:r w:rsidRPr="002E6685">
        <w:rPr>
          <w:rFonts w:ascii="Times New Roman" w:eastAsia="Times New Roman" w:hAnsi="Times New Roman" w:cs="Times New Roman"/>
          <w:b/>
          <w:szCs w:val="20"/>
          <w:lang w:eastAsia="en-US"/>
        </w:rPr>
        <w:t>International Atomic Energy Agency</w:t>
      </w:r>
    </w:p>
    <w:p w:rsidR="00D94272" w:rsidRPr="002E6685" w:rsidRDefault="002E3F60" w:rsidP="00D31670">
      <w:pPr>
        <w:spacing w:after="0" w:line="280" w:lineRule="atLeast"/>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Head, </w:t>
      </w:r>
      <w:r w:rsidR="0084264E" w:rsidRPr="002E6685">
        <w:rPr>
          <w:rFonts w:ascii="Times New Roman" w:eastAsia="Times New Roman" w:hAnsi="Times New Roman" w:cs="Times New Roman"/>
          <w:szCs w:val="20"/>
          <w:lang w:eastAsia="en-US"/>
        </w:rPr>
        <w:t xml:space="preserve">Occupational </w:t>
      </w:r>
      <w:r w:rsidRPr="002E6685">
        <w:rPr>
          <w:rFonts w:ascii="Times New Roman" w:eastAsia="Times New Roman" w:hAnsi="Times New Roman" w:cs="Times New Roman"/>
          <w:szCs w:val="20"/>
          <w:lang w:eastAsia="en-US"/>
        </w:rPr>
        <w:t>Radiation Protection Unit</w:t>
      </w:r>
    </w:p>
    <w:p w:rsidR="002E3F60" w:rsidRPr="002E6685" w:rsidRDefault="002E3F60" w:rsidP="002E3F60">
      <w:pPr>
        <w:spacing w:after="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Radiation Safety and Monitoring Section</w:t>
      </w:r>
    </w:p>
    <w:p w:rsidR="00C706E0" w:rsidRPr="002E6685" w:rsidRDefault="00C706E0" w:rsidP="002E3F60">
      <w:pPr>
        <w:spacing w:after="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Division of Radiation, Transport and Waste Safety</w:t>
      </w:r>
    </w:p>
    <w:p w:rsidR="00C706E0" w:rsidRPr="002E6685" w:rsidRDefault="00C706E0" w:rsidP="002E3F60">
      <w:pPr>
        <w:spacing w:after="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Department of Nuclear Safety and Security</w:t>
      </w:r>
    </w:p>
    <w:p w:rsidR="002E3F60" w:rsidRPr="00F307C8" w:rsidRDefault="002E3F60" w:rsidP="00F307C8">
      <w:pPr>
        <w:spacing w:after="0" w:line="280" w:lineRule="atLeast"/>
        <w:rPr>
          <w:rStyle w:val="Hyperlink"/>
          <w:rFonts w:ascii="Times New Roman" w:hAnsi="Times New Roman" w:cs="Times New Roman"/>
          <w:lang w:val="fr-FR"/>
        </w:rPr>
      </w:pPr>
      <w:r w:rsidRPr="00F307C8">
        <w:rPr>
          <w:rFonts w:ascii="Times New Roman" w:eastAsia="Times New Roman" w:hAnsi="Times New Roman" w:cs="Times New Roman"/>
          <w:szCs w:val="20"/>
          <w:lang w:val="fr-FR" w:eastAsia="en-US"/>
        </w:rPr>
        <w:t>Tel.: +43 1 2600 2</w:t>
      </w:r>
      <w:r w:rsidR="0084264E" w:rsidRPr="00F307C8">
        <w:rPr>
          <w:rFonts w:ascii="Times New Roman" w:eastAsia="Times New Roman" w:hAnsi="Times New Roman" w:cs="Times New Roman"/>
          <w:szCs w:val="20"/>
          <w:lang w:val="fr-FR" w:eastAsia="en-US"/>
        </w:rPr>
        <w:t>6173</w:t>
      </w:r>
      <w:r w:rsidRPr="00F307C8">
        <w:rPr>
          <w:rFonts w:ascii="Times New Roman" w:eastAsia="Times New Roman" w:hAnsi="Times New Roman" w:cs="Times New Roman"/>
          <w:szCs w:val="20"/>
          <w:lang w:val="fr-FR" w:eastAsia="en-US"/>
        </w:rPr>
        <w:br/>
        <w:t xml:space="preserve">Email: </w:t>
      </w:r>
      <w:hyperlink r:id="rId17" w:history="1">
        <w:r w:rsidR="00F307C8" w:rsidRPr="00FE3AC1">
          <w:rPr>
            <w:rStyle w:val="Hyperlink"/>
            <w:rFonts w:ascii="Times New Roman" w:eastAsia="Times New Roman" w:hAnsi="Times New Roman" w:cs="Times New Roman"/>
            <w:szCs w:val="20"/>
            <w:lang w:val="fr-FR" w:eastAsia="en-US"/>
          </w:rPr>
          <w:t>orpconf</w:t>
        </w:r>
        <w:r w:rsidR="00F307C8" w:rsidRPr="00FE3AC1">
          <w:rPr>
            <w:rStyle w:val="Hyperlink"/>
            <w:rFonts w:ascii="Times New Roman" w:hAnsi="Times New Roman" w:cs="Times New Roman"/>
            <w:lang w:val="fr-FR"/>
          </w:rPr>
          <w:t>201</w:t>
        </w:r>
        <w:r w:rsidR="00F307C8" w:rsidRPr="00FE3AC1">
          <w:rPr>
            <w:rStyle w:val="Hyperlink"/>
            <w:rFonts w:ascii="Times New Roman" w:eastAsia="Times New Roman" w:hAnsi="Times New Roman" w:cs="Times New Roman"/>
            <w:szCs w:val="20"/>
            <w:lang w:val="fr-FR" w:eastAsia="en-US"/>
          </w:rPr>
          <w:t>4</w:t>
        </w:r>
        <w:r w:rsidR="00F307C8" w:rsidRPr="00FE3AC1">
          <w:rPr>
            <w:rStyle w:val="Hyperlink"/>
            <w:rFonts w:ascii="Times New Roman" w:hAnsi="Times New Roman" w:cs="Times New Roman"/>
            <w:lang w:val="fr-FR"/>
          </w:rPr>
          <w:t>@iaea.org</w:t>
        </w:r>
      </w:hyperlink>
    </w:p>
    <w:p w:rsidR="00FC2D7B" w:rsidRPr="00F307C8" w:rsidRDefault="00FC2D7B" w:rsidP="00FC2D7B">
      <w:pPr>
        <w:spacing w:after="0" w:line="280" w:lineRule="atLeast"/>
        <w:rPr>
          <w:rStyle w:val="Hyperlink"/>
          <w:rFonts w:ascii="Times New Roman" w:hAnsi="Times New Roman" w:cs="Times New Roman"/>
          <w:color w:val="auto"/>
          <w:lang w:val="fr-FR"/>
        </w:rPr>
      </w:pPr>
    </w:p>
    <w:p w:rsidR="00FC2D7B" w:rsidRPr="002E6685" w:rsidRDefault="00FC2D7B" w:rsidP="00FC2D7B">
      <w:pPr>
        <w:spacing w:after="0" w:line="280" w:lineRule="atLeast"/>
        <w:rPr>
          <w:rFonts w:ascii="Times New Roman" w:eastAsia="Times New Roman" w:hAnsi="Times New Roman" w:cs="Times New Roman"/>
          <w:b/>
        </w:rPr>
      </w:pPr>
      <w:r w:rsidRPr="002E6685">
        <w:rPr>
          <w:rFonts w:ascii="Times New Roman" w:eastAsia="Times New Roman" w:hAnsi="Times New Roman" w:cs="Times New Roman"/>
          <w:b/>
        </w:rPr>
        <w:t>Mr Shengli Niu</w:t>
      </w:r>
    </w:p>
    <w:p w:rsidR="00FC2D7B" w:rsidRPr="002E6685" w:rsidRDefault="0043103E" w:rsidP="00FC2D7B">
      <w:pPr>
        <w:spacing w:after="0" w:line="280" w:lineRule="atLeast"/>
        <w:rPr>
          <w:rFonts w:ascii="Times New Roman" w:eastAsia="Times New Roman" w:hAnsi="Times New Roman" w:cs="Times New Roman"/>
          <w:b/>
        </w:rPr>
      </w:pPr>
      <w:r w:rsidRPr="002E6685">
        <w:rPr>
          <w:rFonts w:ascii="Times New Roman" w:eastAsia="Times New Roman" w:hAnsi="Times New Roman" w:cs="Times New Roman"/>
          <w:b/>
        </w:rPr>
        <w:t xml:space="preserve">International Labour Organization </w:t>
      </w:r>
      <w:r w:rsidR="00FC2D7B" w:rsidRPr="002E6685">
        <w:rPr>
          <w:rFonts w:ascii="Times New Roman" w:eastAsia="Times New Roman" w:hAnsi="Times New Roman" w:cs="Times New Roman"/>
          <w:b/>
        </w:rPr>
        <w:t>(ILO)</w:t>
      </w:r>
    </w:p>
    <w:p w:rsidR="00FC2D7B" w:rsidRPr="002E6685" w:rsidRDefault="00CC158B" w:rsidP="00FC2D7B">
      <w:pPr>
        <w:spacing w:after="0" w:line="280" w:lineRule="atLeast"/>
        <w:rPr>
          <w:rFonts w:ascii="Times New Roman" w:eastAsia="Times New Roman" w:hAnsi="Times New Roman" w:cs="Times New Roman"/>
        </w:rPr>
      </w:pPr>
      <w:r w:rsidRPr="002E6685">
        <w:rPr>
          <w:rFonts w:ascii="Times New Roman" w:eastAsia="Times New Roman" w:hAnsi="Times New Roman" w:cs="Times New Roman"/>
        </w:rPr>
        <w:t>Coordinator and Senior Specialist on Occupational Health</w:t>
      </w:r>
      <w:r w:rsidRPr="002E6685">
        <w:rPr>
          <w:rFonts w:ascii="Times New Roman" w:eastAsia="Times New Roman" w:hAnsi="Times New Roman" w:cs="Times New Roman"/>
        </w:rPr>
        <w:br/>
      </w:r>
      <w:r w:rsidR="00FC2D7B" w:rsidRPr="002E6685">
        <w:rPr>
          <w:rFonts w:ascii="Times New Roman" w:eastAsia="Times New Roman" w:hAnsi="Times New Roman" w:cs="Times New Roman"/>
        </w:rPr>
        <w:t>Labour Administration, Labour Inspection and O</w:t>
      </w:r>
      <w:r w:rsidRPr="002E6685">
        <w:rPr>
          <w:rFonts w:ascii="Times New Roman" w:eastAsia="Times New Roman" w:hAnsi="Times New Roman" w:cs="Times New Roman"/>
        </w:rPr>
        <w:t xml:space="preserve">ccupational </w:t>
      </w:r>
      <w:r w:rsidR="00FC2D7B" w:rsidRPr="002E6685">
        <w:rPr>
          <w:rFonts w:ascii="Times New Roman" w:eastAsia="Times New Roman" w:hAnsi="Times New Roman" w:cs="Times New Roman"/>
        </w:rPr>
        <w:t>S</w:t>
      </w:r>
      <w:r w:rsidRPr="002E6685">
        <w:rPr>
          <w:rFonts w:ascii="Times New Roman" w:eastAsia="Times New Roman" w:hAnsi="Times New Roman" w:cs="Times New Roman"/>
        </w:rPr>
        <w:t xml:space="preserve">afety and </w:t>
      </w:r>
      <w:r w:rsidR="00FC2D7B" w:rsidRPr="002E6685">
        <w:rPr>
          <w:rFonts w:ascii="Times New Roman" w:eastAsia="Times New Roman" w:hAnsi="Times New Roman" w:cs="Times New Roman"/>
        </w:rPr>
        <w:t>H</w:t>
      </w:r>
      <w:r w:rsidRPr="002E6685">
        <w:rPr>
          <w:rFonts w:ascii="Times New Roman" w:eastAsia="Times New Roman" w:hAnsi="Times New Roman" w:cs="Times New Roman"/>
        </w:rPr>
        <w:t>ealth</w:t>
      </w:r>
      <w:r w:rsidR="00FC2D7B" w:rsidRPr="002E6685">
        <w:rPr>
          <w:rFonts w:ascii="Times New Roman" w:eastAsia="Times New Roman" w:hAnsi="Times New Roman" w:cs="Times New Roman"/>
        </w:rPr>
        <w:t xml:space="preserve"> Branch</w:t>
      </w:r>
    </w:p>
    <w:p w:rsidR="00383BC9" w:rsidRPr="002E6685" w:rsidRDefault="00FC2D7B" w:rsidP="00CC158B">
      <w:pPr>
        <w:spacing w:after="0" w:line="280" w:lineRule="atLeast"/>
        <w:rPr>
          <w:rFonts w:ascii="Times New Roman" w:eastAsia="Times New Roman" w:hAnsi="Times New Roman" w:cs="Times New Roman"/>
          <w:szCs w:val="20"/>
          <w:lang w:eastAsia="en-US"/>
        </w:rPr>
      </w:pPr>
      <w:r w:rsidRPr="002E6685">
        <w:rPr>
          <w:rFonts w:ascii="Times New Roman" w:eastAsia="Times New Roman" w:hAnsi="Times New Roman" w:cs="Times New Roman"/>
        </w:rPr>
        <w:t>4 route des Morillons</w:t>
      </w:r>
      <w:r w:rsidRPr="002E6685">
        <w:rPr>
          <w:rFonts w:ascii="Times New Roman" w:eastAsia="Times New Roman" w:hAnsi="Times New Roman" w:cs="Times New Roman"/>
        </w:rPr>
        <w:br/>
        <w:t xml:space="preserve">1211 </w:t>
      </w:r>
      <w:r w:rsidR="00CC158B" w:rsidRPr="002E6685">
        <w:rPr>
          <w:rFonts w:ascii="Times New Roman" w:eastAsia="Times New Roman" w:hAnsi="Times New Roman" w:cs="Times New Roman"/>
        </w:rPr>
        <w:t>GENEVA</w:t>
      </w:r>
      <w:r w:rsidR="00F307C8">
        <w:rPr>
          <w:rFonts w:ascii="Times New Roman" w:eastAsia="Times New Roman" w:hAnsi="Times New Roman" w:cs="Times New Roman"/>
        </w:rPr>
        <w:t xml:space="preserve"> </w:t>
      </w:r>
      <w:r w:rsidRPr="002E6685">
        <w:rPr>
          <w:rFonts w:ascii="Times New Roman" w:eastAsia="Times New Roman" w:hAnsi="Times New Roman" w:cs="Times New Roman"/>
        </w:rPr>
        <w:t>22</w:t>
      </w:r>
      <w:r w:rsidRPr="002E6685">
        <w:rPr>
          <w:rFonts w:ascii="Times New Roman" w:eastAsia="Times New Roman" w:hAnsi="Times New Roman" w:cs="Times New Roman"/>
        </w:rPr>
        <w:br/>
      </w:r>
      <w:r w:rsidR="00CC158B" w:rsidRPr="002E6685">
        <w:rPr>
          <w:rFonts w:ascii="Times New Roman" w:eastAsia="Times New Roman" w:hAnsi="Times New Roman" w:cs="Times New Roman"/>
        </w:rPr>
        <w:t>SWITZERLAND</w:t>
      </w:r>
      <w:r w:rsidRPr="002E6685">
        <w:rPr>
          <w:rFonts w:ascii="Times New Roman" w:eastAsia="Times New Roman" w:hAnsi="Times New Roman" w:cs="Times New Roman"/>
        </w:rPr>
        <w:br/>
        <w:t>Tel.: +41</w:t>
      </w:r>
      <w:r w:rsidR="00ED4D8C">
        <w:rPr>
          <w:rFonts w:ascii="Times New Roman" w:eastAsia="Times New Roman" w:hAnsi="Times New Roman" w:cs="Times New Roman"/>
        </w:rPr>
        <w:t xml:space="preserve"> </w:t>
      </w:r>
      <w:r w:rsidRPr="002E6685">
        <w:rPr>
          <w:rFonts w:ascii="Times New Roman" w:eastAsia="Times New Roman" w:hAnsi="Times New Roman" w:cs="Times New Roman"/>
        </w:rPr>
        <w:t>22 7996708</w:t>
      </w:r>
      <w:r w:rsidRPr="002E6685">
        <w:rPr>
          <w:rFonts w:ascii="Times New Roman" w:eastAsia="Times New Roman" w:hAnsi="Times New Roman" w:cs="Times New Roman"/>
        </w:rPr>
        <w:br/>
      </w:r>
    </w:p>
    <w:p w:rsidR="002E3F60" w:rsidRPr="002E6685" w:rsidRDefault="002E3F60" w:rsidP="0093364B">
      <w:pPr>
        <w:keepNext/>
        <w:keepLines/>
        <w:widowControl w:val="0"/>
        <w:overflowPunct w:val="0"/>
        <w:autoSpaceDE w:val="0"/>
        <w:autoSpaceDN w:val="0"/>
        <w:adjustRightInd w:val="0"/>
        <w:spacing w:after="0" w:line="280" w:lineRule="exact"/>
        <w:textAlignment w:val="baseline"/>
        <w:outlineLvl w:val="3"/>
        <w:rPr>
          <w:rFonts w:ascii="Times New Roman" w:eastAsia="Times New Roman" w:hAnsi="Times New Roman" w:cs="Times New Roman"/>
          <w:b/>
          <w:sz w:val="24"/>
          <w:szCs w:val="20"/>
          <w:lang w:eastAsia="en-US"/>
        </w:rPr>
      </w:pPr>
      <w:r w:rsidRPr="002E6685">
        <w:rPr>
          <w:rFonts w:ascii="Times New Roman" w:eastAsia="Times New Roman" w:hAnsi="Times New Roman" w:cs="Times New Roman"/>
          <w:b/>
          <w:sz w:val="24"/>
          <w:szCs w:val="20"/>
          <w:lang w:eastAsia="en-US"/>
        </w:rPr>
        <w:t>Administration and Organization:</w:t>
      </w:r>
    </w:p>
    <w:p w:rsidR="002E3F60" w:rsidRPr="002E6685" w:rsidRDefault="002E3F60" w:rsidP="0093364B">
      <w:pPr>
        <w:keepNext/>
        <w:keepLines/>
        <w:spacing w:after="0" w:line="280" w:lineRule="atLeast"/>
        <w:jc w:val="both"/>
        <w:rPr>
          <w:rFonts w:ascii="Times New Roman" w:eastAsia="Times New Roman" w:hAnsi="Times New Roman" w:cs="Times New Roman"/>
          <w:szCs w:val="20"/>
          <w:lang w:eastAsia="en-US"/>
        </w:rPr>
      </w:pPr>
    </w:p>
    <w:p w:rsidR="0075665F" w:rsidRPr="002E6685" w:rsidRDefault="002E3F60" w:rsidP="0093364B">
      <w:pPr>
        <w:pStyle w:val="NoSpacing"/>
        <w:keepNext/>
        <w:keepLines/>
        <w:rPr>
          <w:rFonts w:ascii="Times New Roman" w:hAnsi="Times New Roman" w:cs="Times New Roman"/>
          <w:b/>
          <w:lang w:eastAsia="en-US"/>
        </w:rPr>
      </w:pPr>
      <w:r w:rsidRPr="002E6685">
        <w:rPr>
          <w:rFonts w:ascii="Times New Roman" w:hAnsi="Times New Roman" w:cs="Times New Roman"/>
          <w:b/>
          <w:lang w:eastAsia="en-US"/>
        </w:rPr>
        <w:t xml:space="preserve">Ms </w:t>
      </w:r>
      <w:r w:rsidR="0084264E" w:rsidRPr="002E6685">
        <w:rPr>
          <w:rFonts w:ascii="Times New Roman" w:hAnsi="Times New Roman" w:cs="Times New Roman"/>
          <w:b/>
          <w:lang w:eastAsia="en-US"/>
        </w:rPr>
        <w:t>Martina K</w:t>
      </w:r>
      <w:r w:rsidR="0075665F" w:rsidRPr="002E6685">
        <w:rPr>
          <w:rFonts w:ascii="Times New Roman" w:hAnsi="Times New Roman" w:cs="Times New Roman"/>
          <w:b/>
          <w:lang w:eastAsia="en-US"/>
        </w:rPr>
        <w:t>haelss</w:t>
      </w:r>
    </w:p>
    <w:p w:rsidR="00CC158B" w:rsidRPr="002E6685" w:rsidRDefault="00CC158B" w:rsidP="0093364B">
      <w:pPr>
        <w:keepNext/>
        <w:keepLines/>
        <w:spacing w:after="0" w:line="280" w:lineRule="atLeast"/>
        <w:jc w:val="both"/>
        <w:rPr>
          <w:rFonts w:ascii="Times New Roman" w:hAnsi="Times New Roman" w:cs="Times New Roman"/>
          <w:lang w:eastAsia="en-US"/>
        </w:rPr>
      </w:pPr>
      <w:r w:rsidRPr="002E6685">
        <w:rPr>
          <w:rFonts w:ascii="Times New Roman" w:eastAsia="Times New Roman" w:hAnsi="Times New Roman" w:cs="Times New Roman"/>
          <w:b/>
          <w:szCs w:val="20"/>
          <w:lang w:eastAsia="en-US"/>
        </w:rPr>
        <w:t>International Atomic Energy Agency</w:t>
      </w:r>
    </w:p>
    <w:p w:rsidR="00CC158B" w:rsidRPr="002E6685" w:rsidRDefault="002E3F60" w:rsidP="0093364B">
      <w:pPr>
        <w:pStyle w:val="NoSpacing"/>
        <w:keepNext/>
        <w:keepLines/>
        <w:rPr>
          <w:rFonts w:ascii="Times New Roman" w:hAnsi="Times New Roman" w:cs="Times New Roman"/>
          <w:lang w:eastAsia="en-US"/>
        </w:rPr>
      </w:pPr>
      <w:r w:rsidRPr="002E6685">
        <w:rPr>
          <w:rFonts w:ascii="Times New Roman" w:hAnsi="Times New Roman" w:cs="Times New Roman"/>
          <w:lang w:eastAsia="en-US"/>
        </w:rPr>
        <w:t>Conference Services Section</w:t>
      </w:r>
    </w:p>
    <w:p w:rsidR="00CC158B" w:rsidRPr="002E6685" w:rsidRDefault="002E3F60" w:rsidP="0093364B">
      <w:pPr>
        <w:pStyle w:val="NoSpacing"/>
        <w:keepNext/>
        <w:keepLines/>
        <w:rPr>
          <w:rFonts w:ascii="Times New Roman" w:hAnsi="Times New Roman" w:cs="Times New Roman"/>
          <w:lang w:eastAsia="en-US"/>
        </w:rPr>
      </w:pPr>
      <w:r w:rsidRPr="002E6685">
        <w:rPr>
          <w:rFonts w:ascii="Times New Roman" w:hAnsi="Times New Roman" w:cs="Times New Roman"/>
          <w:lang w:eastAsia="en-US"/>
        </w:rPr>
        <w:t>Division of Conference and Document Services</w:t>
      </w:r>
    </w:p>
    <w:p w:rsidR="0075665F" w:rsidRPr="002E6685" w:rsidRDefault="00CC158B" w:rsidP="0093364B">
      <w:pPr>
        <w:pStyle w:val="NoSpacing"/>
        <w:keepNext/>
        <w:keepLines/>
        <w:rPr>
          <w:rFonts w:ascii="Times New Roman" w:hAnsi="Times New Roman" w:cs="Times New Roman"/>
          <w:lang w:eastAsia="en-US"/>
        </w:rPr>
      </w:pPr>
      <w:r w:rsidRPr="002E6685">
        <w:rPr>
          <w:rFonts w:ascii="Times New Roman" w:hAnsi="Times New Roman" w:cs="Times New Roman"/>
          <w:lang w:eastAsia="en-US"/>
        </w:rPr>
        <w:t>Department of Management</w:t>
      </w:r>
    </w:p>
    <w:p w:rsidR="0075665F" w:rsidRPr="002E6685" w:rsidRDefault="002E3F60" w:rsidP="0093364B">
      <w:pPr>
        <w:pStyle w:val="NoSpacing"/>
        <w:keepNext/>
        <w:keepLines/>
        <w:rPr>
          <w:rFonts w:ascii="Times New Roman" w:hAnsi="Times New Roman" w:cs="Times New Roman"/>
          <w:lang w:eastAsia="en-US"/>
        </w:rPr>
      </w:pPr>
      <w:r w:rsidRPr="002E6685">
        <w:rPr>
          <w:rFonts w:ascii="Times New Roman" w:hAnsi="Times New Roman" w:cs="Times New Roman"/>
          <w:lang w:eastAsia="en-US"/>
        </w:rPr>
        <w:t>IAEA-CN-</w:t>
      </w:r>
      <w:r w:rsidR="0084264E" w:rsidRPr="002E6685">
        <w:rPr>
          <w:rFonts w:ascii="Times New Roman" w:hAnsi="Times New Roman" w:cs="Times New Roman"/>
          <w:lang w:eastAsia="en-US"/>
        </w:rPr>
        <w:t>2</w:t>
      </w:r>
      <w:r w:rsidR="00EA0570" w:rsidRPr="002E6685">
        <w:rPr>
          <w:rFonts w:ascii="Times New Roman" w:hAnsi="Times New Roman" w:cs="Times New Roman"/>
          <w:lang w:eastAsia="en-US"/>
        </w:rPr>
        <w:t>2</w:t>
      </w:r>
      <w:r w:rsidR="0084264E" w:rsidRPr="002E6685">
        <w:rPr>
          <w:rFonts w:ascii="Times New Roman" w:hAnsi="Times New Roman" w:cs="Times New Roman"/>
          <w:lang w:eastAsia="en-US"/>
        </w:rPr>
        <w:t>3</w:t>
      </w:r>
    </w:p>
    <w:p w:rsidR="0075665F" w:rsidRPr="002138A8" w:rsidRDefault="002E3F60" w:rsidP="0093364B">
      <w:pPr>
        <w:pStyle w:val="NoSpacing"/>
        <w:keepNext/>
        <w:keepLines/>
        <w:rPr>
          <w:rFonts w:ascii="Times New Roman" w:hAnsi="Times New Roman" w:cs="Times New Roman"/>
          <w:lang w:val="fr-FR" w:eastAsia="en-US"/>
        </w:rPr>
      </w:pPr>
      <w:r w:rsidRPr="002138A8">
        <w:rPr>
          <w:rFonts w:ascii="Times New Roman" w:hAnsi="Times New Roman" w:cs="Times New Roman"/>
          <w:lang w:val="fr-FR" w:eastAsia="en-US"/>
        </w:rPr>
        <w:t>Tel</w:t>
      </w:r>
      <w:r w:rsidR="0075665F" w:rsidRPr="002138A8">
        <w:rPr>
          <w:rFonts w:ascii="Times New Roman" w:hAnsi="Times New Roman" w:cs="Times New Roman"/>
          <w:lang w:val="fr-FR" w:eastAsia="en-US"/>
        </w:rPr>
        <w:t>.</w:t>
      </w:r>
      <w:r w:rsidRPr="002138A8">
        <w:rPr>
          <w:rFonts w:ascii="Times New Roman" w:hAnsi="Times New Roman" w:cs="Times New Roman"/>
          <w:lang w:val="fr-FR" w:eastAsia="en-US"/>
        </w:rPr>
        <w:t>: +43 1 2600 213</w:t>
      </w:r>
      <w:r w:rsidR="006909BF" w:rsidRPr="002138A8">
        <w:rPr>
          <w:rFonts w:ascii="Times New Roman" w:hAnsi="Times New Roman" w:cs="Times New Roman"/>
          <w:lang w:val="fr-FR" w:eastAsia="en-US"/>
        </w:rPr>
        <w:t>15</w:t>
      </w:r>
    </w:p>
    <w:p w:rsidR="00D94272" w:rsidRPr="002138A8" w:rsidRDefault="002E3F60" w:rsidP="0093364B">
      <w:pPr>
        <w:pStyle w:val="NoSpacing"/>
        <w:keepNext/>
        <w:keepLines/>
        <w:rPr>
          <w:rFonts w:ascii="Times New Roman" w:hAnsi="Times New Roman" w:cs="Times New Roman"/>
          <w:lang w:val="fr-FR" w:eastAsia="en-US"/>
        </w:rPr>
      </w:pPr>
      <w:r w:rsidRPr="002138A8">
        <w:rPr>
          <w:rFonts w:ascii="Times New Roman" w:hAnsi="Times New Roman" w:cs="Times New Roman"/>
          <w:lang w:val="fr-FR" w:eastAsia="en-US"/>
        </w:rPr>
        <w:t xml:space="preserve">Email: </w:t>
      </w:r>
      <w:hyperlink r:id="rId18" w:history="1">
        <w:r w:rsidR="0075665F" w:rsidRPr="002138A8">
          <w:rPr>
            <w:rStyle w:val="Hyperlink"/>
            <w:rFonts w:ascii="Times New Roman" w:hAnsi="Times New Roman" w:cs="Times New Roman"/>
            <w:lang w:val="fr-FR" w:eastAsia="en-US"/>
          </w:rPr>
          <w:t>M.Khaelss@iaea.org</w:t>
        </w:r>
      </w:hyperlink>
    </w:p>
    <w:p w:rsidR="0075665F" w:rsidRPr="002138A8" w:rsidRDefault="0075665F" w:rsidP="0075665F">
      <w:pPr>
        <w:pStyle w:val="NoSpacing"/>
        <w:rPr>
          <w:rFonts w:ascii="Times New Roman" w:hAnsi="Times New Roman" w:cs="Times New Roman"/>
          <w:lang w:val="fr-FR" w:eastAsia="en-US"/>
        </w:rPr>
      </w:pPr>
    </w:p>
    <w:p w:rsidR="002E3F60" w:rsidRPr="002E6685" w:rsidRDefault="002E3F60" w:rsidP="002E3F60">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Subsequent correspondence on scientific matters should be sent to the Scientific Secretaries and correspondence on administrative matters to the IAEA Conference Services Section.</w:t>
      </w:r>
    </w:p>
    <w:p w:rsidR="002E3F60" w:rsidRPr="002E6685" w:rsidRDefault="002E3F60" w:rsidP="00CC158B">
      <w:pPr>
        <w:pStyle w:val="Heading1"/>
        <w:spacing w:before="840" w:after="360" w:line="360" w:lineRule="exact"/>
        <w:rPr>
          <w:rFonts w:ascii="Times New Roman" w:hAnsi="Times New Roman" w:cs="Times New Roman"/>
          <w:color w:val="auto"/>
          <w:sz w:val="32"/>
          <w:szCs w:val="32"/>
          <w:lang w:eastAsia="en-US"/>
        </w:rPr>
      </w:pPr>
      <w:r w:rsidRPr="002E6685">
        <w:rPr>
          <w:rFonts w:ascii="Times New Roman" w:hAnsi="Times New Roman" w:cs="Times New Roman"/>
          <w:color w:val="auto"/>
          <w:sz w:val="32"/>
          <w:szCs w:val="32"/>
          <w:lang w:eastAsia="en-US"/>
        </w:rPr>
        <w:lastRenderedPageBreak/>
        <w:t xml:space="preserve">Conference </w:t>
      </w:r>
      <w:r w:rsidR="00CC158B" w:rsidRPr="002E6685">
        <w:rPr>
          <w:rFonts w:ascii="Times New Roman" w:hAnsi="Times New Roman" w:cs="Times New Roman"/>
          <w:color w:val="auto"/>
          <w:sz w:val="32"/>
          <w:szCs w:val="32"/>
          <w:lang w:eastAsia="en-US"/>
        </w:rPr>
        <w:t>W</w:t>
      </w:r>
      <w:r w:rsidRPr="002E6685">
        <w:rPr>
          <w:rFonts w:ascii="Times New Roman" w:hAnsi="Times New Roman" w:cs="Times New Roman"/>
          <w:color w:val="auto"/>
          <w:sz w:val="32"/>
          <w:szCs w:val="32"/>
          <w:lang w:eastAsia="en-US"/>
        </w:rPr>
        <w:t xml:space="preserve">eb </w:t>
      </w:r>
      <w:r w:rsidR="00CC158B" w:rsidRPr="002E6685">
        <w:rPr>
          <w:rFonts w:ascii="Times New Roman" w:hAnsi="Times New Roman" w:cs="Times New Roman"/>
          <w:color w:val="auto"/>
          <w:sz w:val="32"/>
          <w:szCs w:val="32"/>
          <w:lang w:eastAsia="en-US"/>
        </w:rPr>
        <w:t>P</w:t>
      </w:r>
      <w:r w:rsidRPr="002E6685">
        <w:rPr>
          <w:rFonts w:ascii="Times New Roman" w:hAnsi="Times New Roman" w:cs="Times New Roman"/>
          <w:color w:val="auto"/>
          <w:sz w:val="32"/>
          <w:szCs w:val="32"/>
          <w:lang w:eastAsia="en-US"/>
        </w:rPr>
        <w:t>age</w:t>
      </w:r>
    </w:p>
    <w:p w:rsidR="002E3F60" w:rsidRPr="002E6685" w:rsidRDefault="002E3F60" w:rsidP="00CC158B">
      <w:pPr>
        <w:spacing w:after="170" w:line="280" w:lineRule="atLeast"/>
        <w:jc w:val="both"/>
        <w:rPr>
          <w:rFonts w:ascii="Times New Roman" w:eastAsia="Times New Roman" w:hAnsi="Times New Roman" w:cs="Times New Roman"/>
          <w:szCs w:val="20"/>
          <w:lang w:eastAsia="en-US"/>
        </w:rPr>
      </w:pPr>
      <w:r w:rsidRPr="002E6685">
        <w:rPr>
          <w:rFonts w:ascii="Times New Roman" w:eastAsia="Times New Roman" w:hAnsi="Times New Roman" w:cs="Times New Roman"/>
          <w:szCs w:val="20"/>
          <w:lang w:eastAsia="en-US"/>
        </w:rPr>
        <w:t xml:space="preserve">Please visit the IAEA </w:t>
      </w:r>
      <w:r w:rsidR="00CC158B" w:rsidRPr="002E6685">
        <w:rPr>
          <w:rFonts w:ascii="Times New Roman" w:eastAsia="Times New Roman" w:hAnsi="Times New Roman" w:cs="Times New Roman"/>
          <w:szCs w:val="20"/>
          <w:lang w:eastAsia="en-US"/>
        </w:rPr>
        <w:t xml:space="preserve">web page for the </w:t>
      </w:r>
      <w:r w:rsidRPr="002E6685">
        <w:rPr>
          <w:rFonts w:ascii="Times New Roman" w:eastAsia="Times New Roman" w:hAnsi="Times New Roman" w:cs="Times New Roman"/>
          <w:szCs w:val="20"/>
          <w:lang w:eastAsia="en-US"/>
        </w:rPr>
        <w:t>conference regularly for new information regarding this conference:</w:t>
      </w:r>
    </w:p>
    <w:p w:rsidR="006C07E3" w:rsidRPr="002E6685" w:rsidRDefault="00C664F1" w:rsidP="00845F8B">
      <w:pPr>
        <w:spacing w:after="170" w:line="280" w:lineRule="atLeast"/>
        <w:jc w:val="both"/>
        <w:rPr>
          <w:rFonts w:ascii="Times New Roman" w:hAnsi="Times New Roman" w:cs="Times New Roman"/>
        </w:rPr>
      </w:pPr>
      <w:hyperlink r:id="rId19" w:history="1">
        <w:r w:rsidR="0093364B" w:rsidRPr="002E6685">
          <w:rPr>
            <w:rStyle w:val="Hyperlink"/>
            <w:rFonts w:ascii="Times New Roman" w:hAnsi="Times New Roman" w:cs="Times New Roman"/>
          </w:rPr>
          <w:t>http://www-pub.iaea.org/iaeameetings/46139/orpconf2014</w:t>
        </w:r>
      </w:hyperlink>
    </w:p>
    <w:sectPr w:rsidR="006C07E3" w:rsidRPr="002E6685" w:rsidSect="00A90365">
      <w:headerReference w:type="first" r:id="rId20"/>
      <w:pgSz w:w="11907" w:h="16840" w:code="9"/>
      <w:pgMar w:top="1531" w:right="1418" w:bottom="1134" w:left="1418"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FC" w:rsidRDefault="005053FC">
      <w:pPr>
        <w:spacing w:after="0" w:line="240" w:lineRule="auto"/>
      </w:pPr>
      <w:r>
        <w:separator/>
      </w:r>
    </w:p>
  </w:endnote>
  <w:endnote w:type="continuationSeparator" w:id="0">
    <w:p w:rsidR="005053FC" w:rsidRDefault="0050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053FC" w:rsidRPr="00B67D74">
      <w:trPr>
        <w:cantSplit/>
      </w:trPr>
      <w:tc>
        <w:tcPr>
          <w:tcW w:w="4644" w:type="dxa"/>
        </w:tcPr>
        <w:p w:rsidR="005053FC" w:rsidRPr="00B67D74" w:rsidRDefault="005053FC">
          <w:pPr>
            <w:pStyle w:val="zyxSensitivity"/>
            <w:framePr w:wrap="auto" w:vAnchor="margin" w:hAnchor="text" w:xAlign="left" w:yAlign="inline"/>
            <w:suppressOverlap w:val="0"/>
          </w:pPr>
        </w:p>
      </w:tc>
      <w:tc>
        <w:tcPr>
          <w:tcW w:w="5670" w:type="dxa"/>
          <w:tcMar>
            <w:right w:w="249" w:type="dxa"/>
          </w:tcMar>
        </w:tcPr>
        <w:p w:rsidR="005053FC" w:rsidRPr="00B67D74" w:rsidRDefault="005053FC" w:rsidP="00B67D74">
          <w:pPr>
            <w:pStyle w:val="zyxConfidBlack"/>
            <w:framePr w:wrap="auto" w:vAnchor="margin" w:hAnchor="text" w:xAlign="left" w:yAlign="inline"/>
            <w:suppressOverlap w:val="0"/>
            <w:rPr>
              <w:color w:val="auto"/>
            </w:rPr>
          </w:pPr>
        </w:p>
      </w:tc>
    </w:tr>
  </w:tbl>
  <w:p w:rsidR="005053FC" w:rsidRDefault="005053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FC" w:rsidRDefault="005053FC">
      <w:pPr>
        <w:spacing w:after="0" w:line="240" w:lineRule="auto"/>
      </w:pPr>
      <w:r>
        <w:separator/>
      </w:r>
    </w:p>
  </w:footnote>
  <w:footnote w:type="continuationSeparator" w:id="0">
    <w:p w:rsidR="005053FC" w:rsidRDefault="00505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FC" w:rsidRPr="00B40914" w:rsidRDefault="005053FC">
    <w:pPr>
      <w:pStyle w:val="Header"/>
      <w:rPr>
        <w:rFonts w:ascii="Times New Roman" w:hAnsi="Times New Roman" w:cs="Times New Roman"/>
      </w:rPr>
    </w:pPr>
    <w:r w:rsidRPr="00B9402A">
      <w:br/>
    </w:r>
    <w:r w:rsidRPr="00B40914">
      <w:rPr>
        <w:rFonts w:ascii="Times New Roman" w:hAnsi="Times New Roman" w:cs="Times New Roman"/>
      </w:rPr>
      <w:t xml:space="preserve">Page </w:t>
    </w:r>
    <w:r w:rsidR="004A4016" w:rsidRPr="00B40914">
      <w:rPr>
        <w:rFonts w:ascii="Times New Roman" w:hAnsi="Times New Roman" w:cs="Times New Roman"/>
      </w:rPr>
      <w:fldChar w:fldCharType="begin"/>
    </w:r>
    <w:r w:rsidRPr="00B40914">
      <w:rPr>
        <w:rFonts w:ascii="Times New Roman" w:hAnsi="Times New Roman" w:cs="Times New Roman"/>
      </w:rPr>
      <w:instrText xml:space="preserve"> PAGE </w:instrText>
    </w:r>
    <w:r w:rsidR="004A4016" w:rsidRPr="00B40914">
      <w:rPr>
        <w:rFonts w:ascii="Times New Roman" w:hAnsi="Times New Roman" w:cs="Times New Roman"/>
      </w:rPr>
      <w:fldChar w:fldCharType="separate"/>
    </w:r>
    <w:r w:rsidR="00C664F1">
      <w:rPr>
        <w:rFonts w:ascii="Times New Roman" w:hAnsi="Times New Roman" w:cs="Times New Roman"/>
        <w:noProof/>
      </w:rPr>
      <w:t>8</w:t>
    </w:r>
    <w:r w:rsidR="004A4016" w:rsidRPr="00B40914">
      <w:rPr>
        <w:rFonts w:ascii="Times New Roman" w:hAnsi="Times New Roman" w:cs="Times New Roman"/>
      </w:rPr>
      <w:fldChar w:fldCharType="end"/>
    </w:r>
    <w:r w:rsidRPr="00B40914">
      <w:rPr>
        <w:rFonts w:ascii="Times New Roman" w:hAnsi="Times New Roman" w:cs="Times New Roman"/>
      </w:rPr>
      <w:br/>
    </w:r>
  </w:p>
  <w:p w:rsidR="005053FC" w:rsidRPr="00B625FD" w:rsidRDefault="005053FC">
    <w:pPr>
      <w:pStyle w:val="zyxClassification2"/>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FC" w:rsidRPr="00B40914" w:rsidRDefault="005053FC" w:rsidP="00B67D74">
    <w:pPr>
      <w:pStyle w:val="Header"/>
      <w:jc w:val="right"/>
      <w:rPr>
        <w:rFonts w:ascii="Times New Roman" w:hAnsi="Times New Roman" w:cs="Times New Roman"/>
      </w:rPr>
    </w:pPr>
    <w:r>
      <w:br/>
    </w:r>
    <w:r w:rsidRPr="00B40914">
      <w:rPr>
        <w:rFonts w:ascii="Times New Roman" w:hAnsi="Times New Roman" w:cs="Times New Roman"/>
      </w:rPr>
      <w:t xml:space="preserve">Page </w:t>
    </w:r>
    <w:r w:rsidR="004A4016" w:rsidRPr="00B40914">
      <w:rPr>
        <w:rFonts w:ascii="Times New Roman" w:hAnsi="Times New Roman" w:cs="Times New Roman"/>
      </w:rPr>
      <w:fldChar w:fldCharType="begin"/>
    </w:r>
    <w:r w:rsidRPr="00B40914">
      <w:rPr>
        <w:rFonts w:ascii="Times New Roman" w:hAnsi="Times New Roman" w:cs="Times New Roman"/>
      </w:rPr>
      <w:instrText xml:space="preserve"> PAGE </w:instrText>
    </w:r>
    <w:r w:rsidR="004A4016" w:rsidRPr="00B40914">
      <w:rPr>
        <w:rFonts w:ascii="Times New Roman" w:hAnsi="Times New Roman" w:cs="Times New Roman"/>
      </w:rPr>
      <w:fldChar w:fldCharType="separate"/>
    </w:r>
    <w:r w:rsidR="00C664F1">
      <w:rPr>
        <w:rFonts w:ascii="Times New Roman" w:hAnsi="Times New Roman" w:cs="Times New Roman"/>
        <w:noProof/>
      </w:rPr>
      <w:t>9</w:t>
    </w:r>
    <w:r w:rsidR="004A4016" w:rsidRPr="00B40914">
      <w:rPr>
        <w:rFonts w:ascii="Times New Roman" w:hAnsi="Times New Roman" w:cs="Times New Roman"/>
      </w:rPr>
      <w:fldChar w:fldCharType="end"/>
    </w:r>
    <w:r w:rsidRPr="00B40914">
      <w:rPr>
        <w:rFonts w:ascii="Times New Roman" w:hAnsi="Times New Roman" w:cs="Times New Roman"/>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053FC">
      <w:trPr>
        <w:cantSplit/>
        <w:trHeight w:val="716"/>
      </w:trPr>
      <w:tc>
        <w:tcPr>
          <w:tcW w:w="979" w:type="dxa"/>
          <w:vMerge w:val="restart"/>
        </w:tcPr>
        <w:p w:rsidR="005053FC" w:rsidRDefault="005053FC">
          <w:pPr>
            <w:spacing w:before="180"/>
            <w:ind w:left="17"/>
          </w:pPr>
        </w:p>
      </w:tc>
      <w:tc>
        <w:tcPr>
          <w:tcW w:w="3638" w:type="dxa"/>
          <w:vAlign w:val="bottom"/>
        </w:tcPr>
        <w:p w:rsidR="005053FC" w:rsidRDefault="005053FC">
          <w:pPr>
            <w:spacing w:after="20"/>
          </w:pPr>
        </w:p>
      </w:tc>
      <w:tc>
        <w:tcPr>
          <w:tcW w:w="5702" w:type="dxa"/>
          <w:vMerge w:val="restart"/>
          <w:tcMar>
            <w:right w:w="193" w:type="dxa"/>
          </w:tcMar>
        </w:tcPr>
        <w:p w:rsidR="005053FC" w:rsidRDefault="005053FC">
          <w:pPr>
            <w:pStyle w:val="zyxConfid2Red"/>
          </w:pPr>
        </w:p>
      </w:tc>
    </w:tr>
    <w:tr w:rsidR="005053FC">
      <w:trPr>
        <w:cantSplit/>
        <w:trHeight w:val="167"/>
      </w:trPr>
      <w:tc>
        <w:tcPr>
          <w:tcW w:w="979" w:type="dxa"/>
          <w:vMerge/>
        </w:tcPr>
        <w:p w:rsidR="005053FC" w:rsidRDefault="005053FC">
          <w:pPr>
            <w:spacing w:before="57"/>
          </w:pPr>
        </w:p>
      </w:tc>
      <w:tc>
        <w:tcPr>
          <w:tcW w:w="3638" w:type="dxa"/>
          <w:vAlign w:val="bottom"/>
        </w:tcPr>
        <w:p w:rsidR="005053FC" w:rsidRDefault="005053FC">
          <w:pPr>
            <w:pStyle w:val="Heading9"/>
            <w:spacing w:before="0" w:after="10"/>
          </w:pPr>
        </w:p>
      </w:tc>
      <w:tc>
        <w:tcPr>
          <w:tcW w:w="5702" w:type="dxa"/>
          <w:vMerge/>
          <w:vAlign w:val="bottom"/>
        </w:tcPr>
        <w:p w:rsidR="005053FC" w:rsidRDefault="005053FC">
          <w:pPr>
            <w:pStyle w:val="Heading9"/>
            <w:spacing w:before="0" w:after="10"/>
          </w:pPr>
        </w:p>
      </w:tc>
    </w:tr>
  </w:tbl>
  <w:p w:rsidR="005053FC" w:rsidRDefault="002E6685" w:rsidP="002E6685">
    <w:pPr>
      <w:jc w:val="center"/>
    </w:pPr>
    <w:r w:rsidRPr="002E6685">
      <w:rPr>
        <w:rFonts w:cstheme="minorHAnsi"/>
        <w:noProof/>
        <w:lang w:eastAsia="en-GB"/>
      </w:rPr>
      <w:drawing>
        <wp:inline distT="0" distB="0" distL="0" distR="0" wp14:anchorId="07363FBD" wp14:editId="4737EF34">
          <wp:extent cx="1486800" cy="113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1">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053FC">
      <w:trPr>
        <w:cantSplit/>
        <w:trHeight w:val="716"/>
      </w:trPr>
      <w:tc>
        <w:tcPr>
          <w:tcW w:w="979" w:type="dxa"/>
          <w:vMerge w:val="restart"/>
        </w:tcPr>
        <w:p w:rsidR="005053FC" w:rsidRDefault="005053FC">
          <w:pPr>
            <w:spacing w:before="180"/>
            <w:ind w:left="17"/>
          </w:pPr>
        </w:p>
      </w:tc>
      <w:tc>
        <w:tcPr>
          <w:tcW w:w="3638" w:type="dxa"/>
          <w:vAlign w:val="bottom"/>
        </w:tcPr>
        <w:p w:rsidR="005053FC" w:rsidRDefault="005053FC">
          <w:pPr>
            <w:spacing w:after="20"/>
          </w:pPr>
        </w:p>
      </w:tc>
      <w:tc>
        <w:tcPr>
          <w:tcW w:w="5702" w:type="dxa"/>
          <w:vMerge w:val="restart"/>
          <w:tcMar>
            <w:right w:w="193" w:type="dxa"/>
          </w:tcMar>
        </w:tcPr>
        <w:p w:rsidR="005053FC" w:rsidRDefault="005053FC">
          <w:pPr>
            <w:pStyle w:val="zyxConfid2Red"/>
          </w:pPr>
        </w:p>
      </w:tc>
    </w:tr>
    <w:tr w:rsidR="005053FC">
      <w:trPr>
        <w:cantSplit/>
        <w:trHeight w:val="167"/>
      </w:trPr>
      <w:tc>
        <w:tcPr>
          <w:tcW w:w="979" w:type="dxa"/>
          <w:vMerge/>
        </w:tcPr>
        <w:p w:rsidR="005053FC" w:rsidRDefault="005053FC">
          <w:pPr>
            <w:spacing w:before="57"/>
          </w:pPr>
        </w:p>
      </w:tc>
      <w:tc>
        <w:tcPr>
          <w:tcW w:w="3638" w:type="dxa"/>
          <w:vAlign w:val="bottom"/>
        </w:tcPr>
        <w:p w:rsidR="005053FC" w:rsidRDefault="005053FC">
          <w:pPr>
            <w:pStyle w:val="Heading9"/>
            <w:spacing w:before="0" w:after="10"/>
          </w:pPr>
        </w:p>
      </w:tc>
      <w:tc>
        <w:tcPr>
          <w:tcW w:w="5702" w:type="dxa"/>
          <w:vMerge/>
          <w:vAlign w:val="bottom"/>
        </w:tcPr>
        <w:p w:rsidR="005053FC" w:rsidRDefault="005053FC">
          <w:pPr>
            <w:pStyle w:val="Heading9"/>
            <w:spacing w:before="0" w:after="10"/>
          </w:pPr>
        </w:p>
      </w:tc>
    </w:tr>
  </w:tbl>
  <w:p w:rsidR="005053FC" w:rsidRDefault="005053FC" w:rsidP="00B67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E2B"/>
    <w:multiLevelType w:val="hybridMultilevel"/>
    <w:tmpl w:val="255CBB34"/>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4DD1BE6"/>
    <w:multiLevelType w:val="hybridMultilevel"/>
    <w:tmpl w:val="9802F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B344662"/>
    <w:multiLevelType w:val="hybridMultilevel"/>
    <w:tmpl w:val="DF2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63BA6"/>
    <w:multiLevelType w:val="hybridMultilevel"/>
    <w:tmpl w:val="5ED8FE20"/>
    <w:lvl w:ilvl="0" w:tplc="B51EB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2366A"/>
    <w:multiLevelType w:val="multilevel"/>
    <w:tmpl w:val="EF04200C"/>
    <w:lvl w:ilvl="0">
      <w:start w:val="1"/>
      <w:numFmt w:val="upperLetter"/>
      <w:lvlRestart w:val="0"/>
      <w:pStyle w:val="Heading1"/>
      <w:lvlText w:val="%1."/>
      <w:lvlJc w:val="left"/>
      <w:pPr>
        <w:tabs>
          <w:tab w:val="num" w:pos="459"/>
        </w:tabs>
        <w:ind w:left="0" w:firstLine="0"/>
      </w:pPr>
      <w:rPr>
        <w:rFonts w:ascii="Times New Roman" w:hAnsi="Times New Roman" w:cs="Times New Roman" w:hint="default"/>
        <w:b/>
        <w:bCs w:val="0"/>
        <w:i w:val="0"/>
        <w:iCs w:val="0"/>
        <w:caps w:val="0"/>
        <w:smallCaps w:val="0"/>
        <w:strike w:val="0"/>
        <w:dstrike w:val="0"/>
        <w:noProof w:val="0"/>
        <w:vanish w:val="0"/>
        <w:color w:val="auto"/>
        <w:spacing w:val="0"/>
        <w:kern w:val="0"/>
        <w:position w:val="0"/>
        <w:sz w:val="32"/>
        <w:szCs w:val="32"/>
        <w:u w:val="none"/>
        <w:effect w:val="none"/>
        <w:vertAlign w:val="baseline"/>
        <w:em w:val="none"/>
        <w:specVanish w:val="0"/>
      </w:rPr>
    </w:lvl>
    <w:lvl w:ilvl="1">
      <w:start w:val="1"/>
      <w:numFmt w:val="decimal"/>
      <w:pStyle w:val="Heading2"/>
      <w:suff w:val="space"/>
      <w:lvlText w:val="%1.%2."/>
      <w:lvlJc w:val="left"/>
      <w:pPr>
        <w:ind w:left="0" w:firstLine="0"/>
      </w:pPr>
      <w:rPr>
        <w:rFonts w:hint="default"/>
        <w:color w:val="auto"/>
        <w:sz w:val="24"/>
        <w:szCs w:val="24"/>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5">
    <w:nsid w:val="232323CD"/>
    <w:multiLevelType w:val="hybridMultilevel"/>
    <w:tmpl w:val="67104F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04771"/>
    <w:multiLevelType w:val="hybridMultilevel"/>
    <w:tmpl w:val="D31424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D3B44"/>
    <w:multiLevelType w:val="hybridMultilevel"/>
    <w:tmpl w:val="E3D4B9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42FD9"/>
    <w:multiLevelType w:val="hybridMultilevel"/>
    <w:tmpl w:val="B5D65A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F81AE1"/>
    <w:multiLevelType w:val="hybridMultilevel"/>
    <w:tmpl w:val="D84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341FE5"/>
    <w:multiLevelType w:val="hybridMultilevel"/>
    <w:tmpl w:val="71D0A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F17944"/>
    <w:multiLevelType w:val="hybridMultilevel"/>
    <w:tmpl w:val="D4E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0B26E1"/>
    <w:multiLevelType w:val="hybridMultilevel"/>
    <w:tmpl w:val="7CA0A5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8571FD"/>
    <w:multiLevelType w:val="hybridMultilevel"/>
    <w:tmpl w:val="7A5ECC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A33465"/>
    <w:multiLevelType w:val="multilevel"/>
    <w:tmpl w:val="41D0201A"/>
    <w:lvl w:ilvl="0">
      <w:start w:val="1"/>
      <w:numFmt w:val="upperLetter"/>
      <w:lvlRestart w:val="0"/>
      <w:lvlText w:val="%1."/>
      <w:lvlJc w:val="left"/>
      <w:pPr>
        <w:tabs>
          <w:tab w:val="num" w:pos="459"/>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hint="default"/>
        <w:color w:val="auto"/>
        <w:sz w:val="24"/>
        <w:szCs w:val="24"/>
      </w:rPr>
    </w:lvl>
    <w:lvl w:ilvl="2">
      <w:start w:val="1"/>
      <w:numFmt w:val="decimal"/>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nsid w:val="68583BDD"/>
    <w:multiLevelType w:val="hybridMultilevel"/>
    <w:tmpl w:val="88C0A49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CAC5E9A"/>
    <w:multiLevelType w:val="hybridMultilevel"/>
    <w:tmpl w:val="E37C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5A5D7B"/>
    <w:multiLevelType w:val="hybridMultilevel"/>
    <w:tmpl w:val="F7DE8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EF7F69"/>
    <w:multiLevelType w:val="hybridMultilevel"/>
    <w:tmpl w:val="46A2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num>
  <w:num w:numId="4">
    <w:abstractNumId w:val="5"/>
  </w:num>
  <w:num w:numId="5">
    <w:abstractNumId w:val="13"/>
  </w:num>
  <w:num w:numId="6">
    <w:abstractNumId w:val="11"/>
  </w:num>
  <w:num w:numId="7">
    <w:abstractNumId w:val="7"/>
  </w:num>
  <w:num w:numId="8">
    <w:abstractNumId w:val="9"/>
  </w:num>
  <w:num w:numId="9">
    <w:abstractNumId w:val="16"/>
  </w:num>
  <w:num w:numId="10">
    <w:abstractNumId w:val="0"/>
  </w:num>
  <w:num w:numId="11">
    <w:abstractNumId w:val="14"/>
  </w:num>
  <w:num w:numId="12">
    <w:abstractNumId w:val="6"/>
  </w:num>
  <w:num w:numId="13">
    <w:abstractNumId w:val="15"/>
  </w:num>
  <w:num w:numId="14">
    <w:abstractNumId w:val="4"/>
  </w:num>
  <w:num w:numId="15">
    <w:abstractNumId w:val="8"/>
  </w:num>
  <w:num w:numId="16">
    <w:abstractNumId w:val="18"/>
  </w:num>
  <w:num w:numId="17">
    <w:abstractNumId w:val="12"/>
  </w:num>
  <w:num w:numId="18">
    <w:abstractNumId w:val="19"/>
  </w:num>
  <w:num w:numId="19">
    <w:abstractNumId w:val="2"/>
  </w:num>
  <w:num w:numId="20">
    <w:abstractNumId w:val="17"/>
  </w:num>
  <w:num w:numId="21">
    <w:abstractNumId w:val="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defaultTabStop w:val="720"/>
  <w:hyphenationZone w:val="425"/>
  <w:evenAndOddHeaders/>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60"/>
    <w:rsid w:val="00013350"/>
    <w:rsid w:val="00055C4F"/>
    <w:rsid w:val="00086B40"/>
    <w:rsid w:val="00097B42"/>
    <w:rsid w:val="000A6B2D"/>
    <w:rsid w:val="000D74A8"/>
    <w:rsid w:val="000E134C"/>
    <w:rsid w:val="000E7971"/>
    <w:rsid w:val="000F7DD0"/>
    <w:rsid w:val="0010497F"/>
    <w:rsid w:val="00105F1F"/>
    <w:rsid w:val="00152506"/>
    <w:rsid w:val="001B10CB"/>
    <w:rsid w:val="001B5425"/>
    <w:rsid w:val="001C7352"/>
    <w:rsid w:val="001D7D6C"/>
    <w:rsid w:val="00204FEC"/>
    <w:rsid w:val="00205F45"/>
    <w:rsid w:val="002138A8"/>
    <w:rsid w:val="00222EDD"/>
    <w:rsid w:val="00245E73"/>
    <w:rsid w:val="00250F61"/>
    <w:rsid w:val="002517A0"/>
    <w:rsid w:val="00285E30"/>
    <w:rsid w:val="00292105"/>
    <w:rsid w:val="002E24B0"/>
    <w:rsid w:val="002E3F60"/>
    <w:rsid w:val="002E61A6"/>
    <w:rsid w:val="002E6685"/>
    <w:rsid w:val="002F0708"/>
    <w:rsid w:val="00323B14"/>
    <w:rsid w:val="0033306F"/>
    <w:rsid w:val="00340CC5"/>
    <w:rsid w:val="00383BC9"/>
    <w:rsid w:val="00392500"/>
    <w:rsid w:val="003C03EE"/>
    <w:rsid w:val="003E0EFE"/>
    <w:rsid w:val="003F0FEC"/>
    <w:rsid w:val="003F28BD"/>
    <w:rsid w:val="003F5462"/>
    <w:rsid w:val="00412337"/>
    <w:rsid w:val="0043103E"/>
    <w:rsid w:val="00443FD4"/>
    <w:rsid w:val="0044659C"/>
    <w:rsid w:val="00467200"/>
    <w:rsid w:val="004A4016"/>
    <w:rsid w:val="004A582B"/>
    <w:rsid w:val="004C28C1"/>
    <w:rsid w:val="004C385F"/>
    <w:rsid w:val="004D3811"/>
    <w:rsid w:val="004E5ADC"/>
    <w:rsid w:val="005053FC"/>
    <w:rsid w:val="005268D0"/>
    <w:rsid w:val="005437BE"/>
    <w:rsid w:val="00550BDD"/>
    <w:rsid w:val="005615C7"/>
    <w:rsid w:val="00563626"/>
    <w:rsid w:val="00590D23"/>
    <w:rsid w:val="005B7839"/>
    <w:rsid w:val="005D1BA8"/>
    <w:rsid w:val="005D37C0"/>
    <w:rsid w:val="005E6B17"/>
    <w:rsid w:val="00617703"/>
    <w:rsid w:val="00643A56"/>
    <w:rsid w:val="0067657A"/>
    <w:rsid w:val="006909BF"/>
    <w:rsid w:val="00691F76"/>
    <w:rsid w:val="00692D26"/>
    <w:rsid w:val="006955D5"/>
    <w:rsid w:val="006B056F"/>
    <w:rsid w:val="006C07E3"/>
    <w:rsid w:val="006C07E5"/>
    <w:rsid w:val="006C19C6"/>
    <w:rsid w:val="006D4A2E"/>
    <w:rsid w:val="006D5AD5"/>
    <w:rsid w:val="006E61EF"/>
    <w:rsid w:val="006F3800"/>
    <w:rsid w:val="0070106E"/>
    <w:rsid w:val="00712FBA"/>
    <w:rsid w:val="0072275F"/>
    <w:rsid w:val="00725E62"/>
    <w:rsid w:val="00733D55"/>
    <w:rsid w:val="00734FFB"/>
    <w:rsid w:val="0074064B"/>
    <w:rsid w:val="0075665F"/>
    <w:rsid w:val="00766A7A"/>
    <w:rsid w:val="00770316"/>
    <w:rsid w:val="00776AB7"/>
    <w:rsid w:val="00783228"/>
    <w:rsid w:val="00790F52"/>
    <w:rsid w:val="007B4610"/>
    <w:rsid w:val="007D59ED"/>
    <w:rsid w:val="007D69F7"/>
    <w:rsid w:val="007E1145"/>
    <w:rsid w:val="00820F16"/>
    <w:rsid w:val="00831AE3"/>
    <w:rsid w:val="00834621"/>
    <w:rsid w:val="0084264E"/>
    <w:rsid w:val="00844082"/>
    <w:rsid w:val="008446B6"/>
    <w:rsid w:val="00844E57"/>
    <w:rsid w:val="00845F8B"/>
    <w:rsid w:val="00854C72"/>
    <w:rsid w:val="0087007B"/>
    <w:rsid w:val="00872598"/>
    <w:rsid w:val="00882064"/>
    <w:rsid w:val="008A1989"/>
    <w:rsid w:val="008A5F49"/>
    <w:rsid w:val="008A663F"/>
    <w:rsid w:val="008E2E06"/>
    <w:rsid w:val="00926C03"/>
    <w:rsid w:val="00927B1E"/>
    <w:rsid w:val="0093364B"/>
    <w:rsid w:val="00936984"/>
    <w:rsid w:val="00961D98"/>
    <w:rsid w:val="00976584"/>
    <w:rsid w:val="00976C94"/>
    <w:rsid w:val="00976F29"/>
    <w:rsid w:val="009801AD"/>
    <w:rsid w:val="00981A89"/>
    <w:rsid w:val="00990171"/>
    <w:rsid w:val="009B1BFE"/>
    <w:rsid w:val="009C3255"/>
    <w:rsid w:val="009D3ACD"/>
    <w:rsid w:val="009E1E0E"/>
    <w:rsid w:val="00A009E5"/>
    <w:rsid w:val="00A20858"/>
    <w:rsid w:val="00A46923"/>
    <w:rsid w:val="00A5260A"/>
    <w:rsid w:val="00A56D5B"/>
    <w:rsid w:val="00A61B4E"/>
    <w:rsid w:val="00A62E30"/>
    <w:rsid w:val="00A77775"/>
    <w:rsid w:val="00A90365"/>
    <w:rsid w:val="00AB4CC6"/>
    <w:rsid w:val="00AC0A06"/>
    <w:rsid w:val="00AE3F47"/>
    <w:rsid w:val="00AE792B"/>
    <w:rsid w:val="00B15E26"/>
    <w:rsid w:val="00B23508"/>
    <w:rsid w:val="00B40914"/>
    <w:rsid w:val="00B46D7D"/>
    <w:rsid w:val="00B47E15"/>
    <w:rsid w:val="00B53FE1"/>
    <w:rsid w:val="00B625FD"/>
    <w:rsid w:val="00B67487"/>
    <w:rsid w:val="00B67D74"/>
    <w:rsid w:val="00B73219"/>
    <w:rsid w:val="00B80077"/>
    <w:rsid w:val="00B90363"/>
    <w:rsid w:val="00B93503"/>
    <w:rsid w:val="00B9402A"/>
    <w:rsid w:val="00B97D64"/>
    <w:rsid w:val="00BB4EA4"/>
    <w:rsid w:val="00BC4566"/>
    <w:rsid w:val="00C109D2"/>
    <w:rsid w:val="00C24DF7"/>
    <w:rsid w:val="00C26022"/>
    <w:rsid w:val="00C40C14"/>
    <w:rsid w:val="00C661CB"/>
    <w:rsid w:val="00C664F1"/>
    <w:rsid w:val="00C706E0"/>
    <w:rsid w:val="00C81447"/>
    <w:rsid w:val="00C815BB"/>
    <w:rsid w:val="00C86CE1"/>
    <w:rsid w:val="00CA4468"/>
    <w:rsid w:val="00CB302A"/>
    <w:rsid w:val="00CC158B"/>
    <w:rsid w:val="00CC7AB6"/>
    <w:rsid w:val="00CD34E4"/>
    <w:rsid w:val="00CD36BC"/>
    <w:rsid w:val="00D215E9"/>
    <w:rsid w:val="00D31670"/>
    <w:rsid w:val="00D35AEB"/>
    <w:rsid w:val="00D44837"/>
    <w:rsid w:val="00D83120"/>
    <w:rsid w:val="00D92FC9"/>
    <w:rsid w:val="00D94272"/>
    <w:rsid w:val="00DB670A"/>
    <w:rsid w:val="00DD177D"/>
    <w:rsid w:val="00DD2D83"/>
    <w:rsid w:val="00DE6A39"/>
    <w:rsid w:val="00DF1804"/>
    <w:rsid w:val="00E04D2F"/>
    <w:rsid w:val="00E0590B"/>
    <w:rsid w:val="00E12CCD"/>
    <w:rsid w:val="00E22506"/>
    <w:rsid w:val="00E439C9"/>
    <w:rsid w:val="00E64C4C"/>
    <w:rsid w:val="00E74A1E"/>
    <w:rsid w:val="00E75B0D"/>
    <w:rsid w:val="00E80A24"/>
    <w:rsid w:val="00E92421"/>
    <w:rsid w:val="00E97ADA"/>
    <w:rsid w:val="00EA0570"/>
    <w:rsid w:val="00EC0FCE"/>
    <w:rsid w:val="00ED16F6"/>
    <w:rsid w:val="00ED4D8C"/>
    <w:rsid w:val="00ED5BA8"/>
    <w:rsid w:val="00EE263A"/>
    <w:rsid w:val="00F027BC"/>
    <w:rsid w:val="00F06B67"/>
    <w:rsid w:val="00F1009C"/>
    <w:rsid w:val="00F26A62"/>
    <w:rsid w:val="00F307C8"/>
    <w:rsid w:val="00F53C03"/>
    <w:rsid w:val="00F60034"/>
    <w:rsid w:val="00F62DFD"/>
    <w:rsid w:val="00F66097"/>
    <w:rsid w:val="00F71C92"/>
    <w:rsid w:val="00F7525E"/>
    <w:rsid w:val="00F757A2"/>
    <w:rsid w:val="00F80181"/>
    <w:rsid w:val="00F812C3"/>
    <w:rsid w:val="00F91D91"/>
    <w:rsid w:val="00F92AAF"/>
    <w:rsid w:val="00FA26E5"/>
    <w:rsid w:val="00FB2F5C"/>
    <w:rsid w:val="00FC2D7B"/>
    <w:rsid w:val="00FD30E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4E4"/>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3255"/>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3255"/>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2E3F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2E3F6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E3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F60"/>
  </w:style>
  <w:style w:type="paragraph" w:styleId="Header">
    <w:name w:val="header"/>
    <w:basedOn w:val="Normal"/>
    <w:link w:val="HeaderChar"/>
    <w:uiPriority w:val="99"/>
    <w:unhideWhenUsed/>
    <w:rsid w:val="002E3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F60"/>
  </w:style>
  <w:style w:type="paragraph" w:customStyle="1" w:styleId="zyxConfid2Red">
    <w:name w:val="zyxConfid2Red"/>
    <w:basedOn w:val="Normal"/>
    <w:rsid w:val="002E3F60"/>
    <w:pPr>
      <w:overflowPunct w:val="0"/>
      <w:autoSpaceDE w:val="0"/>
      <w:autoSpaceDN w:val="0"/>
      <w:adjustRightInd w:val="0"/>
      <w:spacing w:after="20" w:line="220" w:lineRule="exact"/>
      <w:jc w:val="right"/>
      <w:textAlignment w:val="baseline"/>
    </w:pPr>
    <w:rPr>
      <w:rFonts w:ascii="Arial" w:eastAsia="Times New Roman" w:hAnsi="Arial" w:cs="Arial"/>
      <w:color w:val="FF0000"/>
      <w:szCs w:val="20"/>
      <w:lang w:eastAsia="en-US"/>
    </w:rPr>
  </w:style>
  <w:style w:type="paragraph" w:customStyle="1" w:styleId="zyxConfidBlack">
    <w:name w:val="zyxConfidBlack"/>
    <w:basedOn w:val="Normal"/>
    <w:rsid w:val="002E3F60"/>
    <w:pPr>
      <w:framePr w:wrap="auto" w:vAnchor="page" w:hAnchor="page" w:x="1333" w:y="228"/>
      <w:overflowPunct w:val="0"/>
      <w:autoSpaceDE w:val="0"/>
      <w:autoSpaceDN w:val="0"/>
      <w:adjustRightInd w:val="0"/>
      <w:spacing w:before="80" w:after="0" w:line="240" w:lineRule="auto"/>
      <w:suppressOverlap/>
      <w:jc w:val="right"/>
      <w:textAlignment w:val="baseline"/>
    </w:pPr>
    <w:rPr>
      <w:rFonts w:ascii="Arial" w:eastAsia="Times New Roman" w:hAnsi="Arial" w:cs="Arial"/>
      <w:b/>
      <w:bCs/>
      <w:caps/>
      <w:color w:val="000000"/>
      <w:sz w:val="40"/>
      <w:szCs w:val="20"/>
      <w:lang w:eastAsia="en-US"/>
    </w:rPr>
  </w:style>
  <w:style w:type="paragraph" w:customStyle="1" w:styleId="zyxDistribution">
    <w:name w:val="zyxDistribution"/>
    <w:basedOn w:val="Normal"/>
    <w:rsid w:val="002E3F60"/>
    <w:pPr>
      <w:framePr w:wrap="around" w:vAnchor="page" w:hAnchor="page" w:x="1390" w:y="15707"/>
      <w:widowControl w:val="0"/>
      <w:spacing w:before="240" w:after="20" w:line="240" w:lineRule="auto"/>
      <w:ind w:left="142"/>
      <w:suppressOverlap/>
    </w:pPr>
    <w:rPr>
      <w:rFonts w:ascii="Arial" w:eastAsia="Times New Roman" w:hAnsi="Arial" w:cs="Times New Roman"/>
      <w:b/>
      <w:szCs w:val="20"/>
      <w:lang w:eastAsia="en-US"/>
    </w:rPr>
  </w:style>
  <w:style w:type="paragraph" w:customStyle="1" w:styleId="zyxSensitivity">
    <w:name w:val="zyxSensitivity"/>
    <w:basedOn w:val="Normal"/>
    <w:rsid w:val="002E3F60"/>
    <w:pPr>
      <w:framePr w:wrap="around" w:vAnchor="page" w:hAnchor="page" w:x="1390" w:y="15707"/>
      <w:widowControl w:val="0"/>
      <w:spacing w:after="0" w:line="220" w:lineRule="exact"/>
      <w:ind w:left="142"/>
      <w:suppressOverlap/>
    </w:pPr>
    <w:rPr>
      <w:rFonts w:ascii="Arial" w:eastAsia="Times New Roman" w:hAnsi="Arial" w:cs="Times New Roman"/>
      <w:b/>
      <w:szCs w:val="20"/>
      <w:lang w:eastAsia="en-US"/>
    </w:rPr>
  </w:style>
  <w:style w:type="paragraph" w:customStyle="1" w:styleId="zyxClassification1">
    <w:name w:val="zyxClassification1"/>
    <w:basedOn w:val="BodyText"/>
    <w:rsid w:val="002E3F60"/>
    <w:pPr>
      <w:spacing w:after="0" w:line="280" w:lineRule="exact"/>
      <w:jc w:val="right"/>
    </w:pPr>
    <w:rPr>
      <w:rFonts w:ascii="Arial" w:eastAsia="Times New Roman" w:hAnsi="Arial" w:cs="Arial"/>
      <w:b/>
      <w:bCs/>
      <w:caps/>
      <w:sz w:val="24"/>
      <w:szCs w:val="20"/>
      <w:lang w:eastAsia="en-US"/>
    </w:rPr>
  </w:style>
  <w:style w:type="paragraph" w:customStyle="1" w:styleId="zyxClassification2">
    <w:name w:val="zyxClassification2"/>
    <w:basedOn w:val="Footer"/>
    <w:rsid w:val="002E3F60"/>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eastAsia="Times New Roman" w:hAnsi="Arial" w:cs="Arial"/>
      <w:sz w:val="16"/>
      <w:szCs w:val="20"/>
      <w:lang w:eastAsia="en-US"/>
    </w:rPr>
  </w:style>
  <w:style w:type="paragraph" w:styleId="BodyText">
    <w:name w:val="Body Text"/>
    <w:basedOn w:val="Normal"/>
    <w:link w:val="BodyTextChar"/>
    <w:uiPriority w:val="99"/>
    <w:semiHidden/>
    <w:unhideWhenUsed/>
    <w:rsid w:val="002E3F60"/>
    <w:pPr>
      <w:spacing w:after="120"/>
    </w:pPr>
  </w:style>
  <w:style w:type="character" w:customStyle="1" w:styleId="BodyTextChar">
    <w:name w:val="Body Text Char"/>
    <w:basedOn w:val="DefaultParagraphFont"/>
    <w:link w:val="BodyText"/>
    <w:uiPriority w:val="99"/>
    <w:semiHidden/>
    <w:rsid w:val="002E3F60"/>
  </w:style>
  <w:style w:type="paragraph" w:styleId="BalloonText">
    <w:name w:val="Balloon Text"/>
    <w:basedOn w:val="Normal"/>
    <w:link w:val="BalloonTextChar"/>
    <w:uiPriority w:val="99"/>
    <w:semiHidden/>
    <w:unhideWhenUsed/>
    <w:rsid w:val="002E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60"/>
    <w:rPr>
      <w:rFonts w:ascii="Tahoma" w:hAnsi="Tahoma" w:cs="Tahoma"/>
      <w:sz w:val="16"/>
      <w:szCs w:val="16"/>
    </w:rPr>
  </w:style>
  <w:style w:type="character" w:styleId="Hyperlink">
    <w:name w:val="Hyperlink"/>
    <w:basedOn w:val="DefaultParagraphFont"/>
    <w:uiPriority w:val="99"/>
    <w:unhideWhenUsed/>
    <w:rsid w:val="006909BF"/>
    <w:rPr>
      <w:color w:val="0000FF" w:themeColor="hyperlink"/>
      <w:u w:val="single"/>
    </w:rPr>
  </w:style>
  <w:style w:type="character" w:styleId="FollowedHyperlink">
    <w:name w:val="FollowedHyperlink"/>
    <w:basedOn w:val="DefaultParagraphFont"/>
    <w:uiPriority w:val="99"/>
    <w:semiHidden/>
    <w:unhideWhenUsed/>
    <w:rsid w:val="00250F61"/>
    <w:rPr>
      <w:color w:val="800080" w:themeColor="followedHyperlink"/>
      <w:u w:val="single"/>
    </w:rPr>
  </w:style>
  <w:style w:type="character" w:styleId="CommentReference">
    <w:name w:val="annotation reference"/>
    <w:basedOn w:val="DefaultParagraphFont"/>
    <w:uiPriority w:val="99"/>
    <w:semiHidden/>
    <w:unhideWhenUsed/>
    <w:rsid w:val="00CD34E4"/>
    <w:rPr>
      <w:sz w:val="16"/>
      <w:szCs w:val="16"/>
    </w:rPr>
  </w:style>
  <w:style w:type="paragraph" w:styleId="CommentText">
    <w:name w:val="annotation text"/>
    <w:basedOn w:val="Normal"/>
    <w:link w:val="CommentTextChar"/>
    <w:uiPriority w:val="99"/>
    <w:semiHidden/>
    <w:unhideWhenUsed/>
    <w:rsid w:val="00CD34E4"/>
    <w:pPr>
      <w:spacing w:line="240" w:lineRule="auto"/>
    </w:pPr>
    <w:rPr>
      <w:sz w:val="20"/>
      <w:szCs w:val="20"/>
    </w:rPr>
  </w:style>
  <w:style w:type="character" w:customStyle="1" w:styleId="CommentTextChar">
    <w:name w:val="Comment Text Char"/>
    <w:basedOn w:val="DefaultParagraphFont"/>
    <w:link w:val="CommentText"/>
    <w:uiPriority w:val="99"/>
    <w:semiHidden/>
    <w:rsid w:val="00CD34E4"/>
    <w:rPr>
      <w:sz w:val="20"/>
      <w:szCs w:val="20"/>
    </w:rPr>
  </w:style>
  <w:style w:type="paragraph" w:styleId="CommentSubject">
    <w:name w:val="annotation subject"/>
    <w:basedOn w:val="CommentText"/>
    <w:next w:val="CommentText"/>
    <w:link w:val="CommentSubjectChar"/>
    <w:uiPriority w:val="99"/>
    <w:semiHidden/>
    <w:unhideWhenUsed/>
    <w:rsid w:val="00CD34E4"/>
    <w:rPr>
      <w:b/>
      <w:bCs/>
    </w:rPr>
  </w:style>
  <w:style w:type="character" w:customStyle="1" w:styleId="CommentSubjectChar">
    <w:name w:val="Comment Subject Char"/>
    <w:basedOn w:val="CommentTextChar"/>
    <w:link w:val="CommentSubject"/>
    <w:uiPriority w:val="99"/>
    <w:semiHidden/>
    <w:rsid w:val="00CD34E4"/>
    <w:rPr>
      <w:b/>
      <w:bCs/>
      <w:sz w:val="20"/>
      <w:szCs w:val="20"/>
    </w:rPr>
  </w:style>
  <w:style w:type="paragraph" w:styleId="ListParagraph">
    <w:name w:val="List Paragraph"/>
    <w:basedOn w:val="Normal"/>
    <w:uiPriority w:val="34"/>
    <w:qFormat/>
    <w:rsid w:val="00CD34E4"/>
    <w:pPr>
      <w:ind w:left="720"/>
      <w:contextualSpacing/>
    </w:pPr>
  </w:style>
  <w:style w:type="character" w:customStyle="1" w:styleId="Heading1Char">
    <w:name w:val="Heading 1 Char"/>
    <w:basedOn w:val="DefaultParagraphFont"/>
    <w:link w:val="Heading1"/>
    <w:uiPriority w:val="9"/>
    <w:rsid w:val="00CD34E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C3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25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C32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3255"/>
    <w:rPr>
      <w:rFonts w:asciiTheme="majorHAnsi" w:eastAsiaTheme="majorEastAsia" w:hAnsiTheme="majorHAnsi" w:cstheme="majorBidi"/>
      <w:b/>
      <w:bCs/>
      <w:color w:val="4F81BD" w:themeColor="accent1"/>
    </w:rPr>
  </w:style>
  <w:style w:type="paragraph" w:styleId="NoSpacing">
    <w:name w:val="No Spacing"/>
    <w:uiPriority w:val="1"/>
    <w:qFormat/>
    <w:rsid w:val="00A46923"/>
    <w:pPr>
      <w:spacing w:after="0" w:line="240" w:lineRule="auto"/>
    </w:pPr>
  </w:style>
  <w:style w:type="paragraph" w:styleId="Revision">
    <w:name w:val="Revision"/>
    <w:hidden/>
    <w:uiPriority w:val="99"/>
    <w:semiHidden/>
    <w:rsid w:val="00AE79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34E4"/>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3255"/>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3255"/>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2E3F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2E3F6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2E3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F60"/>
  </w:style>
  <w:style w:type="paragraph" w:styleId="Header">
    <w:name w:val="header"/>
    <w:basedOn w:val="Normal"/>
    <w:link w:val="HeaderChar"/>
    <w:uiPriority w:val="99"/>
    <w:unhideWhenUsed/>
    <w:rsid w:val="002E3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F60"/>
  </w:style>
  <w:style w:type="paragraph" w:customStyle="1" w:styleId="zyxConfid2Red">
    <w:name w:val="zyxConfid2Red"/>
    <w:basedOn w:val="Normal"/>
    <w:rsid w:val="002E3F60"/>
    <w:pPr>
      <w:overflowPunct w:val="0"/>
      <w:autoSpaceDE w:val="0"/>
      <w:autoSpaceDN w:val="0"/>
      <w:adjustRightInd w:val="0"/>
      <w:spacing w:after="20" w:line="220" w:lineRule="exact"/>
      <w:jc w:val="right"/>
      <w:textAlignment w:val="baseline"/>
    </w:pPr>
    <w:rPr>
      <w:rFonts w:ascii="Arial" w:eastAsia="Times New Roman" w:hAnsi="Arial" w:cs="Arial"/>
      <w:color w:val="FF0000"/>
      <w:szCs w:val="20"/>
      <w:lang w:eastAsia="en-US"/>
    </w:rPr>
  </w:style>
  <w:style w:type="paragraph" w:customStyle="1" w:styleId="zyxConfidBlack">
    <w:name w:val="zyxConfidBlack"/>
    <w:basedOn w:val="Normal"/>
    <w:rsid w:val="002E3F60"/>
    <w:pPr>
      <w:framePr w:wrap="auto" w:vAnchor="page" w:hAnchor="page" w:x="1333" w:y="228"/>
      <w:overflowPunct w:val="0"/>
      <w:autoSpaceDE w:val="0"/>
      <w:autoSpaceDN w:val="0"/>
      <w:adjustRightInd w:val="0"/>
      <w:spacing w:before="80" w:after="0" w:line="240" w:lineRule="auto"/>
      <w:suppressOverlap/>
      <w:jc w:val="right"/>
      <w:textAlignment w:val="baseline"/>
    </w:pPr>
    <w:rPr>
      <w:rFonts w:ascii="Arial" w:eastAsia="Times New Roman" w:hAnsi="Arial" w:cs="Arial"/>
      <w:b/>
      <w:bCs/>
      <w:caps/>
      <w:color w:val="000000"/>
      <w:sz w:val="40"/>
      <w:szCs w:val="20"/>
      <w:lang w:eastAsia="en-US"/>
    </w:rPr>
  </w:style>
  <w:style w:type="paragraph" w:customStyle="1" w:styleId="zyxDistribution">
    <w:name w:val="zyxDistribution"/>
    <w:basedOn w:val="Normal"/>
    <w:rsid w:val="002E3F60"/>
    <w:pPr>
      <w:framePr w:wrap="around" w:vAnchor="page" w:hAnchor="page" w:x="1390" w:y="15707"/>
      <w:widowControl w:val="0"/>
      <w:spacing w:before="240" w:after="20" w:line="240" w:lineRule="auto"/>
      <w:ind w:left="142"/>
      <w:suppressOverlap/>
    </w:pPr>
    <w:rPr>
      <w:rFonts w:ascii="Arial" w:eastAsia="Times New Roman" w:hAnsi="Arial" w:cs="Times New Roman"/>
      <w:b/>
      <w:szCs w:val="20"/>
      <w:lang w:eastAsia="en-US"/>
    </w:rPr>
  </w:style>
  <w:style w:type="paragraph" w:customStyle="1" w:styleId="zyxSensitivity">
    <w:name w:val="zyxSensitivity"/>
    <w:basedOn w:val="Normal"/>
    <w:rsid w:val="002E3F60"/>
    <w:pPr>
      <w:framePr w:wrap="around" w:vAnchor="page" w:hAnchor="page" w:x="1390" w:y="15707"/>
      <w:widowControl w:val="0"/>
      <w:spacing w:after="0" w:line="220" w:lineRule="exact"/>
      <w:ind w:left="142"/>
      <w:suppressOverlap/>
    </w:pPr>
    <w:rPr>
      <w:rFonts w:ascii="Arial" w:eastAsia="Times New Roman" w:hAnsi="Arial" w:cs="Times New Roman"/>
      <w:b/>
      <w:szCs w:val="20"/>
      <w:lang w:eastAsia="en-US"/>
    </w:rPr>
  </w:style>
  <w:style w:type="paragraph" w:customStyle="1" w:styleId="zyxClassification1">
    <w:name w:val="zyxClassification1"/>
    <w:basedOn w:val="BodyText"/>
    <w:rsid w:val="002E3F60"/>
    <w:pPr>
      <w:spacing w:after="0" w:line="280" w:lineRule="exact"/>
      <w:jc w:val="right"/>
    </w:pPr>
    <w:rPr>
      <w:rFonts w:ascii="Arial" w:eastAsia="Times New Roman" w:hAnsi="Arial" w:cs="Arial"/>
      <w:b/>
      <w:bCs/>
      <w:caps/>
      <w:sz w:val="24"/>
      <w:szCs w:val="20"/>
      <w:lang w:eastAsia="en-US"/>
    </w:rPr>
  </w:style>
  <w:style w:type="paragraph" w:customStyle="1" w:styleId="zyxClassification2">
    <w:name w:val="zyxClassification2"/>
    <w:basedOn w:val="Footer"/>
    <w:rsid w:val="002E3F60"/>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eastAsia="Times New Roman" w:hAnsi="Arial" w:cs="Arial"/>
      <w:sz w:val="16"/>
      <w:szCs w:val="20"/>
      <w:lang w:eastAsia="en-US"/>
    </w:rPr>
  </w:style>
  <w:style w:type="paragraph" w:styleId="BodyText">
    <w:name w:val="Body Text"/>
    <w:basedOn w:val="Normal"/>
    <w:link w:val="BodyTextChar"/>
    <w:uiPriority w:val="99"/>
    <w:semiHidden/>
    <w:unhideWhenUsed/>
    <w:rsid w:val="002E3F60"/>
    <w:pPr>
      <w:spacing w:after="120"/>
    </w:pPr>
  </w:style>
  <w:style w:type="character" w:customStyle="1" w:styleId="BodyTextChar">
    <w:name w:val="Body Text Char"/>
    <w:basedOn w:val="DefaultParagraphFont"/>
    <w:link w:val="BodyText"/>
    <w:uiPriority w:val="99"/>
    <w:semiHidden/>
    <w:rsid w:val="002E3F60"/>
  </w:style>
  <w:style w:type="paragraph" w:styleId="BalloonText">
    <w:name w:val="Balloon Text"/>
    <w:basedOn w:val="Normal"/>
    <w:link w:val="BalloonTextChar"/>
    <w:uiPriority w:val="99"/>
    <w:semiHidden/>
    <w:unhideWhenUsed/>
    <w:rsid w:val="002E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60"/>
    <w:rPr>
      <w:rFonts w:ascii="Tahoma" w:hAnsi="Tahoma" w:cs="Tahoma"/>
      <w:sz w:val="16"/>
      <w:szCs w:val="16"/>
    </w:rPr>
  </w:style>
  <w:style w:type="character" w:styleId="Hyperlink">
    <w:name w:val="Hyperlink"/>
    <w:basedOn w:val="DefaultParagraphFont"/>
    <w:uiPriority w:val="99"/>
    <w:unhideWhenUsed/>
    <w:rsid w:val="006909BF"/>
    <w:rPr>
      <w:color w:val="0000FF" w:themeColor="hyperlink"/>
      <w:u w:val="single"/>
    </w:rPr>
  </w:style>
  <w:style w:type="character" w:styleId="FollowedHyperlink">
    <w:name w:val="FollowedHyperlink"/>
    <w:basedOn w:val="DefaultParagraphFont"/>
    <w:uiPriority w:val="99"/>
    <w:semiHidden/>
    <w:unhideWhenUsed/>
    <w:rsid w:val="00250F61"/>
    <w:rPr>
      <w:color w:val="800080" w:themeColor="followedHyperlink"/>
      <w:u w:val="single"/>
    </w:rPr>
  </w:style>
  <w:style w:type="character" w:styleId="CommentReference">
    <w:name w:val="annotation reference"/>
    <w:basedOn w:val="DefaultParagraphFont"/>
    <w:uiPriority w:val="99"/>
    <w:semiHidden/>
    <w:unhideWhenUsed/>
    <w:rsid w:val="00CD34E4"/>
    <w:rPr>
      <w:sz w:val="16"/>
      <w:szCs w:val="16"/>
    </w:rPr>
  </w:style>
  <w:style w:type="paragraph" w:styleId="CommentText">
    <w:name w:val="annotation text"/>
    <w:basedOn w:val="Normal"/>
    <w:link w:val="CommentTextChar"/>
    <w:uiPriority w:val="99"/>
    <w:semiHidden/>
    <w:unhideWhenUsed/>
    <w:rsid w:val="00CD34E4"/>
    <w:pPr>
      <w:spacing w:line="240" w:lineRule="auto"/>
    </w:pPr>
    <w:rPr>
      <w:sz w:val="20"/>
      <w:szCs w:val="20"/>
    </w:rPr>
  </w:style>
  <w:style w:type="character" w:customStyle="1" w:styleId="CommentTextChar">
    <w:name w:val="Comment Text Char"/>
    <w:basedOn w:val="DefaultParagraphFont"/>
    <w:link w:val="CommentText"/>
    <w:uiPriority w:val="99"/>
    <w:semiHidden/>
    <w:rsid w:val="00CD34E4"/>
    <w:rPr>
      <w:sz w:val="20"/>
      <w:szCs w:val="20"/>
    </w:rPr>
  </w:style>
  <w:style w:type="paragraph" w:styleId="CommentSubject">
    <w:name w:val="annotation subject"/>
    <w:basedOn w:val="CommentText"/>
    <w:next w:val="CommentText"/>
    <w:link w:val="CommentSubjectChar"/>
    <w:uiPriority w:val="99"/>
    <w:semiHidden/>
    <w:unhideWhenUsed/>
    <w:rsid w:val="00CD34E4"/>
    <w:rPr>
      <w:b/>
      <w:bCs/>
    </w:rPr>
  </w:style>
  <w:style w:type="character" w:customStyle="1" w:styleId="CommentSubjectChar">
    <w:name w:val="Comment Subject Char"/>
    <w:basedOn w:val="CommentTextChar"/>
    <w:link w:val="CommentSubject"/>
    <w:uiPriority w:val="99"/>
    <w:semiHidden/>
    <w:rsid w:val="00CD34E4"/>
    <w:rPr>
      <w:b/>
      <w:bCs/>
      <w:sz w:val="20"/>
      <w:szCs w:val="20"/>
    </w:rPr>
  </w:style>
  <w:style w:type="paragraph" w:styleId="ListParagraph">
    <w:name w:val="List Paragraph"/>
    <w:basedOn w:val="Normal"/>
    <w:uiPriority w:val="34"/>
    <w:qFormat/>
    <w:rsid w:val="00CD34E4"/>
    <w:pPr>
      <w:ind w:left="720"/>
      <w:contextualSpacing/>
    </w:pPr>
  </w:style>
  <w:style w:type="character" w:customStyle="1" w:styleId="Heading1Char">
    <w:name w:val="Heading 1 Char"/>
    <w:basedOn w:val="DefaultParagraphFont"/>
    <w:link w:val="Heading1"/>
    <w:uiPriority w:val="9"/>
    <w:rsid w:val="00CD34E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C3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25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C32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3255"/>
    <w:rPr>
      <w:rFonts w:asciiTheme="majorHAnsi" w:eastAsiaTheme="majorEastAsia" w:hAnsiTheme="majorHAnsi" w:cstheme="majorBidi"/>
      <w:b/>
      <w:bCs/>
      <w:color w:val="4F81BD" w:themeColor="accent1"/>
    </w:rPr>
  </w:style>
  <w:style w:type="paragraph" w:styleId="NoSpacing">
    <w:name w:val="No Spacing"/>
    <w:uiPriority w:val="1"/>
    <w:qFormat/>
    <w:rsid w:val="00A46923"/>
    <w:pPr>
      <w:spacing w:after="0" w:line="240" w:lineRule="auto"/>
    </w:pPr>
  </w:style>
  <w:style w:type="paragraph" w:styleId="Revision">
    <w:name w:val="Revision"/>
    <w:hidden/>
    <w:uiPriority w:val="99"/>
    <w:semiHidden/>
    <w:rsid w:val="00AE7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494">
      <w:bodyDiv w:val="1"/>
      <w:marLeft w:val="0"/>
      <w:marRight w:val="0"/>
      <w:marTop w:val="0"/>
      <w:marBottom w:val="0"/>
      <w:divBdr>
        <w:top w:val="none" w:sz="0" w:space="0" w:color="auto"/>
        <w:left w:val="none" w:sz="0" w:space="0" w:color="auto"/>
        <w:bottom w:val="none" w:sz="0" w:space="0" w:color="auto"/>
        <w:right w:val="none" w:sz="0" w:space="0" w:color="auto"/>
      </w:divBdr>
    </w:div>
    <w:div w:id="1383825286">
      <w:bodyDiv w:val="1"/>
      <w:marLeft w:val="0"/>
      <w:marRight w:val="0"/>
      <w:marTop w:val="0"/>
      <w:marBottom w:val="0"/>
      <w:divBdr>
        <w:top w:val="none" w:sz="0" w:space="0" w:color="auto"/>
        <w:left w:val="none" w:sz="0" w:space="0" w:color="auto"/>
        <w:bottom w:val="none" w:sz="0" w:space="0" w:color="auto"/>
        <w:right w:val="none" w:sz="0" w:space="0" w:color="auto"/>
      </w:divBdr>
    </w:div>
    <w:div w:id="20278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ial.mail@iaea.org" TargetMode="External"/><Relationship Id="rId18" Type="http://schemas.openxmlformats.org/officeDocument/2006/relationships/hyperlink" Target="mailto:M.Khaelss@iae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orpconf2014@iaea.org" TargetMode="External"/><Relationship Id="rId2" Type="http://schemas.openxmlformats.org/officeDocument/2006/relationships/numbering" Target="numbering.xml"/><Relationship Id="rId16" Type="http://schemas.openxmlformats.org/officeDocument/2006/relationships/hyperlink" Target="mailto:Official.Mail@iaea.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orpconf2014@iaea.org" TargetMode="External"/><Relationship Id="rId10" Type="http://schemas.openxmlformats.org/officeDocument/2006/relationships/header" Target="header2.xml"/><Relationship Id="rId19" Type="http://schemas.openxmlformats.org/officeDocument/2006/relationships/hyperlink" Target="http://www-pub.iaea.org/iaeameetings/46139/orpconf201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orpconf2014@iaea.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9ED8-B449-4E16-9BE4-79B0347C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2932</Words>
  <Characters>16717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IAEA</dc:creator>
  <cp:lastModifiedBy>SHAJU KATTIPPURAKKAL, Joseph</cp:lastModifiedBy>
  <cp:revision>2</cp:revision>
  <cp:lastPrinted>2014-05-15T14:28:00Z</cp:lastPrinted>
  <dcterms:created xsi:type="dcterms:W3CDTF">2014-05-16T08:25:00Z</dcterms:created>
  <dcterms:modified xsi:type="dcterms:W3CDTF">2014-05-16T08:25:00Z</dcterms:modified>
</cp:coreProperties>
</file>