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3F5311">
        <w:fldChar w:fldCharType="separate"/>
      </w:r>
      <w:r w:rsidR="00421F5F">
        <w:fldChar w:fldCharType="end"/>
      </w:r>
      <w:bookmarkEnd w:id="0"/>
      <w:bookmarkEnd w:id="1"/>
      <w:r w:rsidR="00304B73">
        <w:t xml:space="preserve"> </w:t>
      </w:r>
      <w:r w:rsidR="00F61790" w:rsidRPr="007834F6">
        <w:t>A new account for this payee</w:t>
      </w:r>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3F5311">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3F5311">
              <w:rPr>
                <w:rFonts w:ascii="Arial" w:hAnsi="Arial" w:cs="Arial"/>
                <w:b/>
                <w:sz w:val="16"/>
                <w:szCs w:val="16"/>
                <w:lang w:val="en-US"/>
              </w:rPr>
            </w:r>
            <w:r w:rsidR="003F5311">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3F5311">
              <w:rPr>
                <w:rFonts w:ascii="Arial" w:hAnsi="Arial" w:cs="Arial"/>
                <w:b/>
                <w:sz w:val="16"/>
                <w:szCs w:val="16"/>
                <w:lang w:val="en-US"/>
              </w:rPr>
            </w:r>
            <w:r w:rsidR="003F5311">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3F5311">
              <w:rPr>
                <w:rFonts w:ascii="Arial" w:hAnsi="Arial" w:cs="Arial"/>
                <w:sz w:val="16"/>
                <w:szCs w:val="16"/>
                <w:lang w:val="en-US"/>
              </w:rPr>
            </w:r>
            <w:r w:rsidR="003F5311">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3F5311">
              <w:rPr>
                <w:rFonts w:ascii="Arial" w:hAnsi="Arial" w:cs="Arial"/>
                <w:sz w:val="16"/>
                <w:szCs w:val="16"/>
                <w:lang w:val="en-US"/>
              </w:rPr>
            </w:r>
            <w:r w:rsidR="003F5311">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3F5311">
              <w:rPr>
                <w:rFonts w:ascii="Arial" w:hAnsi="Arial" w:cs="Arial"/>
                <w:sz w:val="16"/>
                <w:szCs w:val="16"/>
                <w:lang w:val="en-US"/>
              </w:rPr>
            </w:r>
            <w:r w:rsidR="003F5311">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3F5311">
              <w:rPr>
                <w:rFonts w:ascii="Arial" w:hAnsi="Arial" w:cs="Arial"/>
                <w:sz w:val="16"/>
                <w:szCs w:val="16"/>
                <w:lang w:val="en-US"/>
              </w:rPr>
            </w:r>
            <w:r w:rsidR="003F5311">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F46CB4">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F46CB4">
              <w:rPr>
                <w:rFonts w:ascii="Arial" w:hAnsi="Arial" w:cs="Arial"/>
                <w:szCs w:val="18"/>
              </w:rPr>
              <w:t>M. Khaelss</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F46CB4">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F46CB4">
              <w:rPr>
                <w:rFonts w:ascii="Arial" w:hAnsi="Arial" w:cs="Arial"/>
                <w:noProof/>
                <w:szCs w:val="18"/>
              </w:rPr>
              <w:t>CN-218</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F46CB4">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F46CB4">
              <w:rPr>
                <w:rFonts w:ascii="Arial" w:hAnsi="Arial" w:cs="Arial"/>
                <w:noProof/>
                <w:szCs w:val="18"/>
              </w:rPr>
              <w:t>Conference Services Section</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F46CB4">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F46CB4">
              <w:rPr>
                <w:rFonts w:ascii="Arial" w:hAnsi="Arial" w:cs="Arial"/>
                <w:szCs w:val="18"/>
              </w:rPr>
              <w:t>m.khaelss</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Payments to suppliers are governed by the IAEA’s payment policy.  Put simply, this policy requires that the IAEA only pay the person or organization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whom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In the IAEA’s internal records, the  Payee/Supplier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B4" w:rsidRDefault="00F46CB4">
      <w:r>
        <w:separator/>
      </w:r>
    </w:p>
  </w:endnote>
  <w:endnote w:type="continuationSeparator" w:id="0">
    <w:p w:rsidR="00F46CB4" w:rsidRDefault="00F4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B4" w:rsidRDefault="00F46CB4">
      <w:r>
        <w:t>___________________________________________________________________________</w:t>
      </w:r>
    </w:p>
  </w:footnote>
  <w:footnote w:type="continuationSeparator" w:id="0">
    <w:p w:rsidR="00F46CB4" w:rsidRDefault="00F46CB4">
      <w:r>
        <w:t>___________________________________________________________________________</w:t>
      </w:r>
    </w:p>
  </w:footnote>
  <w:footnote w:type="continuationNotice" w:id="1">
    <w:p w:rsidR="00F46CB4" w:rsidRDefault="00F46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3F5311">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F46CB4"/>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311"/>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46CB4"/>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0</TotalTime>
  <Pages>4</Pages>
  <Words>2368</Words>
  <Characters>13503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SHAJU KATTIPPURAKKAL, Joseph</cp:lastModifiedBy>
  <cp:revision>2</cp:revision>
  <cp:lastPrinted>2013-05-24T09:47:00Z</cp:lastPrinted>
  <dcterms:created xsi:type="dcterms:W3CDTF">2014-04-11T06:33:00Z</dcterms:created>
  <dcterms:modified xsi:type="dcterms:W3CDTF">2014-04-11T06:33:00Z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