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D326" w14:textId="30587702" w:rsidR="00E20E70" w:rsidRPr="00FE5D10" w:rsidRDefault="00F1752C" w:rsidP="00F1752C">
      <w:pPr>
        <w:pStyle w:val="BodyText"/>
        <w:jc w:val="center"/>
        <w:rPr>
          <w:rFonts w:asciiTheme="minorHAnsi" w:hAnsiTheme="minorHAnsi" w:cstheme="minorHAnsi"/>
        </w:rPr>
      </w:pPr>
      <w:r w:rsidRPr="003B6DDC">
        <w:rPr>
          <w:rFonts w:asciiTheme="minorHAnsi" w:hAnsiTheme="minorHAnsi" w:cstheme="minorHAnsi"/>
          <w:noProof/>
          <w:lang w:eastAsia="en-GB"/>
        </w:rPr>
        <w:drawing>
          <wp:inline distT="0" distB="0" distL="0" distR="0" wp14:anchorId="4CDA5DF8" wp14:editId="6698BEC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3718A53A" w14:textId="77777777" w:rsidR="00F1752C" w:rsidRPr="00FE5D10" w:rsidRDefault="00F1752C" w:rsidP="00F1752C">
      <w:pPr>
        <w:pStyle w:val="BodyText"/>
        <w:spacing w:after="0" w:line="276" w:lineRule="auto"/>
        <w:jc w:val="center"/>
        <w:rPr>
          <w:b/>
          <w:sz w:val="28"/>
          <w:szCs w:val="28"/>
        </w:rPr>
      </w:pPr>
    </w:p>
    <w:p w14:paraId="19CEE7A0" w14:textId="41176934" w:rsidR="009943FA" w:rsidRPr="003B6DDC" w:rsidRDefault="007139D5" w:rsidP="007139D5">
      <w:pPr>
        <w:overflowPunct/>
        <w:spacing w:line="276" w:lineRule="auto"/>
        <w:jc w:val="center"/>
        <w:textAlignment w:val="auto"/>
        <w:rPr>
          <w:b/>
          <w:bCs/>
          <w:sz w:val="42"/>
          <w:szCs w:val="42"/>
        </w:rPr>
      </w:pPr>
      <w:r w:rsidRPr="003B6DDC">
        <w:rPr>
          <w:b/>
          <w:bCs/>
          <w:sz w:val="42"/>
          <w:szCs w:val="42"/>
        </w:rPr>
        <w:t>Technical Meeting on Stable Isotope Reference Materials</w:t>
      </w:r>
    </w:p>
    <w:p w14:paraId="3198A15E" w14:textId="77777777" w:rsidR="009943FA" w:rsidRPr="00FE5D10" w:rsidRDefault="009943FA" w:rsidP="00B521CB">
      <w:pPr>
        <w:pStyle w:val="BodyText"/>
        <w:spacing w:after="0" w:line="276" w:lineRule="auto"/>
        <w:jc w:val="center"/>
        <w:rPr>
          <w:b/>
          <w:sz w:val="28"/>
          <w:szCs w:val="28"/>
        </w:rPr>
      </w:pPr>
    </w:p>
    <w:p w14:paraId="5FD553C2" w14:textId="77777777" w:rsidR="00F1752C" w:rsidRPr="003B6DDC" w:rsidRDefault="00F1752C" w:rsidP="003B1DED">
      <w:pPr>
        <w:overflowPunct/>
        <w:spacing w:line="276" w:lineRule="auto"/>
        <w:jc w:val="center"/>
        <w:textAlignment w:val="auto"/>
        <w:rPr>
          <w:b/>
          <w:bCs/>
          <w:color w:val="000000"/>
          <w:sz w:val="28"/>
          <w:szCs w:val="28"/>
          <w:lang w:eastAsia="en-GB"/>
        </w:rPr>
      </w:pPr>
    </w:p>
    <w:p w14:paraId="66D7CEB6" w14:textId="77777777" w:rsidR="003B1DED" w:rsidRPr="003B6DDC" w:rsidRDefault="009943FA" w:rsidP="003B1DED">
      <w:pPr>
        <w:overflowPunct/>
        <w:spacing w:line="276" w:lineRule="auto"/>
        <w:jc w:val="center"/>
        <w:textAlignment w:val="auto"/>
        <w:rPr>
          <w:b/>
          <w:bCs/>
          <w:color w:val="000000"/>
          <w:sz w:val="28"/>
          <w:szCs w:val="28"/>
          <w:lang w:eastAsia="en-GB"/>
        </w:rPr>
      </w:pPr>
      <w:r w:rsidRPr="003B6DDC">
        <w:rPr>
          <w:b/>
          <w:bCs/>
          <w:color w:val="000000"/>
          <w:sz w:val="28"/>
          <w:szCs w:val="28"/>
          <w:lang w:eastAsia="en-GB"/>
        </w:rPr>
        <w:t>IAEA Headquarters</w:t>
      </w:r>
    </w:p>
    <w:p w14:paraId="4034E15B" w14:textId="77777777" w:rsidR="009943FA" w:rsidRPr="003B6DDC" w:rsidRDefault="009943FA" w:rsidP="00B521CB">
      <w:pPr>
        <w:overflowPunct/>
        <w:spacing w:line="276" w:lineRule="auto"/>
        <w:jc w:val="center"/>
        <w:textAlignment w:val="auto"/>
        <w:rPr>
          <w:b/>
          <w:bCs/>
          <w:color w:val="000000"/>
          <w:sz w:val="28"/>
          <w:szCs w:val="28"/>
          <w:lang w:eastAsia="en-GB"/>
        </w:rPr>
      </w:pPr>
      <w:r w:rsidRPr="003B6DDC">
        <w:rPr>
          <w:b/>
          <w:bCs/>
          <w:color w:val="000000"/>
          <w:sz w:val="28"/>
          <w:szCs w:val="28"/>
          <w:lang w:eastAsia="en-GB"/>
        </w:rPr>
        <w:t>Vienna, Austria</w:t>
      </w:r>
    </w:p>
    <w:p w14:paraId="46F3D7B0" w14:textId="77777777" w:rsidR="003B1DED" w:rsidRPr="003B6DDC" w:rsidRDefault="003B1DED" w:rsidP="00B521CB">
      <w:pPr>
        <w:overflowPunct/>
        <w:spacing w:line="276" w:lineRule="auto"/>
        <w:jc w:val="center"/>
        <w:textAlignment w:val="auto"/>
        <w:rPr>
          <w:b/>
          <w:bCs/>
          <w:color w:val="000000"/>
          <w:sz w:val="24"/>
          <w:szCs w:val="24"/>
          <w:lang w:eastAsia="en-GB"/>
        </w:rPr>
      </w:pPr>
    </w:p>
    <w:p w14:paraId="35C3B39F" w14:textId="36F93E17" w:rsidR="00362111" w:rsidRPr="003B6DDC" w:rsidRDefault="007139D5" w:rsidP="007139D5">
      <w:pPr>
        <w:overflowPunct/>
        <w:spacing w:line="276" w:lineRule="auto"/>
        <w:jc w:val="center"/>
        <w:textAlignment w:val="auto"/>
        <w:rPr>
          <w:b/>
          <w:bCs/>
          <w:sz w:val="28"/>
          <w:szCs w:val="28"/>
          <w:lang w:eastAsia="en-GB"/>
        </w:rPr>
      </w:pPr>
      <w:r w:rsidRPr="003B6DDC">
        <w:rPr>
          <w:b/>
          <w:bCs/>
          <w:sz w:val="28"/>
          <w:szCs w:val="28"/>
        </w:rPr>
        <w:t>1</w:t>
      </w:r>
      <w:r w:rsidR="00B77990" w:rsidRPr="003B6DDC">
        <w:rPr>
          <w:b/>
          <w:bCs/>
          <w:sz w:val="28"/>
          <w:szCs w:val="28"/>
          <w:lang w:eastAsia="en-GB"/>
        </w:rPr>
        <w:t>–</w:t>
      </w:r>
      <w:r w:rsidRPr="003B6DDC">
        <w:rPr>
          <w:b/>
          <w:bCs/>
          <w:sz w:val="28"/>
          <w:szCs w:val="28"/>
        </w:rPr>
        <w:t>5 September 2014</w:t>
      </w:r>
    </w:p>
    <w:p w14:paraId="116F97B1" w14:textId="77777777" w:rsidR="00F1752C" w:rsidRPr="003B6DDC" w:rsidRDefault="00F1752C" w:rsidP="00B521CB">
      <w:pPr>
        <w:overflowPunct/>
        <w:spacing w:line="276" w:lineRule="auto"/>
        <w:jc w:val="center"/>
        <w:textAlignment w:val="auto"/>
        <w:rPr>
          <w:b/>
          <w:bCs/>
          <w:sz w:val="24"/>
          <w:szCs w:val="24"/>
        </w:rPr>
      </w:pPr>
    </w:p>
    <w:p w14:paraId="2FCEBB7F" w14:textId="3A083F22" w:rsidR="00276559" w:rsidRPr="003B6DDC" w:rsidRDefault="00F1752C" w:rsidP="007139D5">
      <w:pPr>
        <w:overflowPunct/>
        <w:spacing w:line="276" w:lineRule="auto"/>
        <w:jc w:val="center"/>
        <w:textAlignment w:val="auto"/>
        <w:rPr>
          <w:b/>
          <w:bCs/>
          <w:sz w:val="24"/>
          <w:szCs w:val="24"/>
          <w:lang w:eastAsia="en-GB"/>
        </w:rPr>
      </w:pPr>
      <w:proofErr w:type="gramStart"/>
      <w:r w:rsidRPr="003B6DDC">
        <w:rPr>
          <w:b/>
          <w:bCs/>
          <w:sz w:val="24"/>
          <w:szCs w:val="24"/>
        </w:rPr>
        <w:t>Ref.</w:t>
      </w:r>
      <w:proofErr w:type="gramEnd"/>
      <w:r w:rsidRPr="003B6DDC">
        <w:rPr>
          <w:b/>
          <w:bCs/>
          <w:sz w:val="24"/>
          <w:szCs w:val="24"/>
        </w:rPr>
        <w:t xml:space="preserve"> No: </w:t>
      </w:r>
      <w:r w:rsidR="007139D5" w:rsidRPr="003B6DDC">
        <w:rPr>
          <w:b/>
          <w:bCs/>
          <w:sz w:val="24"/>
          <w:szCs w:val="24"/>
        </w:rPr>
        <w:t>K4-TM-45739</w:t>
      </w:r>
    </w:p>
    <w:p w14:paraId="26EA7C73" w14:textId="30EA1436" w:rsidR="002944CA" w:rsidRPr="003B6DDC" w:rsidRDefault="002944CA" w:rsidP="00CC6750">
      <w:pPr>
        <w:overflowPunct/>
        <w:spacing w:line="276" w:lineRule="auto"/>
        <w:jc w:val="center"/>
        <w:textAlignment w:val="auto"/>
        <w:rPr>
          <w:color w:val="000000"/>
          <w:sz w:val="28"/>
          <w:szCs w:val="28"/>
          <w:lang w:eastAsia="en-GB"/>
        </w:rPr>
      </w:pPr>
    </w:p>
    <w:p w14:paraId="28FBBDB9" w14:textId="77777777" w:rsidR="00276559" w:rsidRPr="003B6DDC" w:rsidRDefault="00276559" w:rsidP="00B521CB">
      <w:pPr>
        <w:overflowPunct/>
        <w:spacing w:line="276" w:lineRule="auto"/>
        <w:jc w:val="center"/>
        <w:textAlignment w:val="auto"/>
        <w:rPr>
          <w:b/>
          <w:bCs/>
          <w:color w:val="000000"/>
          <w:sz w:val="28"/>
          <w:szCs w:val="28"/>
          <w:lang w:eastAsia="en-GB"/>
        </w:rPr>
      </w:pPr>
    </w:p>
    <w:p w14:paraId="6526DAAD" w14:textId="0A4BABE2" w:rsidR="00897F1A" w:rsidRPr="003B6DDC" w:rsidRDefault="007139D5" w:rsidP="007139D5">
      <w:pPr>
        <w:overflowPunct/>
        <w:spacing w:line="276" w:lineRule="auto"/>
        <w:jc w:val="center"/>
        <w:textAlignment w:val="auto"/>
        <w:rPr>
          <w:b/>
          <w:bCs/>
          <w:color w:val="000000"/>
          <w:sz w:val="36"/>
          <w:szCs w:val="36"/>
          <w:lang w:eastAsia="en-GB"/>
        </w:rPr>
      </w:pPr>
      <w:r w:rsidRPr="003B6DDC">
        <w:rPr>
          <w:b/>
          <w:bCs/>
          <w:color w:val="000000"/>
          <w:sz w:val="36"/>
          <w:szCs w:val="36"/>
          <w:lang w:eastAsia="en-GB"/>
        </w:rPr>
        <w:t>Information Sheet</w:t>
      </w:r>
    </w:p>
    <w:p w14:paraId="4BC64AF8" w14:textId="4A53F844" w:rsidR="00750DF0" w:rsidRPr="003B6DDC" w:rsidRDefault="007139D5" w:rsidP="005B6E72">
      <w:pPr>
        <w:pStyle w:val="Heading1"/>
      </w:pPr>
      <w:r w:rsidRPr="003B6DDC">
        <w:t>Background</w:t>
      </w:r>
    </w:p>
    <w:p w14:paraId="6AB65B76" w14:textId="0B07D571" w:rsidR="007139D5" w:rsidRPr="003B6DDC" w:rsidRDefault="007139D5" w:rsidP="003B6DDC">
      <w:pPr>
        <w:pStyle w:val="BodyText"/>
      </w:pPr>
      <w:r w:rsidRPr="003B6DDC">
        <w:t xml:space="preserve">Since the 1960s the </w:t>
      </w:r>
      <w:r w:rsidRPr="006206A1">
        <w:t>International Atomic Energy Agency (</w:t>
      </w:r>
      <w:r w:rsidRPr="003B6DDC">
        <w:t xml:space="preserve">IAEA) has produced and distributed international (primary, scale-defining) reference materials (RMs) for stable isotope measurements of the light elements hydrogen (H), boron (B), carbon (C), nitrogen (N), oxygen (O), sulphur (S) and chlorine (Cl). </w:t>
      </w:r>
      <w:proofErr w:type="gramStart"/>
      <w:r w:rsidRPr="003B6DDC">
        <w:t>These</w:t>
      </w:r>
      <w:proofErr w:type="gramEnd"/>
      <w:r w:rsidRPr="003B6DDC">
        <w:t xml:space="preserve"> RMs define isotope ratio scales for light elements. Stable isotope measurements are widely used for environmental studies, atmospheric monitoring, </w:t>
      </w:r>
      <w:r w:rsidR="009C5419" w:rsidRPr="003B6DDC">
        <w:t xml:space="preserve">forensics, </w:t>
      </w:r>
      <w:r w:rsidRPr="003B6DDC">
        <w:t xml:space="preserve">geology, </w:t>
      </w:r>
      <w:r w:rsidRPr="00FE5D10">
        <w:t>life studies</w:t>
      </w:r>
      <w:r w:rsidR="009C5419" w:rsidRPr="003B6DDC">
        <w:t>,</w:t>
      </w:r>
      <w:r w:rsidRPr="003B6DDC">
        <w:t xml:space="preserve"> etc. By using international RMs from the IAEA, isotope measurements are synchroni</w:t>
      </w:r>
      <w:r w:rsidR="009C5419" w:rsidRPr="003B6DDC">
        <w:t>z</w:t>
      </w:r>
      <w:r w:rsidRPr="003B6DDC">
        <w:t>ed worldwide. The IAEA</w:t>
      </w:r>
      <w:r w:rsidR="009C5419" w:rsidRPr="003B6DDC">
        <w:t>-developed</w:t>
      </w:r>
      <w:r w:rsidRPr="003B6DDC">
        <w:t xml:space="preserve"> RMs </w:t>
      </w:r>
      <w:r w:rsidR="009C5419" w:rsidRPr="003B6DDC">
        <w:t xml:space="preserve">that are </w:t>
      </w:r>
      <w:r w:rsidRPr="003B6DDC">
        <w:t>based on natural materials and chemicals (sea and precipitation waters, natural marble, carbonates, polyethylene</w:t>
      </w:r>
      <w:r w:rsidR="009C5419" w:rsidRPr="003B6DDC">
        <w:t>,</w:t>
      </w:r>
      <w:r w:rsidRPr="003B6DDC">
        <w:t xml:space="preserve"> </w:t>
      </w:r>
      <w:proofErr w:type="spellStart"/>
      <w:r w:rsidRPr="003B6DDC">
        <w:t>etc</w:t>
      </w:r>
      <w:proofErr w:type="spellEnd"/>
      <w:r w:rsidRPr="003B6DDC">
        <w:t xml:space="preserve">) should closely match </w:t>
      </w:r>
      <w:r w:rsidR="009C5419" w:rsidRPr="003B6DDC">
        <w:t xml:space="preserve">the </w:t>
      </w:r>
      <w:r w:rsidRPr="003B6DDC">
        <w:t>various samples under analys</w:t>
      </w:r>
      <w:r w:rsidR="009C5419" w:rsidRPr="003B6DDC">
        <w:t>i</w:t>
      </w:r>
      <w:r w:rsidRPr="003B6DDC">
        <w:t>s both in terms of their isotope composition and chemical</w:t>
      </w:r>
      <w:r w:rsidR="009C5419" w:rsidRPr="003B6DDC">
        <w:t>–</w:t>
      </w:r>
      <w:r w:rsidRPr="003B6DDC">
        <w:t>physical forms</w:t>
      </w:r>
      <w:r w:rsidR="009C5419" w:rsidRPr="003B6DDC">
        <w:t>,</w:t>
      </w:r>
      <w:r w:rsidRPr="003B6DDC">
        <w:t xml:space="preserve"> and </w:t>
      </w:r>
      <w:r w:rsidR="009C5419" w:rsidRPr="003B6DDC">
        <w:t xml:space="preserve">they should </w:t>
      </w:r>
      <w:r w:rsidRPr="003B6DDC">
        <w:t xml:space="preserve">also </w:t>
      </w:r>
      <w:r w:rsidR="009C5419" w:rsidRPr="003B6DDC">
        <w:t xml:space="preserve">be tailored </w:t>
      </w:r>
      <w:r w:rsidRPr="003B6DDC">
        <w:t xml:space="preserve">to the analytical methods </w:t>
      </w:r>
      <w:r w:rsidR="009C5419" w:rsidRPr="003B6DDC">
        <w:t>being</w:t>
      </w:r>
      <w:r w:rsidRPr="003B6DDC">
        <w:t xml:space="preserve"> use</w:t>
      </w:r>
      <w:r w:rsidR="009C5419" w:rsidRPr="003B6DDC">
        <w:t>d</w:t>
      </w:r>
      <w:r w:rsidRPr="003B6DDC">
        <w:t xml:space="preserve">. </w:t>
      </w:r>
      <w:r w:rsidR="009C5419" w:rsidRPr="003B6DDC">
        <w:t>The d</w:t>
      </w:r>
      <w:r w:rsidRPr="003B6DDC">
        <w:t xml:space="preserve">evelopment of new methods and new analytical techniques, in particular </w:t>
      </w:r>
      <w:r w:rsidR="009C5419" w:rsidRPr="003B6DDC">
        <w:t>c</w:t>
      </w:r>
      <w:r w:rsidRPr="003B6DDC">
        <w:t xml:space="preserve">ontinuous </w:t>
      </w:r>
      <w:r w:rsidR="009C5419" w:rsidRPr="003B6DDC">
        <w:t>f</w:t>
      </w:r>
      <w:r w:rsidRPr="003B6DDC">
        <w:t xml:space="preserve">low analysis and optical </w:t>
      </w:r>
      <w:r w:rsidR="003B6DDC" w:rsidRPr="003B6DDC">
        <w:t xml:space="preserve">techniques for stable </w:t>
      </w:r>
      <w:r w:rsidRPr="003B6DDC">
        <w:t xml:space="preserve">isotope </w:t>
      </w:r>
      <w:r w:rsidR="003B6DDC" w:rsidRPr="003B6DDC">
        <w:t>analysis</w:t>
      </w:r>
      <w:r w:rsidR="009C5419" w:rsidRPr="003B6DDC">
        <w:t>,</w:t>
      </w:r>
      <w:r w:rsidRPr="003B6DDC">
        <w:t xml:space="preserve"> require</w:t>
      </w:r>
      <w:r w:rsidR="009C5419" w:rsidRPr="003B6DDC">
        <w:t>s</w:t>
      </w:r>
      <w:r w:rsidRPr="003B6DDC">
        <w:t xml:space="preserve"> extending the range of RMs presently available. At the moment several new RMs and candidate RMs are under calibration. As the IAEA cannot hold all the instruments and methods available on the market, expert laboratories worldwide are involved in the calibration process.</w:t>
      </w:r>
    </w:p>
    <w:p w14:paraId="24636F9D" w14:textId="3A2103A5" w:rsidR="00750DF0" w:rsidRPr="003B6DDC" w:rsidRDefault="007139D5" w:rsidP="009C5419">
      <w:pPr>
        <w:pStyle w:val="BodyText"/>
      </w:pPr>
      <w:r w:rsidRPr="003B6DDC">
        <w:t xml:space="preserve">Within this context, representatives of expert laboratories are invited to attend the </w:t>
      </w:r>
      <w:r w:rsidR="009C5419" w:rsidRPr="003B6DDC">
        <w:t>Technical</w:t>
      </w:r>
      <w:r w:rsidRPr="003B6DDC">
        <w:t xml:space="preserve"> Meeting on Stable Isotope Reference Materials to be held from 1 to 5 September 2014, at the IAEA</w:t>
      </w:r>
      <w:r w:rsidR="009C5419" w:rsidRPr="003B6DDC">
        <w:t>’s</w:t>
      </w:r>
      <w:r w:rsidRPr="003B6DDC">
        <w:t xml:space="preserve"> Headquarters in Vienna, Austria.</w:t>
      </w:r>
    </w:p>
    <w:p w14:paraId="27F69B73" w14:textId="0E08E46E" w:rsidR="00362111" w:rsidRPr="003B6DDC" w:rsidRDefault="00750DF0" w:rsidP="000E4286">
      <w:pPr>
        <w:pStyle w:val="Heading1"/>
      </w:pPr>
      <w:r w:rsidRPr="003B6DDC">
        <w:lastRenderedPageBreak/>
        <w:t>Objectives</w:t>
      </w:r>
    </w:p>
    <w:p w14:paraId="4D538C17" w14:textId="1F9591C2" w:rsidR="007139D5" w:rsidRPr="003B6DDC" w:rsidRDefault="007139D5" w:rsidP="009C5419">
      <w:pPr>
        <w:pStyle w:val="BodyText"/>
      </w:pPr>
      <w:r w:rsidRPr="003B6DDC">
        <w:t>The objective of the meeting is to identify the need for new RMs, their chemical</w:t>
      </w:r>
      <w:r w:rsidR="009C5419" w:rsidRPr="003B6DDC">
        <w:t>–</w:t>
      </w:r>
      <w:r w:rsidRPr="003B6DDC">
        <w:t>physical forms, packing and distribution as well as to discuss the ongoing calibration of new RMs and candidate RMs and preliminary results. The specific objectives include the following:</w:t>
      </w:r>
    </w:p>
    <w:p w14:paraId="3714171E" w14:textId="36CD2DC9" w:rsidR="007139D5" w:rsidRPr="003B6DDC" w:rsidRDefault="007139D5" w:rsidP="009C5419">
      <w:pPr>
        <w:pStyle w:val="BodyText"/>
        <w:numPr>
          <w:ilvl w:val="0"/>
          <w:numId w:val="19"/>
        </w:numPr>
      </w:pPr>
      <w:r w:rsidRPr="003B6DDC">
        <w:t>To discuss the calibration of candidate RMs (several organic materials) for H-C-N isotope analyses by combustion/pyrolysis continuous flow techniques</w:t>
      </w:r>
      <w:r w:rsidR="009C5419" w:rsidRPr="003B6DDC">
        <w:t xml:space="preserve"> (including</w:t>
      </w:r>
      <w:r w:rsidRPr="003B6DDC">
        <w:t xml:space="preserve"> present</w:t>
      </w:r>
      <w:r w:rsidR="009C5419" w:rsidRPr="003B6DDC">
        <w:t>ation</w:t>
      </w:r>
      <w:r w:rsidRPr="003B6DDC">
        <w:t xml:space="preserve"> and evaluat</w:t>
      </w:r>
      <w:r w:rsidR="009C5419" w:rsidRPr="003B6DDC">
        <w:t>ion of</w:t>
      </w:r>
      <w:r w:rsidRPr="003B6DDC">
        <w:t xml:space="preserve"> the preliminary results</w:t>
      </w:r>
      <w:r w:rsidR="009C5419" w:rsidRPr="003B6DDC">
        <w:t>)</w:t>
      </w:r>
      <w:r w:rsidRPr="003B6DDC">
        <w:t>;</w:t>
      </w:r>
    </w:p>
    <w:p w14:paraId="18C7AC79" w14:textId="786236BB" w:rsidR="007139D5" w:rsidRPr="003B6DDC" w:rsidRDefault="007139D5" w:rsidP="009C5419">
      <w:pPr>
        <w:pStyle w:val="BodyText"/>
        <w:numPr>
          <w:ilvl w:val="0"/>
          <w:numId w:val="19"/>
        </w:numPr>
      </w:pPr>
      <w:r w:rsidRPr="003B6DDC">
        <w:t xml:space="preserve">To present and evaluate results on RM IAEA-603 carbonate (replacement for the </w:t>
      </w:r>
      <w:r w:rsidRPr="00FE5D10">
        <w:rPr>
          <w:vertAlign w:val="superscript"/>
        </w:rPr>
        <w:t>13</w:t>
      </w:r>
      <w:r w:rsidRPr="003B6DDC">
        <w:t>C-scale-defining RM NBS19, exhausted) and RMs in the form of environmental waters;</w:t>
      </w:r>
    </w:p>
    <w:p w14:paraId="3F3057E1" w14:textId="61088230" w:rsidR="007139D5" w:rsidRPr="003B6DDC" w:rsidRDefault="007139D5" w:rsidP="009C5419">
      <w:pPr>
        <w:pStyle w:val="BodyText"/>
        <w:numPr>
          <w:ilvl w:val="0"/>
          <w:numId w:val="19"/>
        </w:numPr>
      </w:pPr>
      <w:r w:rsidRPr="003B6DDC">
        <w:t>To discuss metrological aspects of RM calibration and the uncertainty evaluation;</w:t>
      </w:r>
    </w:p>
    <w:p w14:paraId="3CA815E0" w14:textId="07772FE1" w:rsidR="007139D5" w:rsidRPr="003B6DDC" w:rsidRDefault="007139D5" w:rsidP="009C5419">
      <w:pPr>
        <w:pStyle w:val="BodyText"/>
        <w:numPr>
          <w:ilvl w:val="0"/>
          <w:numId w:val="19"/>
        </w:numPr>
      </w:pPr>
      <w:r w:rsidRPr="003B6DDC">
        <w:t xml:space="preserve">To </w:t>
      </w:r>
      <w:r w:rsidR="009C5419" w:rsidRPr="003B6DDC">
        <w:t xml:space="preserve">provide an </w:t>
      </w:r>
      <w:r w:rsidRPr="003B6DDC">
        <w:t>overview</w:t>
      </w:r>
      <w:r w:rsidR="009C5419" w:rsidRPr="003B6DDC">
        <w:t xml:space="preserve"> of</w:t>
      </w:r>
      <w:r w:rsidRPr="003B6DDC">
        <w:t xml:space="preserve"> the IAEA</w:t>
      </w:r>
      <w:r w:rsidR="009C5419" w:rsidRPr="003B6DDC">
        <w:t>’s</w:t>
      </w:r>
      <w:r w:rsidRPr="003B6DDC">
        <w:t xml:space="preserve"> capacit</w:t>
      </w:r>
      <w:r w:rsidR="003B6DDC" w:rsidRPr="003B6DDC">
        <w:t>ies</w:t>
      </w:r>
      <w:r w:rsidRPr="003B6DDC">
        <w:t xml:space="preserve"> for stable isotope RM production and characteri</w:t>
      </w:r>
      <w:r w:rsidR="009C5419" w:rsidRPr="003B6DDC">
        <w:t>z</w:t>
      </w:r>
      <w:r w:rsidRPr="003B6DDC">
        <w:t xml:space="preserve">ation </w:t>
      </w:r>
      <w:r w:rsidR="009C5419" w:rsidRPr="003B6DDC">
        <w:t xml:space="preserve">as well as of </w:t>
      </w:r>
      <w:r w:rsidRPr="003B6DDC">
        <w:t>latest developments, including the new mass</w:t>
      </w:r>
      <w:r w:rsidR="009C5419" w:rsidRPr="003B6DDC">
        <w:t xml:space="preserve"> spectrometry </w:t>
      </w:r>
      <w:r w:rsidRPr="003B6DDC">
        <w:t xml:space="preserve">system installed in 2014; </w:t>
      </w:r>
      <w:r w:rsidR="009C5419" w:rsidRPr="003B6DDC">
        <w:t>and</w:t>
      </w:r>
    </w:p>
    <w:p w14:paraId="175C02A0" w14:textId="02748928" w:rsidR="007139D5" w:rsidRPr="003B6DDC" w:rsidRDefault="007139D5" w:rsidP="009C5419">
      <w:pPr>
        <w:pStyle w:val="BodyText"/>
        <w:numPr>
          <w:ilvl w:val="0"/>
          <w:numId w:val="19"/>
        </w:numPr>
      </w:pPr>
      <w:r w:rsidRPr="003B6DDC">
        <w:t>To identify future needs in stable isotope RMs related to new methods and new measurement techniques, define critical applications (e.g. atmospheric and environmental monitoring), set priorities and outline the strategic plan for stable isotope RMs at the IAEA.</w:t>
      </w:r>
    </w:p>
    <w:p w14:paraId="3AB65721" w14:textId="61E97F48" w:rsidR="00362111" w:rsidRPr="003B6DDC" w:rsidRDefault="007139D5" w:rsidP="009C5419">
      <w:pPr>
        <w:pStyle w:val="BodyText"/>
      </w:pPr>
      <w:r w:rsidRPr="003B6DDC">
        <w:rPr>
          <w:rFonts w:cs="Verdana,Bold"/>
          <w:bCs/>
        </w:rPr>
        <w:t xml:space="preserve">The venue has been chosen in order to facilitate </w:t>
      </w:r>
      <w:r w:rsidR="009C5419" w:rsidRPr="003B6DDC">
        <w:rPr>
          <w:rFonts w:cs="Verdana,Bold"/>
          <w:bCs/>
        </w:rPr>
        <w:t xml:space="preserve">the </w:t>
      </w:r>
      <w:r w:rsidRPr="003B6DDC">
        <w:rPr>
          <w:rFonts w:cs="Verdana,Bold"/>
          <w:bCs/>
        </w:rPr>
        <w:t xml:space="preserve">involvement of specialists working in related fields outside the IAEA, to support </w:t>
      </w:r>
      <w:r w:rsidR="009C5419" w:rsidRPr="003B6DDC">
        <w:rPr>
          <w:rFonts w:cs="Verdana,Bold"/>
          <w:bCs/>
        </w:rPr>
        <w:t xml:space="preserve">the </w:t>
      </w:r>
      <w:r w:rsidRPr="003B6DDC">
        <w:rPr>
          <w:rFonts w:cs="Verdana,Bold"/>
          <w:bCs/>
        </w:rPr>
        <w:t>exchange of information and collaboration with external expert laboratories</w:t>
      </w:r>
      <w:r w:rsidR="009C5419" w:rsidRPr="003B6DDC">
        <w:rPr>
          <w:rFonts w:cs="Verdana,Bold"/>
          <w:bCs/>
        </w:rPr>
        <w:t>,</w:t>
      </w:r>
      <w:r w:rsidRPr="003B6DDC">
        <w:rPr>
          <w:rFonts w:cs="Verdana,Bold"/>
          <w:bCs/>
        </w:rPr>
        <w:t xml:space="preserve"> and </w:t>
      </w:r>
      <w:r w:rsidR="009C5419" w:rsidRPr="003B6DDC">
        <w:rPr>
          <w:rFonts w:cs="Verdana,Bold"/>
          <w:bCs/>
        </w:rPr>
        <w:t xml:space="preserve">to </w:t>
      </w:r>
      <w:r w:rsidRPr="003B6DDC">
        <w:rPr>
          <w:rFonts w:cs="Verdana,Bold"/>
          <w:bCs/>
        </w:rPr>
        <w:t>optimi</w:t>
      </w:r>
      <w:r w:rsidR="009C5419" w:rsidRPr="003B6DDC">
        <w:rPr>
          <w:rFonts w:cs="Verdana,Bold"/>
          <w:bCs/>
        </w:rPr>
        <w:t>z</w:t>
      </w:r>
      <w:r w:rsidRPr="003B6DDC">
        <w:rPr>
          <w:rFonts w:cs="Verdana,Bold"/>
          <w:bCs/>
        </w:rPr>
        <w:t>e the IAEA</w:t>
      </w:r>
      <w:r w:rsidR="009C5419" w:rsidRPr="003B6DDC">
        <w:rPr>
          <w:rFonts w:cs="Verdana,Bold"/>
          <w:bCs/>
        </w:rPr>
        <w:t>’s</w:t>
      </w:r>
      <w:r w:rsidRPr="003B6DDC">
        <w:rPr>
          <w:rFonts w:cs="Verdana,Bold"/>
          <w:bCs/>
        </w:rPr>
        <w:t xml:space="preserve"> activities in addressing </w:t>
      </w:r>
      <w:r w:rsidR="009C5419" w:rsidRPr="003B6DDC">
        <w:rPr>
          <w:rFonts w:cs="Verdana,Bold"/>
          <w:bCs/>
        </w:rPr>
        <w:t xml:space="preserve">Member States’ </w:t>
      </w:r>
      <w:r w:rsidRPr="003B6DDC">
        <w:rPr>
          <w:rFonts w:cs="Verdana,Bold"/>
          <w:bCs/>
        </w:rPr>
        <w:t>needs.</w:t>
      </w:r>
    </w:p>
    <w:p w14:paraId="4CC6E498" w14:textId="3381F3FB" w:rsidR="00897F1A" w:rsidRPr="003B6DDC" w:rsidRDefault="007139D5" w:rsidP="000E4286">
      <w:pPr>
        <w:pStyle w:val="Heading1"/>
      </w:pPr>
      <w:r w:rsidRPr="003B6DDC">
        <w:t>Scope and Format</w:t>
      </w:r>
    </w:p>
    <w:p w14:paraId="3716FFAA" w14:textId="55C4C6C5" w:rsidR="007139D5" w:rsidRPr="003B6DDC" w:rsidRDefault="007139D5" w:rsidP="009C5419">
      <w:pPr>
        <w:pStyle w:val="BodyText"/>
      </w:pPr>
      <w:r w:rsidRPr="003B6DDC">
        <w:t xml:space="preserve">The meeting will provide an opportunity to meet representatives of the Terrestrial Environment Laboratory of the IAEA Environment Laboratories and senior scientists from collaborating expert laboratories and </w:t>
      </w:r>
      <w:r w:rsidR="009C5419" w:rsidRPr="003B6DDC">
        <w:t xml:space="preserve">to </w:t>
      </w:r>
      <w:r w:rsidRPr="003B6DDC">
        <w:t xml:space="preserve">discuss various aspects relevant to stable isotope </w:t>
      </w:r>
      <w:proofErr w:type="spellStart"/>
      <w:r w:rsidRPr="003B6DDC">
        <w:t>RMs.</w:t>
      </w:r>
      <w:proofErr w:type="spellEnd"/>
    </w:p>
    <w:p w14:paraId="20BF4AC7" w14:textId="2CC465F9" w:rsidR="007139D5" w:rsidRPr="003B6DDC" w:rsidRDefault="007139D5" w:rsidP="009C5419">
      <w:pPr>
        <w:pStyle w:val="BodyText"/>
      </w:pPr>
      <w:r w:rsidRPr="003B6DDC">
        <w:t>The meeting will consist of two parts. The first part will be organi</w:t>
      </w:r>
      <w:r w:rsidR="009C5419" w:rsidRPr="003B6DDC">
        <w:t>z</w:t>
      </w:r>
      <w:r w:rsidRPr="003B6DDC">
        <w:t xml:space="preserve">ed as a </w:t>
      </w:r>
      <w:r w:rsidR="009C5419" w:rsidRPr="003B6DDC">
        <w:t>two</w:t>
      </w:r>
      <w:r w:rsidRPr="003B6DDC">
        <w:t>-day dedicated workshop covering various aspects of the value assignment for candidate RMs, namely:</w:t>
      </w:r>
    </w:p>
    <w:p w14:paraId="65A4867D" w14:textId="0588D7C7" w:rsidR="007139D5" w:rsidRPr="003B6DDC" w:rsidRDefault="007139D5" w:rsidP="009C5419">
      <w:pPr>
        <w:pStyle w:val="BodyText"/>
        <w:numPr>
          <w:ilvl w:val="0"/>
          <w:numId w:val="21"/>
        </w:numPr>
      </w:pPr>
      <w:r w:rsidRPr="003B6DDC">
        <w:t>Presentation, discussion and evaluation of the results obtained by the IAEA and collaborating expert laboratories on the candidate RM IAEA-603 carbonate and the group of candidate RMs in the form of organic materials;</w:t>
      </w:r>
    </w:p>
    <w:p w14:paraId="73C84D36" w14:textId="6DCAAA5B" w:rsidR="007139D5" w:rsidRPr="003B6DDC" w:rsidRDefault="007139D5" w:rsidP="003B6DDC">
      <w:pPr>
        <w:pStyle w:val="BodyText"/>
        <w:numPr>
          <w:ilvl w:val="0"/>
          <w:numId w:val="21"/>
        </w:numPr>
      </w:pPr>
      <w:r w:rsidRPr="003B6DDC">
        <w:t xml:space="preserve">Discussion on the value assignment for the candidate RMs in the form of environmental waters, namely GISP-2 and the range of waters slightly enriched in </w:t>
      </w:r>
      <w:r w:rsidR="003B6DDC" w:rsidRPr="003B6DDC">
        <w:t>deuterium (</w:t>
      </w:r>
      <w:r w:rsidRPr="003B6DDC">
        <w:t>D</w:t>
      </w:r>
      <w:r w:rsidR="003B6DDC" w:rsidRPr="003B6DDC">
        <w:t>)</w:t>
      </w:r>
      <w:r w:rsidRPr="003B6DDC">
        <w:t xml:space="preserve">- and </w:t>
      </w:r>
      <w:r w:rsidRPr="00FE5D10">
        <w:rPr>
          <w:vertAlign w:val="superscript"/>
        </w:rPr>
        <w:t>18</w:t>
      </w:r>
      <w:r w:rsidRPr="003B6DDC">
        <w:t>O-content</w:t>
      </w:r>
      <w:r w:rsidR="003B6DDC" w:rsidRPr="003B6DDC">
        <w:t>; and</w:t>
      </w:r>
    </w:p>
    <w:p w14:paraId="66470EB8" w14:textId="11CE2A8F" w:rsidR="007139D5" w:rsidRPr="003B6DDC" w:rsidRDefault="007139D5" w:rsidP="003B6DDC">
      <w:pPr>
        <w:pStyle w:val="BodyText"/>
        <w:numPr>
          <w:ilvl w:val="0"/>
          <w:numId w:val="21"/>
        </w:numPr>
      </w:pPr>
      <w:r w:rsidRPr="003B6DDC">
        <w:t>Calibration traceability and the uncertainty evaluation for the above-listed candida</w:t>
      </w:r>
      <w:r w:rsidR="003B6DDC" w:rsidRPr="003B6DDC">
        <w:t>t</w:t>
      </w:r>
      <w:r w:rsidRPr="003B6DDC">
        <w:t xml:space="preserve">e </w:t>
      </w:r>
      <w:proofErr w:type="spellStart"/>
      <w:r w:rsidRPr="003B6DDC">
        <w:t>RMs.</w:t>
      </w:r>
      <w:proofErr w:type="spellEnd"/>
    </w:p>
    <w:p w14:paraId="320916B1" w14:textId="4E0AEB68" w:rsidR="007139D5" w:rsidRPr="003B6DDC" w:rsidRDefault="007139D5" w:rsidP="003B6DDC">
      <w:pPr>
        <w:pStyle w:val="BodyText"/>
      </w:pPr>
      <w:r w:rsidRPr="003B6DDC">
        <w:t>The second part will be organi</w:t>
      </w:r>
      <w:r w:rsidR="003B6DDC" w:rsidRPr="003B6DDC">
        <w:t>z</w:t>
      </w:r>
      <w:r w:rsidRPr="003B6DDC">
        <w:t xml:space="preserve">ed as a </w:t>
      </w:r>
      <w:r w:rsidR="003B6DDC" w:rsidRPr="003B6DDC">
        <w:t>three</w:t>
      </w:r>
      <w:r w:rsidRPr="003B6DDC">
        <w:t>-day meeting with a dedicated presentation and open discussions focused on the following:</w:t>
      </w:r>
    </w:p>
    <w:p w14:paraId="21B843EB" w14:textId="600FFE70" w:rsidR="007139D5" w:rsidRPr="003B6DDC" w:rsidRDefault="007139D5" w:rsidP="003B6DDC">
      <w:pPr>
        <w:pStyle w:val="BodyText"/>
        <w:numPr>
          <w:ilvl w:val="0"/>
          <w:numId w:val="22"/>
        </w:numPr>
      </w:pPr>
      <w:r w:rsidRPr="003B6DDC">
        <w:t>Presentation by IAEA representatives on the IAEA</w:t>
      </w:r>
      <w:r w:rsidR="003B6DDC" w:rsidRPr="003B6DDC">
        <w:t>’s</w:t>
      </w:r>
      <w:r w:rsidRPr="003B6DDC">
        <w:t xml:space="preserve"> capacit</w:t>
      </w:r>
      <w:r w:rsidR="003B6DDC" w:rsidRPr="003B6DDC">
        <w:t>ies</w:t>
      </w:r>
      <w:r w:rsidRPr="003B6DDC">
        <w:t xml:space="preserve"> for processing, storing and selling stable isotope RMs and on the IAEA analytical laboratory available for </w:t>
      </w:r>
      <w:r w:rsidR="003B6DDC" w:rsidRPr="003B6DDC">
        <w:t xml:space="preserve">the </w:t>
      </w:r>
      <w:r w:rsidRPr="003B6DDC">
        <w:t>characteri</w:t>
      </w:r>
      <w:r w:rsidR="003B6DDC" w:rsidRPr="003B6DDC">
        <w:t>z</w:t>
      </w:r>
      <w:r w:rsidRPr="003B6DDC">
        <w:t>ation of new RMs;</w:t>
      </w:r>
    </w:p>
    <w:p w14:paraId="35124A04" w14:textId="1106CD3B" w:rsidR="007139D5" w:rsidRPr="003B6DDC" w:rsidRDefault="007139D5" w:rsidP="007139D5">
      <w:pPr>
        <w:pStyle w:val="BodyText"/>
        <w:numPr>
          <w:ilvl w:val="0"/>
          <w:numId w:val="22"/>
        </w:numPr>
      </w:pPr>
      <w:r w:rsidRPr="003B6DDC">
        <w:t xml:space="preserve">Open discussions on new analytical techniques, methods and new instruments developed over </w:t>
      </w:r>
      <w:r w:rsidR="003B6DDC" w:rsidRPr="003B6DDC">
        <w:t xml:space="preserve">the </w:t>
      </w:r>
      <w:r w:rsidRPr="003B6DDC">
        <w:t>last years;</w:t>
      </w:r>
    </w:p>
    <w:p w14:paraId="19AE4569" w14:textId="7369076E" w:rsidR="007139D5" w:rsidRPr="003B6DDC" w:rsidRDefault="007139D5" w:rsidP="003B6DDC">
      <w:pPr>
        <w:pStyle w:val="BodyText"/>
        <w:numPr>
          <w:ilvl w:val="0"/>
          <w:numId w:val="22"/>
        </w:numPr>
      </w:pPr>
      <w:r w:rsidRPr="003B6DDC">
        <w:t>Identifying future needs in</w:t>
      </w:r>
      <w:r w:rsidR="003B6DDC" w:rsidRPr="003B6DDC">
        <w:t xml:space="preserve"> the area of</w:t>
      </w:r>
      <w:r w:rsidRPr="003B6DDC">
        <w:t xml:space="preserve"> stable isotope RMs</w:t>
      </w:r>
      <w:r w:rsidR="003B6DDC" w:rsidRPr="003B6DDC">
        <w:t>,</w:t>
      </w:r>
      <w:r w:rsidRPr="003B6DDC">
        <w:t xml:space="preserve"> such as creating new RMs, characteri</w:t>
      </w:r>
      <w:r w:rsidR="003B6DDC" w:rsidRPr="003B6DDC">
        <w:t>z</w:t>
      </w:r>
      <w:r w:rsidRPr="003B6DDC">
        <w:t>ing existing RMs for other isotope ratios, identifying potential collaborators and setting priorities for the tasks</w:t>
      </w:r>
      <w:r w:rsidR="003B6DDC" w:rsidRPr="003B6DDC">
        <w:t>; and</w:t>
      </w:r>
    </w:p>
    <w:p w14:paraId="4DA98B56" w14:textId="1F4F0811" w:rsidR="007139D5" w:rsidRPr="003B6DDC" w:rsidRDefault="007139D5" w:rsidP="003B6DDC">
      <w:pPr>
        <w:pStyle w:val="BodyText"/>
        <w:numPr>
          <w:ilvl w:val="0"/>
          <w:numId w:val="22"/>
        </w:numPr>
      </w:pPr>
      <w:r w:rsidRPr="003B6DDC">
        <w:t xml:space="preserve">Outlining the future strategic plan for the stable isotope RM activities at </w:t>
      </w:r>
      <w:r w:rsidR="003B6DDC" w:rsidRPr="003B6DDC">
        <w:t xml:space="preserve">the </w:t>
      </w:r>
      <w:r w:rsidRPr="003B6DDC">
        <w:t>IAEA.</w:t>
      </w:r>
    </w:p>
    <w:p w14:paraId="1184B045" w14:textId="18D10569" w:rsidR="00897F1A" w:rsidRPr="003B6DDC" w:rsidRDefault="007139D5" w:rsidP="003B6DDC">
      <w:pPr>
        <w:pStyle w:val="BodyText"/>
      </w:pPr>
      <w:r w:rsidRPr="003B6DDC">
        <w:t>For the second part, discussions focused on specific analytical methods (e.g. users of laser optical isotope analysers and users of the traditional mass</w:t>
      </w:r>
      <w:r w:rsidR="003B6DDC" w:rsidRPr="003B6DDC">
        <w:t xml:space="preserve"> </w:t>
      </w:r>
      <w:r w:rsidRPr="003B6DDC">
        <w:t>spectrometry) can be optionally organi</w:t>
      </w:r>
      <w:r w:rsidR="003B6DDC" w:rsidRPr="003B6DDC">
        <w:t>z</w:t>
      </w:r>
      <w:r w:rsidRPr="003B6DDC">
        <w:t>ed as parallel sections.</w:t>
      </w:r>
    </w:p>
    <w:p w14:paraId="27170FC0" w14:textId="02D5F289" w:rsidR="00CA5882" w:rsidRPr="003B6DDC" w:rsidRDefault="007139D5" w:rsidP="000E4286">
      <w:pPr>
        <w:pStyle w:val="Heading1"/>
      </w:pPr>
      <w:r w:rsidRPr="003B6DDC">
        <w:t>Participation</w:t>
      </w:r>
    </w:p>
    <w:p w14:paraId="59046BF0" w14:textId="25C95BBF" w:rsidR="007139D5" w:rsidRPr="003B6DDC" w:rsidRDefault="007139D5" w:rsidP="003B6DDC">
      <w:pPr>
        <w:pStyle w:val="BodyText"/>
      </w:pPr>
      <w:r w:rsidRPr="003B6DDC">
        <w:t>All the representatives from laboratories collaborating with the IAEA on RM calibration and other scientists wishing to attend the meeting should be nominated by their Government (Ministry of Foreign Affairs or National Atomic Energy Authority). Nomination</w:t>
      </w:r>
      <w:r w:rsidR="003B6DDC" w:rsidRPr="003B6DDC">
        <w:t>s</w:t>
      </w:r>
      <w:r w:rsidRPr="003B6DDC">
        <w:t xml:space="preserve"> for participation (</w:t>
      </w:r>
      <w:r w:rsidRPr="003B6DDC">
        <w:rPr>
          <w:b/>
          <w:bCs/>
        </w:rPr>
        <w:t>Form A</w:t>
      </w:r>
      <w:r w:rsidRPr="003B6DDC">
        <w:t xml:space="preserve">) should be received by the IAEA not later than </w:t>
      </w:r>
      <w:r w:rsidRPr="003B6DDC">
        <w:rPr>
          <w:b/>
          <w:bCs/>
        </w:rPr>
        <w:t>11 July 2014</w:t>
      </w:r>
      <w:r w:rsidRPr="003B6DDC">
        <w:t>.</w:t>
      </w:r>
    </w:p>
    <w:p w14:paraId="50449A92" w14:textId="19ADBCC4" w:rsidR="00CA5882" w:rsidRPr="003B6DDC" w:rsidRDefault="007139D5" w:rsidP="007139D5">
      <w:pPr>
        <w:pStyle w:val="BodyText"/>
        <w:rPr>
          <w:lang w:eastAsia="en-GB"/>
        </w:rPr>
      </w:pPr>
      <w:r w:rsidRPr="003B6DDC">
        <w:t xml:space="preserve">The final list of participants will be approved by </w:t>
      </w:r>
      <w:r w:rsidRPr="003B6DDC">
        <w:rPr>
          <w:b/>
          <w:bCs/>
        </w:rPr>
        <w:t>18 July 2014</w:t>
      </w:r>
      <w:r w:rsidRPr="003B6DDC">
        <w:t xml:space="preserve"> and the confirmation of acceptance will be sent to the participants by the end of that week.</w:t>
      </w:r>
    </w:p>
    <w:p w14:paraId="35B1BE9C" w14:textId="4CF438EA" w:rsidR="00750DF0" w:rsidRPr="003B6DDC" w:rsidRDefault="007139D5" w:rsidP="005B6E72">
      <w:pPr>
        <w:pStyle w:val="Heading1"/>
      </w:pPr>
      <w:r w:rsidRPr="003B6DDC">
        <w:t>Financial Support</w:t>
      </w:r>
    </w:p>
    <w:p w14:paraId="0DF8804F" w14:textId="2E8E201C" w:rsidR="007139D5" w:rsidRPr="003B6DDC" w:rsidRDefault="003B6DDC" w:rsidP="003B6DDC">
      <w:pPr>
        <w:pStyle w:val="BodyText"/>
      </w:pPr>
      <w:r w:rsidRPr="003B6DDC">
        <w:t>Attendance at t</w:t>
      </w:r>
      <w:r w:rsidR="007139D5" w:rsidRPr="003B6DDC">
        <w:t>he meeting is free of charge.</w:t>
      </w:r>
    </w:p>
    <w:p w14:paraId="066C6E25" w14:textId="32EE3FB0" w:rsidR="007139D5" w:rsidRPr="003B6DDC" w:rsidRDefault="007139D5" w:rsidP="003B6DDC">
      <w:pPr>
        <w:pStyle w:val="BodyText"/>
      </w:pPr>
      <w:r w:rsidRPr="003B6DDC">
        <w:t xml:space="preserve">The IAEA has only limited funds at its disposal to </w:t>
      </w:r>
      <w:r w:rsidR="003B6DDC" w:rsidRPr="003B6DDC">
        <w:t xml:space="preserve">help </w:t>
      </w:r>
      <w:r w:rsidRPr="003B6DDC">
        <w:t>meet the cost of attendance (travel costs and daily allowance</w:t>
      </w:r>
      <w:r w:rsidR="003B6DDC" w:rsidRPr="003B6DDC">
        <w:t>,</w:t>
      </w:r>
      <w:r w:rsidRPr="003B6DDC">
        <w:t xml:space="preserve"> including the accommodation) for a few invited experts who take part in RM calibration. The IAEA invitation letters will be sent by </w:t>
      </w:r>
      <w:r w:rsidRPr="003B6DDC">
        <w:rPr>
          <w:b/>
        </w:rPr>
        <w:t>25 July 2014</w:t>
      </w:r>
      <w:r w:rsidRPr="003B6DDC">
        <w:t>.</w:t>
      </w:r>
    </w:p>
    <w:p w14:paraId="4F03FC90" w14:textId="5976EE12" w:rsidR="007139D5" w:rsidRPr="003B6DDC" w:rsidRDefault="003B6DDC" w:rsidP="003B6DDC">
      <w:pPr>
        <w:pStyle w:val="BodyText"/>
      </w:pPr>
      <w:r w:rsidRPr="003B6DDC">
        <w:t>The p</w:t>
      </w:r>
      <w:r w:rsidR="007139D5" w:rsidRPr="003B6DDC">
        <w:t xml:space="preserve">articipation of other experts in the field who </w:t>
      </w:r>
      <w:r w:rsidRPr="003B6DDC">
        <w:t xml:space="preserve">are </w:t>
      </w:r>
      <w:r w:rsidR="007139D5" w:rsidRPr="003B6DDC">
        <w:t xml:space="preserve">interested in </w:t>
      </w:r>
      <w:r w:rsidRPr="003B6DDC">
        <w:t xml:space="preserve">the topic of the meeting </w:t>
      </w:r>
      <w:r w:rsidR="007139D5" w:rsidRPr="003B6DDC">
        <w:t>is warmly welcomed, though it will be at no cost to the IAEA (all travel costs, accommodation and other expenses have to be covered by participants’ institutes).</w:t>
      </w:r>
    </w:p>
    <w:p w14:paraId="259EF31F" w14:textId="360FEA6F" w:rsidR="005B6E72" w:rsidRPr="003B6DDC" w:rsidRDefault="007139D5" w:rsidP="003B6DDC">
      <w:pPr>
        <w:pStyle w:val="BodyText"/>
      </w:pPr>
      <w:r w:rsidRPr="003B6DDC">
        <w:t>The application for the cost reimbursement by the invited experts (</w:t>
      </w:r>
      <w:r w:rsidRPr="003B6DDC">
        <w:rPr>
          <w:b/>
          <w:bCs/>
        </w:rPr>
        <w:t>Form B</w:t>
      </w:r>
      <w:r w:rsidRPr="003B6DDC">
        <w:t xml:space="preserve">) should be received by the IAEA no later than </w:t>
      </w:r>
      <w:r w:rsidR="00FE5D10">
        <w:rPr>
          <w:b/>
          <w:bCs/>
        </w:rPr>
        <w:t>11</w:t>
      </w:r>
      <w:r w:rsidR="00FE5D10" w:rsidRPr="003B6DDC">
        <w:rPr>
          <w:b/>
          <w:bCs/>
        </w:rPr>
        <w:t xml:space="preserve"> </w:t>
      </w:r>
      <w:r w:rsidRPr="003B6DDC">
        <w:rPr>
          <w:b/>
          <w:bCs/>
        </w:rPr>
        <w:t>July 2014</w:t>
      </w:r>
      <w:r w:rsidRPr="003B6DDC">
        <w:t xml:space="preserve">. No grant application will be considered after </w:t>
      </w:r>
      <w:r w:rsidR="003B6DDC" w:rsidRPr="003B6DDC">
        <w:t xml:space="preserve">that </w:t>
      </w:r>
      <w:r w:rsidRPr="003B6DDC">
        <w:t>date.</w:t>
      </w:r>
    </w:p>
    <w:p w14:paraId="45BFFF5D" w14:textId="08DD27BF" w:rsidR="00750DF0" w:rsidRPr="003B6DDC" w:rsidRDefault="007139D5" w:rsidP="005B6E72">
      <w:pPr>
        <w:pStyle w:val="Heading1"/>
      </w:pPr>
      <w:bookmarkStart w:id="0" w:name="_Ref372046335"/>
      <w:r w:rsidRPr="003B6DDC">
        <w:t>Local Arrangement</w:t>
      </w:r>
      <w:r w:rsidR="00750DF0" w:rsidRPr="003B6DDC">
        <w:t>s</w:t>
      </w:r>
      <w:bookmarkEnd w:id="0"/>
    </w:p>
    <w:p w14:paraId="6837EEA2" w14:textId="5F64C5DA" w:rsidR="00BF68CA" w:rsidRPr="003B6DDC" w:rsidRDefault="007139D5" w:rsidP="003B6DDC">
      <w:pPr>
        <w:pStyle w:val="BodyText"/>
      </w:pPr>
      <w:r w:rsidRPr="003B6DDC">
        <w:t>It is the responsibility of all participants to make their own travel arrangements to/from Austria. Detailed information on accommodation, local transport to/from the meeting venue, and other organi</w:t>
      </w:r>
      <w:r w:rsidR="003B6DDC" w:rsidRPr="003B6DDC">
        <w:t>z</w:t>
      </w:r>
      <w:r w:rsidRPr="003B6DDC">
        <w:t xml:space="preserve">ational details, will be sent to all designated participants by the </w:t>
      </w:r>
      <w:r w:rsidR="003B6DDC" w:rsidRPr="003B6DDC">
        <w:t>Administrative S</w:t>
      </w:r>
      <w:r w:rsidRPr="003B6DDC">
        <w:t>ecretary</w:t>
      </w:r>
      <w:r w:rsidR="003B6DDC" w:rsidRPr="003B6DDC">
        <w:t xml:space="preserve"> for the meeting (see Section </w:t>
      </w:r>
      <w:r w:rsidR="003B6DDC" w:rsidRPr="003B6DDC">
        <w:fldChar w:fldCharType="begin"/>
      </w:r>
      <w:r w:rsidR="003B6DDC" w:rsidRPr="003B6DDC">
        <w:instrText xml:space="preserve"> REF _Ref372124895 \r \h </w:instrText>
      </w:r>
      <w:r w:rsidR="003B6DDC" w:rsidRPr="003B6DDC">
        <w:fldChar w:fldCharType="separate"/>
      </w:r>
      <w:r w:rsidR="003B6DDC" w:rsidRPr="003B6DDC">
        <w:rPr>
          <w:cs/>
        </w:rPr>
        <w:t>‎</w:t>
      </w:r>
      <w:r w:rsidR="003B6DDC" w:rsidRPr="003B6DDC">
        <w:t>H</w:t>
      </w:r>
      <w:r w:rsidR="003B6DDC" w:rsidRPr="003B6DDC">
        <w:fldChar w:fldCharType="end"/>
      </w:r>
      <w:r w:rsidR="003B6DDC" w:rsidRPr="003B6DDC">
        <w:t>)</w:t>
      </w:r>
      <w:r w:rsidRPr="003B6DDC">
        <w:t>.</w:t>
      </w:r>
    </w:p>
    <w:p w14:paraId="52EC5FC8" w14:textId="783BBC01" w:rsidR="00750DF0" w:rsidRPr="003B6DDC" w:rsidRDefault="007139D5" w:rsidP="005B6E72">
      <w:pPr>
        <w:pStyle w:val="Heading1"/>
      </w:pPr>
      <w:r w:rsidRPr="003B6DDC">
        <w:t>Visas</w:t>
      </w:r>
    </w:p>
    <w:p w14:paraId="5B3E116C" w14:textId="343002E2" w:rsidR="003332DA" w:rsidRPr="003B6DDC" w:rsidRDefault="007139D5" w:rsidP="003B6DDC">
      <w:pPr>
        <w:pStyle w:val="BodyText"/>
      </w:pPr>
      <w:r w:rsidRPr="003B6DDC">
        <w:t xml:space="preserve">Designated participants who require a visa to enter Austria should submit the necessary application to the nearest diplomatic or consular representative of Austria well in advance of entry. An official letter of invitation will be issued to all designated participants by the </w:t>
      </w:r>
      <w:r w:rsidR="003B6DDC" w:rsidRPr="003B6DDC">
        <w:t>Administrative</w:t>
      </w:r>
      <w:r w:rsidRPr="003B6DDC">
        <w:t xml:space="preserve"> </w:t>
      </w:r>
      <w:r w:rsidR="003B6DDC" w:rsidRPr="003B6DDC">
        <w:t>S</w:t>
      </w:r>
      <w:r w:rsidRPr="003B6DDC">
        <w:t>ecretary.</w:t>
      </w:r>
    </w:p>
    <w:p w14:paraId="03C60DE1" w14:textId="77777777" w:rsidR="003B6DDC" w:rsidRDefault="00657734" w:rsidP="000E4286">
      <w:pPr>
        <w:pStyle w:val="Heading1"/>
        <w:rPr>
          <w:lang w:eastAsia="en-GB"/>
        </w:rPr>
        <w:sectPr w:rsidR="003B6DDC">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531" w:right="1418" w:bottom="1134" w:left="1418" w:header="539" w:footer="964" w:gutter="0"/>
          <w:pgNumType w:start="1"/>
          <w:cols w:space="720"/>
          <w:titlePg/>
        </w:sectPr>
      </w:pPr>
      <w:bookmarkStart w:id="2" w:name="_Ref372124895"/>
      <w:r w:rsidRPr="003B6DDC">
        <w:rPr>
          <w:lang w:eastAsia="en-GB"/>
        </w:rPr>
        <w:t>Organization</w:t>
      </w:r>
      <w:bookmarkEnd w:id="2"/>
    </w:p>
    <w:p w14:paraId="158D37FC" w14:textId="661BFD65" w:rsidR="00750DF0" w:rsidRPr="003B6DDC" w:rsidRDefault="00C7512B" w:rsidP="007139D5">
      <w:pPr>
        <w:keepNext/>
        <w:keepLines/>
        <w:overflowPunct/>
        <w:spacing w:after="120" w:line="276" w:lineRule="auto"/>
        <w:jc w:val="both"/>
        <w:textAlignment w:val="auto"/>
        <w:rPr>
          <w:b/>
          <w:bCs/>
          <w:sz w:val="32"/>
          <w:szCs w:val="32"/>
          <w:lang w:eastAsia="en-GB"/>
        </w:rPr>
      </w:pPr>
      <w:r w:rsidRPr="003B6DDC">
        <w:rPr>
          <w:b/>
          <w:bCs/>
          <w:szCs w:val="22"/>
          <w:lang w:eastAsia="en-GB"/>
        </w:rPr>
        <w:t>Scientific Secretary:</w:t>
      </w:r>
    </w:p>
    <w:p w14:paraId="317B993A" w14:textId="40C05F85" w:rsidR="00C7512B" w:rsidRPr="003B6DDC" w:rsidRDefault="00C7512B" w:rsidP="007139D5">
      <w:pPr>
        <w:keepNext/>
        <w:keepLines/>
        <w:overflowPunct/>
        <w:spacing w:line="276" w:lineRule="auto"/>
        <w:jc w:val="both"/>
        <w:textAlignment w:val="auto"/>
        <w:rPr>
          <w:b/>
          <w:bCs/>
          <w:szCs w:val="22"/>
          <w:lang w:eastAsia="en-GB"/>
        </w:rPr>
      </w:pPr>
      <w:r w:rsidRPr="003B6DDC">
        <w:rPr>
          <w:b/>
          <w:bCs/>
          <w:szCs w:val="22"/>
          <w:lang w:eastAsia="en-GB"/>
        </w:rPr>
        <w:t xml:space="preserve">Mr </w:t>
      </w:r>
      <w:r w:rsidR="007139D5" w:rsidRPr="003B6DDC">
        <w:rPr>
          <w:b/>
          <w:bCs/>
        </w:rPr>
        <w:t xml:space="preserve">Sergey </w:t>
      </w:r>
      <w:proofErr w:type="spellStart"/>
      <w:r w:rsidR="007139D5" w:rsidRPr="003B6DDC">
        <w:rPr>
          <w:b/>
          <w:bCs/>
        </w:rPr>
        <w:t>Assonov</w:t>
      </w:r>
      <w:proofErr w:type="spellEnd"/>
    </w:p>
    <w:p w14:paraId="2F1D55F2" w14:textId="7659F4B0" w:rsidR="007139D5" w:rsidRPr="003B6DDC" w:rsidRDefault="007139D5" w:rsidP="00CC6750">
      <w:pPr>
        <w:keepNext/>
        <w:keepLines/>
        <w:overflowPunct/>
        <w:spacing w:line="276" w:lineRule="auto"/>
        <w:jc w:val="both"/>
        <w:textAlignment w:val="auto"/>
      </w:pPr>
      <w:r w:rsidRPr="003B6DDC">
        <w:t>Terrestrial Environment Laboratory</w:t>
      </w:r>
    </w:p>
    <w:p w14:paraId="3D67A69B" w14:textId="746A4DB7" w:rsidR="00C7512B" w:rsidRPr="003B6DDC" w:rsidRDefault="007139D5" w:rsidP="00CC6750">
      <w:pPr>
        <w:keepNext/>
        <w:keepLines/>
        <w:overflowPunct/>
        <w:spacing w:line="276" w:lineRule="auto"/>
        <w:jc w:val="both"/>
        <w:textAlignment w:val="auto"/>
      </w:pPr>
      <w:r w:rsidRPr="003B6DDC">
        <w:t>IAEA Environment Laboratories</w:t>
      </w:r>
    </w:p>
    <w:p w14:paraId="69401006" w14:textId="66A6EECA" w:rsidR="00C7512B" w:rsidRPr="003B6DDC" w:rsidRDefault="007139D5" w:rsidP="00CC6750">
      <w:pPr>
        <w:keepNext/>
        <w:keepLines/>
        <w:overflowPunct/>
        <w:spacing w:line="276" w:lineRule="auto"/>
        <w:jc w:val="both"/>
        <w:textAlignment w:val="auto"/>
        <w:rPr>
          <w:szCs w:val="22"/>
          <w:lang w:eastAsia="en-GB"/>
        </w:rPr>
      </w:pPr>
      <w:r w:rsidRPr="003B6DDC">
        <w:t>Department of Nuclear Sciences and Applications</w:t>
      </w:r>
    </w:p>
    <w:p w14:paraId="65A97671" w14:textId="77777777" w:rsidR="00750DF0" w:rsidRPr="003B6DDC" w:rsidRDefault="00750DF0" w:rsidP="00CC6750">
      <w:pPr>
        <w:keepNext/>
        <w:keepLines/>
        <w:overflowPunct/>
        <w:spacing w:line="276" w:lineRule="auto"/>
        <w:jc w:val="both"/>
        <w:textAlignment w:val="auto"/>
        <w:rPr>
          <w:szCs w:val="22"/>
          <w:lang w:eastAsia="en-GB"/>
        </w:rPr>
      </w:pPr>
      <w:r w:rsidRPr="003B6DDC">
        <w:rPr>
          <w:szCs w:val="22"/>
          <w:lang w:eastAsia="en-GB"/>
        </w:rPr>
        <w:t>International Atomic Energy Agency</w:t>
      </w:r>
    </w:p>
    <w:p w14:paraId="7F48FF58" w14:textId="65FF9215" w:rsidR="00CC6750" w:rsidRPr="003B6DDC" w:rsidRDefault="007139D5" w:rsidP="00CC6750">
      <w:pPr>
        <w:keepNext/>
        <w:keepLines/>
        <w:overflowPunct/>
        <w:spacing w:line="276" w:lineRule="auto"/>
        <w:jc w:val="both"/>
        <w:textAlignment w:val="auto"/>
        <w:rPr>
          <w:szCs w:val="22"/>
          <w:lang w:eastAsia="en-GB"/>
        </w:rPr>
      </w:pPr>
      <w:r w:rsidRPr="003B6DDC">
        <w:rPr>
          <w:szCs w:val="22"/>
          <w:lang w:eastAsia="en-GB"/>
        </w:rPr>
        <w:t>SEIBERSDORF</w:t>
      </w:r>
    </w:p>
    <w:p w14:paraId="3919A1AE" w14:textId="2E78BF9E" w:rsidR="00750DF0" w:rsidRPr="003B6DDC" w:rsidRDefault="00750DF0" w:rsidP="00CC6750">
      <w:pPr>
        <w:keepNext/>
        <w:keepLines/>
        <w:overflowPunct/>
        <w:spacing w:line="276" w:lineRule="auto"/>
        <w:jc w:val="both"/>
        <w:textAlignment w:val="auto"/>
        <w:rPr>
          <w:szCs w:val="22"/>
          <w:lang w:eastAsia="en-GB"/>
        </w:rPr>
      </w:pPr>
      <w:r w:rsidRPr="003B6DDC">
        <w:rPr>
          <w:szCs w:val="22"/>
          <w:lang w:eastAsia="en-GB"/>
        </w:rPr>
        <w:t>AUSTRIA</w:t>
      </w:r>
    </w:p>
    <w:p w14:paraId="5EB3A46E" w14:textId="77777777" w:rsidR="001F3F28" w:rsidRPr="003B6DDC" w:rsidRDefault="001F3F28" w:rsidP="0063750C">
      <w:pPr>
        <w:overflowPunct/>
        <w:spacing w:line="276" w:lineRule="auto"/>
        <w:jc w:val="both"/>
        <w:textAlignment w:val="auto"/>
        <w:rPr>
          <w:color w:val="000000"/>
          <w:szCs w:val="22"/>
          <w:lang w:eastAsia="en-GB"/>
        </w:rPr>
      </w:pPr>
    </w:p>
    <w:p w14:paraId="275C725E" w14:textId="742077AB" w:rsidR="00750DF0" w:rsidRPr="003B6DDC" w:rsidRDefault="00750DF0" w:rsidP="007139D5">
      <w:pPr>
        <w:keepNext/>
        <w:keepLines/>
        <w:overflowPunct/>
        <w:spacing w:line="276" w:lineRule="auto"/>
        <w:jc w:val="both"/>
        <w:textAlignment w:val="auto"/>
        <w:rPr>
          <w:color w:val="000000"/>
          <w:szCs w:val="22"/>
          <w:lang w:eastAsia="en-GB"/>
        </w:rPr>
      </w:pPr>
      <w:r w:rsidRPr="003B6DDC">
        <w:rPr>
          <w:color w:val="000000"/>
          <w:szCs w:val="22"/>
          <w:lang w:eastAsia="en-GB"/>
        </w:rPr>
        <w:t>Tel.: +43 1 2600</w:t>
      </w:r>
      <w:r w:rsidR="007139D5" w:rsidRPr="003B6DDC">
        <w:rPr>
          <w:color w:val="000000"/>
          <w:szCs w:val="22"/>
          <w:lang w:eastAsia="en-GB"/>
        </w:rPr>
        <w:t xml:space="preserve"> 282</w:t>
      </w:r>
      <w:r w:rsidR="00D74EB9">
        <w:rPr>
          <w:color w:val="000000"/>
          <w:szCs w:val="22"/>
          <w:lang w:eastAsia="en-GB"/>
        </w:rPr>
        <w:t>2</w:t>
      </w:r>
      <w:bookmarkStart w:id="3" w:name="_GoBack"/>
      <w:bookmarkEnd w:id="3"/>
      <w:r w:rsidR="007139D5" w:rsidRPr="003B6DDC">
        <w:rPr>
          <w:color w:val="000000"/>
          <w:szCs w:val="22"/>
          <w:lang w:eastAsia="en-GB"/>
        </w:rPr>
        <w:t>9</w:t>
      </w:r>
    </w:p>
    <w:p w14:paraId="209C580B" w14:textId="4D5C0324" w:rsidR="00750DF0" w:rsidRPr="003B6DDC" w:rsidRDefault="00750DF0" w:rsidP="007139D5">
      <w:pPr>
        <w:keepNext/>
        <w:keepLines/>
        <w:overflowPunct/>
        <w:spacing w:line="276" w:lineRule="auto"/>
        <w:jc w:val="both"/>
        <w:textAlignment w:val="auto"/>
        <w:rPr>
          <w:color w:val="000000"/>
          <w:szCs w:val="22"/>
          <w:lang w:eastAsia="en-GB"/>
        </w:rPr>
      </w:pPr>
      <w:r w:rsidRPr="003B6DDC">
        <w:rPr>
          <w:color w:val="000000"/>
          <w:szCs w:val="22"/>
          <w:lang w:eastAsia="en-GB"/>
        </w:rPr>
        <w:t>Fax: +43 1 26007</w:t>
      </w:r>
    </w:p>
    <w:p w14:paraId="28EA53F2" w14:textId="30F6FDDD" w:rsidR="0063750C" w:rsidRPr="003B6DDC" w:rsidRDefault="00750DF0" w:rsidP="007139D5">
      <w:pPr>
        <w:keepNext/>
        <w:keepLines/>
        <w:overflowPunct/>
        <w:spacing w:after="120" w:line="276" w:lineRule="auto"/>
        <w:jc w:val="both"/>
        <w:textAlignment w:val="auto"/>
        <w:rPr>
          <w:color w:val="0000FF"/>
        </w:rPr>
      </w:pPr>
      <w:r w:rsidRPr="003B6DDC">
        <w:rPr>
          <w:color w:val="000000"/>
          <w:szCs w:val="22"/>
          <w:lang w:eastAsia="en-GB"/>
        </w:rPr>
        <w:t>Email:</w:t>
      </w:r>
      <w:r w:rsidR="007139D5" w:rsidRPr="003B6DDC">
        <w:rPr>
          <w:color w:val="000000"/>
          <w:szCs w:val="22"/>
          <w:lang w:eastAsia="en-GB"/>
        </w:rPr>
        <w:t xml:space="preserve"> </w:t>
      </w:r>
      <w:hyperlink r:id="rId16" w:history="1">
        <w:r w:rsidR="007139D5" w:rsidRPr="003B6DDC">
          <w:rPr>
            <w:rStyle w:val="Hyperlink"/>
            <w:szCs w:val="22"/>
            <w:lang w:eastAsia="en-GB"/>
          </w:rPr>
          <w:t>S.Assonov@iaea.org</w:t>
        </w:r>
      </w:hyperlink>
    </w:p>
    <w:p w14:paraId="2837455D" w14:textId="77777777" w:rsidR="00C7512B" w:rsidRPr="003B6DDC" w:rsidRDefault="00C7512B" w:rsidP="00C7512B">
      <w:pPr>
        <w:overflowPunct/>
        <w:spacing w:after="120" w:line="276" w:lineRule="auto"/>
        <w:jc w:val="both"/>
        <w:textAlignment w:val="auto"/>
        <w:rPr>
          <w:color w:val="0000FF"/>
        </w:rPr>
      </w:pPr>
    </w:p>
    <w:p w14:paraId="6B6CB7B5" w14:textId="3DBD9B46" w:rsidR="00C7512B" w:rsidRPr="003B6DDC" w:rsidRDefault="00C7512B" w:rsidP="007139D5">
      <w:pPr>
        <w:keepNext/>
        <w:keepLines/>
        <w:overflowPunct/>
        <w:spacing w:after="120" w:line="276" w:lineRule="auto"/>
        <w:jc w:val="both"/>
        <w:textAlignment w:val="auto"/>
        <w:rPr>
          <w:b/>
          <w:bCs/>
          <w:szCs w:val="22"/>
          <w:lang w:eastAsia="en-GB"/>
        </w:rPr>
      </w:pPr>
      <w:r w:rsidRPr="003B6DDC">
        <w:rPr>
          <w:b/>
          <w:bCs/>
          <w:szCs w:val="22"/>
        </w:rPr>
        <w:t xml:space="preserve">Administrative </w:t>
      </w:r>
      <w:r w:rsidRPr="003B6DDC">
        <w:rPr>
          <w:b/>
          <w:bCs/>
        </w:rPr>
        <w:t>Secretary</w:t>
      </w:r>
      <w:r w:rsidRPr="003B6DDC">
        <w:rPr>
          <w:b/>
          <w:bCs/>
          <w:szCs w:val="22"/>
          <w:lang w:eastAsia="en-GB"/>
        </w:rPr>
        <w:t>:</w:t>
      </w:r>
    </w:p>
    <w:p w14:paraId="2D5F7C0D" w14:textId="3DD28A3D" w:rsidR="00C7512B" w:rsidRPr="003B6DDC" w:rsidRDefault="00C7512B" w:rsidP="007139D5">
      <w:pPr>
        <w:keepNext/>
        <w:keepLines/>
        <w:overflowPunct/>
        <w:spacing w:line="276" w:lineRule="auto"/>
        <w:jc w:val="both"/>
        <w:textAlignment w:val="auto"/>
        <w:rPr>
          <w:b/>
          <w:bCs/>
          <w:szCs w:val="22"/>
          <w:lang w:eastAsia="en-GB"/>
        </w:rPr>
      </w:pPr>
      <w:r w:rsidRPr="003B6DDC">
        <w:rPr>
          <w:b/>
          <w:bCs/>
          <w:szCs w:val="22"/>
          <w:lang w:eastAsia="en-GB"/>
        </w:rPr>
        <w:t xml:space="preserve">Ms </w:t>
      </w:r>
      <w:r w:rsidR="007139D5" w:rsidRPr="003B6DDC">
        <w:rPr>
          <w:b/>
          <w:bCs/>
        </w:rPr>
        <w:t>Karin Will</w:t>
      </w:r>
    </w:p>
    <w:p w14:paraId="49D9E9EF" w14:textId="77777777" w:rsidR="007139D5" w:rsidRPr="003B6DDC" w:rsidRDefault="007139D5" w:rsidP="007139D5">
      <w:pPr>
        <w:keepNext/>
        <w:keepLines/>
        <w:overflowPunct/>
        <w:spacing w:line="276" w:lineRule="auto"/>
        <w:jc w:val="both"/>
        <w:textAlignment w:val="auto"/>
      </w:pPr>
      <w:r w:rsidRPr="003B6DDC">
        <w:t>Terrestrial Environment Laboratory</w:t>
      </w:r>
    </w:p>
    <w:p w14:paraId="47F0476C" w14:textId="77777777" w:rsidR="007139D5" w:rsidRPr="003B6DDC" w:rsidRDefault="007139D5" w:rsidP="007139D5">
      <w:pPr>
        <w:keepNext/>
        <w:keepLines/>
        <w:overflowPunct/>
        <w:spacing w:line="276" w:lineRule="auto"/>
        <w:jc w:val="both"/>
        <w:textAlignment w:val="auto"/>
      </w:pPr>
      <w:r w:rsidRPr="003B6DDC">
        <w:t>IAEA Environment Laboratories</w:t>
      </w:r>
    </w:p>
    <w:p w14:paraId="67F0CCA7" w14:textId="77777777" w:rsidR="007139D5" w:rsidRPr="003B6DDC" w:rsidRDefault="007139D5" w:rsidP="007139D5">
      <w:pPr>
        <w:keepNext/>
        <w:keepLines/>
        <w:overflowPunct/>
        <w:spacing w:line="276" w:lineRule="auto"/>
        <w:jc w:val="both"/>
        <w:textAlignment w:val="auto"/>
        <w:rPr>
          <w:szCs w:val="22"/>
          <w:lang w:eastAsia="en-GB"/>
        </w:rPr>
      </w:pPr>
      <w:r w:rsidRPr="003B6DDC">
        <w:t>Department of Nuclear Sciences and Applications</w:t>
      </w:r>
    </w:p>
    <w:p w14:paraId="21867DFB" w14:textId="77777777" w:rsidR="00C7512B" w:rsidRPr="003B6DDC" w:rsidRDefault="00C7512B" w:rsidP="00CC6750">
      <w:pPr>
        <w:keepNext/>
        <w:keepLines/>
        <w:overflowPunct/>
        <w:spacing w:line="276" w:lineRule="auto"/>
        <w:jc w:val="both"/>
        <w:textAlignment w:val="auto"/>
        <w:rPr>
          <w:color w:val="000000"/>
          <w:szCs w:val="22"/>
          <w:lang w:eastAsia="en-GB"/>
        </w:rPr>
      </w:pPr>
      <w:r w:rsidRPr="003B6DDC">
        <w:rPr>
          <w:color w:val="000000"/>
          <w:szCs w:val="22"/>
          <w:lang w:eastAsia="en-GB"/>
        </w:rPr>
        <w:t>International Atomic Energy Agency</w:t>
      </w:r>
    </w:p>
    <w:p w14:paraId="02A9A0B4" w14:textId="6B6C5EDB" w:rsidR="00CC6750" w:rsidRPr="003B6DDC" w:rsidRDefault="007139D5" w:rsidP="00CC6750">
      <w:pPr>
        <w:keepNext/>
        <w:keepLines/>
        <w:overflowPunct/>
        <w:spacing w:line="276" w:lineRule="auto"/>
        <w:jc w:val="both"/>
        <w:textAlignment w:val="auto"/>
        <w:rPr>
          <w:color w:val="000000"/>
          <w:szCs w:val="22"/>
          <w:lang w:eastAsia="en-GB"/>
        </w:rPr>
      </w:pPr>
      <w:r w:rsidRPr="003B6DDC">
        <w:rPr>
          <w:color w:val="000000"/>
          <w:szCs w:val="22"/>
          <w:lang w:eastAsia="en-GB"/>
        </w:rPr>
        <w:t>SEIBERSDORF</w:t>
      </w:r>
    </w:p>
    <w:p w14:paraId="363ED087" w14:textId="4086CA52" w:rsidR="00C7512B" w:rsidRPr="003B6DDC" w:rsidRDefault="00C7512B" w:rsidP="00CC6750">
      <w:pPr>
        <w:keepNext/>
        <w:keepLines/>
        <w:overflowPunct/>
        <w:spacing w:line="276" w:lineRule="auto"/>
        <w:jc w:val="both"/>
        <w:textAlignment w:val="auto"/>
        <w:rPr>
          <w:color w:val="000000"/>
          <w:szCs w:val="22"/>
          <w:lang w:eastAsia="en-GB"/>
        </w:rPr>
      </w:pPr>
      <w:r w:rsidRPr="003B6DDC">
        <w:rPr>
          <w:color w:val="000000"/>
          <w:szCs w:val="22"/>
          <w:lang w:eastAsia="en-GB"/>
        </w:rPr>
        <w:t>AUSTRIA</w:t>
      </w:r>
    </w:p>
    <w:p w14:paraId="3E3F6806" w14:textId="77777777" w:rsidR="00C7512B" w:rsidRPr="003B6DDC" w:rsidRDefault="00C7512B" w:rsidP="00C7512B">
      <w:pPr>
        <w:overflowPunct/>
        <w:spacing w:line="276" w:lineRule="auto"/>
        <w:jc w:val="both"/>
        <w:textAlignment w:val="auto"/>
        <w:rPr>
          <w:color w:val="000000"/>
          <w:szCs w:val="22"/>
          <w:lang w:eastAsia="en-GB"/>
        </w:rPr>
      </w:pPr>
    </w:p>
    <w:p w14:paraId="0AA89ECE" w14:textId="6F24E405" w:rsidR="00C7512B" w:rsidRPr="003B6DDC" w:rsidRDefault="00C7512B" w:rsidP="007139D5">
      <w:pPr>
        <w:keepNext/>
        <w:keepLines/>
        <w:overflowPunct/>
        <w:spacing w:line="276" w:lineRule="auto"/>
        <w:jc w:val="both"/>
        <w:textAlignment w:val="auto"/>
        <w:rPr>
          <w:color w:val="000000"/>
          <w:szCs w:val="22"/>
          <w:lang w:eastAsia="en-GB"/>
        </w:rPr>
      </w:pPr>
      <w:r w:rsidRPr="003B6DDC">
        <w:rPr>
          <w:color w:val="000000"/>
          <w:szCs w:val="22"/>
          <w:lang w:eastAsia="en-GB"/>
        </w:rPr>
        <w:t>Tel.: +43 1 2600</w:t>
      </w:r>
      <w:r w:rsidR="007139D5" w:rsidRPr="003B6DDC">
        <w:rPr>
          <w:color w:val="000000"/>
          <w:szCs w:val="22"/>
          <w:lang w:eastAsia="en-GB"/>
        </w:rPr>
        <w:t xml:space="preserve"> 28237</w:t>
      </w:r>
    </w:p>
    <w:p w14:paraId="01E10BF2" w14:textId="754C80AF" w:rsidR="00C7512B" w:rsidRPr="003B6DDC" w:rsidRDefault="00C7512B" w:rsidP="007139D5">
      <w:pPr>
        <w:keepNext/>
        <w:keepLines/>
        <w:overflowPunct/>
        <w:spacing w:line="276" w:lineRule="auto"/>
        <w:jc w:val="both"/>
        <w:textAlignment w:val="auto"/>
        <w:rPr>
          <w:color w:val="000000"/>
          <w:szCs w:val="22"/>
          <w:lang w:eastAsia="en-GB"/>
        </w:rPr>
      </w:pPr>
      <w:r w:rsidRPr="003B6DDC">
        <w:rPr>
          <w:color w:val="000000"/>
          <w:szCs w:val="22"/>
          <w:lang w:eastAsia="en-GB"/>
        </w:rPr>
        <w:t>Fax: +43 1 26007</w:t>
      </w:r>
    </w:p>
    <w:p w14:paraId="319404DA" w14:textId="0C3B7C38" w:rsidR="00C7512B" w:rsidRPr="003B6DDC" w:rsidRDefault="00C7512B" w:rsidP="007139D5">
      <w:pPr>
        <w:keepNext/>
        <w:keepLines/>
        <w:overflowPunct/>
        <w:spacing w:after="120" w:line="276" w:lineRule="auto"/>
        <w:jc w:val="both"/>
        <w:textAlignment w:val="auto"/>
        <w:rPr>
          <w:color w:val="0000FF"/>
        </w:rPr>
      </w:pPr>
      <w:r w:rsidRPr="003B6DDC">
        <w:rPr>
          <w:color w:val="000000"/>
          <w:szCs w:val="22"/>
          <w:lang w:eastAsia="en-GB"/>
        </w:rPr>
        <w:t>Email:</w:t>
      </w:r>
      <w:r w:rsidR="007139D5" w:rsidRPr="003B6DDC">
        <w:rPr>
          <w:color w:val="000000"/>
          <w:szCs w:val="22"/>
          <w:lang w:eastAsia="en-GB"/>
        </w:rPr>
        <w:t xml:space="preserve"> </w:t>
      </w:r>
      <w:hyperlink r:id="rId17" w:history="1">
        <w:r w:rsidR="007139D5" w:rsidRPr="003B6DDC">
          <w:rPr>
            <w:rStyle w:val="Hyperlink"/>
            <w:szCs w:val="22"/>
            <w:lang w:eastAsia="en-GB"/>
          </w:rPr>
          <w:t>K.Will@iaea.org</w:t>
        </w:r>
      </w:hyperlink>
    </w:p>
    <w:p w14:paraId="1EEE2F88" w14:textId="77777777" w:rsidR="003B6DDC" w:rsidRDefault="003B6DDC" w:rsidP="00CC6750">
      <w:pPr>
        <w:overflowPunct/>
        <w:spacing w:after="120" w:line="276" w:lineRule="auto"/>
        <w:jc w:val="both"/>
        <w:textAlignment w:val="auto"/>
        <w:rPr>
          <w:color w:val="000000"/>
          <w:szCs w:val="22"/>
          <w:lang w:eastAsia="en-GB"/>
        </w:rPr>
        <w:sectPr w:rsidR="003B6DDC" w:rsidSect="003B6DDC">
          <w:type w:val="continuous"/>
          <w:pgSz w:w="11907" w:h="16840" w:code="9"/>
          <w:pgMar w:top="1531" w:right="1418" w:bottom="1134" w:left="1418" w:header="539" w:footer="964" w:gutter="0"/>
          <w:pgNumType w:start="1"/>
          <w:cols w:num="2" w:space="720"/>
          <w:titlePg/>
        </w:sectPr>
      </w:pPr>
    </w:p>
    <w:p w14:paraId="09747C66" w14:textId="7583CB51" w:rsidR="00750DF0" w:rsidRPr="003B6DDC" w:rsidRDefault="00750DF0" w:rsidP="007139D5">
      <w:pPr>
        <w:overflowPunct/>
        <w:spacing w:after="120" w:line="276" w:lineRule="auto"/>
        <w:jc w:val="both"/>
        <w:textAlignment w:val="auto"/>
        <w:rPr>
          <w:color w:val="000000"/>
          <w:szCs w:val="22"/>
          <w:lang w:eastAsia="en-GB"/>
        </w:rPr>
      </w:pPr>
      <w:r w:rsidRPr="003B6DDC">
        <w:rPr>
          <w:color w:val="000000"/>
          <w:szCs w:val="22"/>
          <w:lang w:eastAsia="en-GB"/>
        </w:rPr>
        <w:t>Subsequent correspondence on scientific matters</w:t>
      </w:r>
      <w:r w:rsidR="00CC6750" w:rsidRPr="003B6DDC">
        <w:rPr>
          <w:color w:val="000000"/>
          <w:szCs w:val="22"/>
          <w:lang w:eastAsia="en-GB"/>
        </w:rPr>
        <w:t xml:space="preserve"> </w:t>
      </w:r>
      <w:r w:rsidRPr="003B6DDC">
        <w:rPr>
          <w:color w:val="000000"/>
          <w:szCs w:val="22"/>
          <w:lang w:eastAsia="en-GB"/>
        </w:rPr>
        <w:t>should be sent to the Scientific S</w:t>
      </w:r>
      <w:r w:rsidRPr="003B6DDC">
        <w:rPr>
          <w:szCs w:val="22"/>
          <w:lang w:eastAsia="en-GB"/>
        </w:rPr>
        <w:t>ecretar</w:t>
      </w:r>
      <w:r w:rsidR="00C7512B" w:rsidRPr="003B6DDC">
        <w:rPr>
          <w:szCs w:val="22"/>
          <w:lang w:eastAsia="en-GB"/>
        </w:rPr>
        <w:t>y</w:t>
      </w:r>
      <w:r w:rsidRPr="003B6DDC">
        <w:rPr>
          <w:szCs w:val="22"/>
          <w:lang w:eastAsia="en-GB"/>
        </w:rPr>
        <w:t xml:space="preserve"> and</w:t>
      </w:r>
      <w:r w:rsidR="00E379C7" w:rsidRPr="003B6DDC">
        <w:rPr>
          <w:szCs w:val="22"/>
          <w:lang w:eastAsia="en-GB"/>
        </w:rPr>
        <w:t xml:space="preserve"> </w:t>
      </w:r>
      <w:r w:rsidR="00CC6750" w:rsidRPr="003B6DDC">
        <w:rPr>
          <w:szCs w:val="22"/>
          <w:lang w:eastAsia="en-GB"/>
        </w:rPr>
        <w:t>correspondence on other</w:t>
      </w:r>
      <w:r w:rsidRPr="003B6DDC">
        <w:rPr>
          <w:szCs w:val="22"/>
          <w:lang w:eastAsia="en-GB"/>
        </w:rPr>
        <w:t xml:space="preserve"> matters </w:t>
      </w:r>
      <w:r w:rsidR="00CC6750" w:rsidRPr="003B6DDC">
        <w:rPr>
          <w:szCs w:val="22"/>
          <w:lang w:eastAsia="en-GB"/>
        </w:rPr>
        <w:t xml:space="preserve">related to the meeting </w:t>
      </w:r>
      <w:r w:rsidRPr="003B6DDC">
        <w:rPr>
          <w:szCs w:val="22"/>
          <w:lang w:eastAsia="en-GB"/>
        </w:rPr>
        <w:t xml:space="preserve">to the </w:t>
      </w:r>
      <w:r w:rsidR="00C7512B" w:rsidRPr="003B6DDC">
        <w:rPr>
          <w:szCs w:val="22"/>
          <w:lang w:eastAsia="en-GB"/>
        </w:rPr>
        <w:t xml:space="preserve">Administrative </w:t>
      </w:r>
      <w:r w:rsidR="00CC6750" w:rsidRPr="003B6DDC">
        <w:t>Secretary</w:t>
      </w:r>
      <w:r w:rsidR="00260293" w:rsidRPr="003B6DDC">
        <w:rPr>
          <w:color w:val="000000"/>
          <w:szCs w:val="22"/>
          <w:lang w:eastAsia="en-GB"/>
        </w:rPr>
        <w:t>.</w:t>
      </w:r>
    </w:p>
    <w:sectPr w:rsidR="00750DF0" w:rsidRPr="003B6DDC" w:rsidSect="003B6DDC">
      <w:type w:val="continuous"/>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6BB21" w14:textId="77777777" w:rsidR="00AE262E" w:rsidRDefault="00AE262E">
      <w:r>
        <w:separator/>
      </w:r>
    </w:p>
  </w:endnote>
  <w:endnote w:type="continuationSeparator" w:id="0">
    <w:p w14:paraId="29DA7014" w14:textId="77777777" w:rsidR="00AE262E" w:rsidRDefault="00A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1BC6DE5A" w:rsidR="00AE262E" w:rsidRDefault="00AE262E">
    <w:pPr>
      <w:pStyle w:val="zyxClassification1"/>
    </w:pPr>
    <w:r>
      <w:fldChar w:fldCharType="begin"/>
    </w:r>
    <w:r>
      <w:instrText xml:space="preserve"> DOCPROPERTY "IaeaClassification"  \* MERGEFORMAT </w:instrText>
    </w:r>
    <w:r>
      <w:fldChar w:fldCharType="end"/>
    </w:r>
  </w:p>
  <w:p w14:paraId="020E85AD" w14:textId="374CD9D8" w:rsidR="00AE262E" w:rsidRDefault="00AE262E">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E0A12" w14:textId="77777777" w:rsidR="0011636E" w:rsidRDefault="00116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1D89" w14:textId="29F5E609" w:rsidR="00AE262E" w:rsidRDefault="00AE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15331" w14:textId="77777777" w:rsidR="00AE262E" w:rsidRDefault="00AE262E">
      <w:r>
        <w:t>___________________________________________________________________________</w:t>
      </w:r>
    </w:p>
  </w:footnote>
  <w:footnote w:type="continuationSeparator" w:id="0">
    <w:p w14:paraId="212D901E" w14:textId="77777777" w:rsidR="00AE262E" w:rsidRDefault="00AE262E">
      <w:r>
        <w:t>___________________________________________________________________________</w:t>
      </w:r>
    </w:p>
  </w:footnote>
  <w:footnote w:type="continuationNotice" w:id="1">
    <w:p w14:paraId="20BC4D71" w14:textId="77777777" w:rsidR="00AE262E" w:rsidRDefault="00AE26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77777777" w:rsidR="00AE262E" w:rsidRDefault="00AE262E">
    <w:pPr>
      <w:pStyle w:val="Header"/>
      <w:spacing w:after="0"/>
      <w:rPr>
        <w:sz w:val="8"/>
      </w:rPr>
    </w:pPr>
    <w:r>
      <w:br/>
      <w:t xml:space="preserve">Page </w:t>
    </w:r>
    <w:r>
      <w:fldChar w:fldCharType="begin"/>
    </w:r>
    <w:r>
      <w:instrText xml:space="preserve"> PAGE </w:instrText>
    </w:r>
    <w:r>
      <w:fldChar w:fldCharType="separate"/>
    </w:r>
    <w:r w:rsidR="00D74EB9">
      <w:rPr>
        <w:noProof/>
      </w:rPr>
      <w:t>4</w:t>
    </w:r>
    <w:r>
      <w:fldChar w:fldCharType="end"/>
    </w:r>
    <w:r>
      <w:br/>
    </w:r>
  </w:p>
  <w:p w14:paraId="6ACCBE17" w14:textId="62C988E1" w:rsidR="00AE262E" w:rsidRDefault="00AE262E">
    <w:pPr>
      <w:pStyle w:val="zyxClassification1"/>
    </w:pPr>
    <w:r>
      <w:fldChar w:fldCharType="begin"/>
    </w:r>
    <w:r>
      <w:instrText xml:space="preserve"> DOCPROPERTY "IaeaClassification"  \* MERGEFORMAT </w:instrText>
    </w:r>
    <w:r>
      <w:fldChar w:fldCharType="end"/>
    </w:r>
  </w:p>
  <w:p w14:paraId="4BA556FD" w14:textId="6895008B" w:rsidR="00AE262E" w:rsidRDefault="00AE262E">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5B475278" w:rsidR="00AE262E" w:rsidRPr="003332DA" w:rsidRDefault="00AE262E" w:rsidP="003332DA">
    <w:pPr>
      <w:pStyle w:val="Header"/>
      <w:spacing w:after="0"/>
      <w:jc w:val="right"/>
      <w:rPr>
        <w:sz w:val="8"/>
        <w:szCs w:val="8"/>
      </w:rPr>
    </w:pPr>
    <w:r>
      <w:br/>
      <w:t xml:space="preserve">Page </w:t>
    </w:r>
    <w:r>
      <w:fldChar w:fldCharType="begin"/>
    </w:r>
    <w:r>
      <w:instrText xml:space="preserve"> PAGE </w:instrText>
    </w:r>
    <w:r>
      <w:fldChar w:fldCharType="separate"/>
    </w:r>
    <w:r w:rsidR="00D74EB9">
      <w:rPr>
        <w:noProof/>
      </w:rPr>
      <w:t>3</w:t>
    </w:r>
    <w:r>
      <w:fldChar w:fldCharType="end"/>
    </w:r>
    <w:r>
      <w:br/>
    </w:r>
    <w:r w:rsidRPr="003332DA">
      <w:rPr>
        <w:sz w:val="8"/>
        <w:szCs w:val="8"/>
      </w:rPr>
      <w:fldChar w:fldCharType="begin"/>
    </w:r>
    <w:r w:rsidRPr="003332DA">
      <w:rPr>
        <w:sz w:val="8"/>
        <w:szCs w:val="8"/>
      </w:rPr>
      <w:instrText>DOCPROPERTY "IaeaClassification2"  \* MERGEFORMAT</w:instrText>
    </w:r>
    <w:r w:rsidRPr="003332DA">
      <w:rPr>
        <w:sz w:val="8"/>
        <w:szCs w:val="8"/>
      </w:rPr>
      <w:fldChar w:fldCharType="end"/>
    </w:r>
  </w:p>
  <w:p w14:paraId="7DF356AC" w14:textId="77777777" w:rsidR="00AE262E" w:rsidRDefault="00AE262E">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62E" w14:paraId="77EAC30D" w14:textId="77777777">
      <w:trPr>
        <w:cantSplit/>
        <w:trHeight w:val="716"/>
      </w:trPr>
      <w:tc>
        <w:tcPr>
          <w:tcW w:w="979" w:type="dxa"/>
          <w:vMerge w:val="restart"/>
        </w:tcPr>
        <w:p w14:paraId="41BB6E62" w14:textId="77777777" w:rsidR="00AE262E" w:rsidRDefault="00AE262E">
          <w:pPr>
            <w:spacing w:before="180"/>
            <w:ind w:left="17"/>
          </w:pPr>
        </w:p>
      </w:tc>
      <w:tc>
        <w:tcPr>
          <w:tcW w:w="3638" w:type="dxa"/>
          <w:vAlign w:val="bottom"/>
        </w:tcPr>
        <w:p w14:paraId="4E8677B8" w14:textId="77777777" w:rsidR="00AE262E" w:rsidRDefault="00AE262E">
          <w:pPr>
            <w:spacing w:after="20"/>
          </w:pPr>
        </w:p>
      </w:tc>
      <w:tc>
        <w:tcPr>
          <w:tcW w:w="5702" w:type="dxa"/>
          <w:vMerge w:val="restart"/>
          <w:tcMar>
            <w:right w:w="193" w:type="dxa"/>
          </w:tcMar>
        </w:tcPr>
        <w:p w14:paraId="17ABA30A" w14:textId="5F914323" w:rsidR="00AE262E" w:rsidRDefault="00AE262E">
          <w:pPr>
            <w:pStyle w:val="zyxConfidBlack"/>
            <w:framePr w:wrap="auto" w:vAnchor="margin" w:hAnchor="text" w:xAlign="left" w:yAlign="inline"/>
            <w:suppressOverlap w:val="0"/>
          </w:pPr>
          <w:bookmarkStart w:id="1" w:name="DOC_bkmClassification1"/>
        </w:p>
        <w:bookmarkEnd w:id="1"/>
        <w:p w14:paraId="2E9A7E44" w14:textId="1A4E0152" w:rsidR="00AE262E" w:rsidRDefault="00AE262E">
          <w:pPr>
            <w:pStyle w:val="zyxConfid2Red"/>
          </w:pPr>
          <w:r>
            <w:fldChar w:fldCharType="begin"/>
          </w:r>
          <w:r>
            <w:instrText>DOCPROPERTY "IaeaClassification2"  \* MERGEFORMAT</w:instrText>
          </w:r>
          <w:r>
            <w:fldChar w:fldCharType="end"/>
          </w:r>
        </w:p>
      </w:tc>
    </w:tr>
    <w:tr w:rsidR="00AE262E" w14:paraId="1345E28B" w14:textId="77777777">
      <w:trPr>
        <w:cantSplit/>
        <w:trHeight w:val="167"/>
      </w:trPr>
      <w:tc>
        <w:tcPr>
          <w:tcW w:w="979" w:type="dxa"/>
          <w:vMerge/>
        </w:tcPr>
        <w:p w14:paraId="0449CD73" w14:textId="77777777" w:rsidR="00AE262E" w:rsidRDefault="00AE262E">
          <w:pPr>
            <w:spacing w:before="57"/>
          </w:pPr>
        </w:p>
      </w:tc>
      <w:tc>
        <w:tcPr>
          <w:tcW w:w="3638" w:type="dxa"/>
          <w:vAlign w:val="bottom"/>
        </w:tcPr>
        <w:p w14:paraId="1E5B74D8" w14:textId="77777777" w:rsidR="00AE262E" w:rsidRDefault="00AE262E">
          <w:pPr>
            <w:pStyle w:val="Heading9"/>
            <w:spacing w:before="0" w:after="10"/>
          </w:pPr>
        </w:p>
      </w:tc>
      <w:tc>
        <w:tcPr>
          <w:tcW w:w="5702" w:type="dxa"/>
          <w:vMerge/>
          <w:vAlign w:val="bottom"/>
        </w:tcPr>
        <w:p w14:paraId="359E418F" w14:textId="77777777" w:rsidR="00AE262E" w:rsidRDefault="00AE262E">
          <w:pPr>
            <w:pStyle w:val="Heading9"/>
            <w:spacing w:before="0" w:after="10"/>
          </w:pPr>
        </w:p>
      </w:tc>
    </w:tr>
  </w:tbl>
  <w:p w14:paraId="7B10AEEE" w14:textId="77777777" w:rsidR="00AE262E" w:rsidRDefault="00AE2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E07"/>
    <w:multiLevelType w:val="hybridMultilevel"/>
    <w:tmpl w:val="91EE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82C30"/>
    <w:multiLevelType w:val="hybridMultilevel"/>
    <w:tmpl w:val="C784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9AE79ED"/>
    <w:multiLevelType w:val="hybridMultilevel"/>
    <w:tmpl w:val="822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552B1C"/>
    <w:multiLevelType w:val="hybridMultilevel"/>
    <w:tmpl w:val="1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6C436C"/>
    <w:multiLevelType w:val="hybridMultilevel"/>
    <w:tmpl w:val="A43E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14389E"/>
    <w:multiLevelType w:val="hybridMultilevel"/>
    <w:tmpl w:val="3C422C3E"/>
    <w:lvl w:ilvl="0" w:tplc="8B98D1A2">
      <w:start w:val="1"/>
      <w:numFmt w:val="upperLetter"/>
      <w:pStyle w:val="Heading1"/>
      <w:lvlText w:val="%1."/>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1"/>
  </w:num>
  <w:num w:numId="5">
    <w:abstractNumId w:val="11"/>
  </w:num>
  <w:num w:numId="6">
    <w:abstractNumId w:val="5"/>
  </w:num>
  <w:num w:numId="7">
    <w:abstractNumId w:val="9"/>
  </w:num>
  <w:num w:numId="8">
    <w:abstractNumId w:val="12"/>
  </w:num>
  <w:num w:numId="9">
    <w:abstractNumId w:val="1"/>
  </w:num>
  <w:num w:numId="10">
    <w:abstractNumId w:val="7"/>
  </w:num>
  <w:num w:numId="11">
    <w:abstractNumId w:val="13"/>
  </w:num>
  <w:num w:numId="12">
    <w:abstractNumId w:val="2"/>
  </w:num>
  <w:num w:numId="13">
    <w:abstractNumId w:val="8"/>
  </w:num>
  <w:num w:numId="14">
    <w:abstractNumId w:val="8"/>
  </w:num>
  <w:num w:numId="15">
    <w:abstractNumId w:val="8"/>
  </w:num>
  <w:num w:numId="16">
    <w:abstractNumId w:val="13"/>
  </w:num>
  <w:num w:numId="17">
    <w:abstractNumId w:val="15"/>
  </w:num>
  <w:num w:numId="18">
    <w:abstractNumId w:val="14"/>
  </w:num>
  <w:num w:numId="19">
    <w:abstractNumId w:val="0"/>
  </w:num>
  <w:num w:numId="20">
    <w:abstractNumId w:val="4"/>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D4173"/>
    <w:rsid w:val="000E4286"/>
    <w:rsid w:val="000F033E"/>
    <w:rsid w:val="000F0519"/>
    <w:rsid w:val="000F3EDC"/>
    <w:rsid w:val="000F7E94"/>
    <w:rsid w:val="001114C8"/>
    <w:rsid w:val="0011636E"/>
    <w:rsid w:val="0013076F"/>
    <w:rsid w:val="0015429A"/>
    <w:rsid w:val="00165B45"/>
    <w:rsid w:val="001A14C1"/>
    <w:rsid w:val="001B20E0"/>
    <w:rsid w:val="001F3F28"/>
    <w:rsid w:val="00243701"/>
    <w:rsid w:val="00260293"/>
    <w:rsid w:val="0026679E"/>
    <w:rsid w:val="00274790"/>
    <w:rsid w:val="00276559"/>
    <w:rsid w:val="002944CA"/>
    <w:rsid w:val="002C3F6D"/>
    <w:rsid w:val="002E120D"/>
    <w:rsid w:val="0031580D"/>
    <w:rsid w:val="003332DA"/>
    <w:rsid w:val="00333966"/>
    <w:rsid w:val="00337B52"/>
    <w:rsid w:val="00362111"/>
    <w:rsid w:val="00385647"/>
    <w:rsid w:val="003A4CFD"/>
    <w:rsid w:val="003B1DED"/>
    <w:rsid w:val="003B6DDC"/>
    <w:rsid w:val="003D0518"/>
    <w:rsid w:val="003D255A"/>
    <w:rsid w:val="003F29DB"/>
    <w:rsid w:val="003F51F4"/>
    <w:rsid w:val="0040319F"/>
    <w:rsid w:val="004E663A"/>
    <w:rsid w:val="005250F7"/>
    <w:rsid w:val="00544156"/>
    <w:rsid w:val="00573C87"/>
    <w:rsid w:val="00580C57"/>
    <w:rsid w:val="00595DCB"/>
    <w:rsid w:val="005B6E72"/>
    <w:rsid w:val="005C2869"/>
    <w:rsid w:val="005D6BF1"/>
    <w:rsid w:val="005E28D8"/>
    <w:rsid w:val="005E4066"/>
    <w:rsid w:val="005E4431"/>
    <w:rsid w:val="006117D0"/>
    <w:rsid w:val="0062541E"/>
    <w:rsid w:val="0063750C"/>
    <w:rsid w:val="00657734"/>
    <w:rsid w:val="006617F7"/>
    <w:rsid w:val="006727C1"/>
    <w:rsid w:val="006F4FE7"/>
    <w:rsid w:val="007139D5"/>
    <w:rsid w:val="00740220"/>
    <w:rsid w:val="00741925"/>
    <w:rsid w:val="007445DA"/>
    <w:rsid w:val="00750DF0"/>
    <w:rsid w:val="007E59E8"/>
    <w:rsid w:val="00802EC4"/>
    <w:rsid w:val="008529C1"/>
    <w:rsid w:val="00897F1A"/>
    <w:rsid w:val="008D3425"/>
    <w:rsid w:val="008F3152"/>
    <w:rsid w:val="00905746"/>
    <w:rsid w:val="00966101"/>
    <w:rsid w:val="009943FA"/>
    <w:rsid w:val="009C5419"/>
    <w:rsid w:val="009D0295"/>
    <w:rsid w:val="009D0B86"/>
    <w:rsid w:val="00A044BB"/>
    <w:rsid w:val="00A163F7"/>
    <w:rsid w:val="00A4103B"/>
    <w:rsid w:val="00A756D2"/>
    <w:rsid w:val="00AE262E"/>
    <w:rsid w:val="00AF76A8"/>
    <w:rsid w:val="00B330C0"/>
    <w:rsid w:val="00B41854"/>
    <w:rsid w:val="00B521CB"/>
    <w:rsid w:val="00B633E5"/>
    <w:rsid w:val="00B64059"/>
    <w:rsid w:val="00B77990"/>
    <w:rsid w:val="00B81415"/>
    <w:rsid w:val="00BA4EE9"/>
    <w:rsid w:val="00BC3718"/>
    <w:rsid w:val="00BD1400"/>
    <w:rsid w:val="00BE2A76"/>
    <w:rsid w:val="00BF037B"/>
    <w:rsid w:val="00BF68CA"/>
    <w:rsid w:val="00C21AC1"/>
    <w:rsid w:val="00C7512B"/>
    <w:rsid w:val="00CA05E6"/>
    <w:rsid w:val="00CA4203"/>
    <w:rsid w:val="00CA5882"/>
    <w:rsid w:val="00CC6750"/>
    <w:rsid w:val="00CE5A52"/>
    <w:rsid w:val="00D626A1"/>
    <w:rsid w:val="00D74EB9"/>
    <w:rsid w:val="00DA46CA"/>
    <w:rsid w:val="00DC4155"/>
    <w:rsid w:val="00DD0331"/>
    <w:rsid w:val="00DD5F8C"/>
    <w:rsid w:val="00E12FF2"/>
    <w:rsid w:val="00E20E70"/>
    <w:rsid w:val="00E23813"/>
    <w:rsid w:val="00E24E0A"/>
    <w:rsid w:val="00E379C7"/>
    <w:rsid w:val="00E54B23"/>
    <w:rsid w:val="00E65547"/>
    <w:rsid w:val="00E7421C"/>
    <w:rsid w:val="00E77634"/>
    <w:rsid w:val="00EE75B5"/>
    <w:rsid w:val="00F1752C"/>
    <w:rsid w:val="00F1761D"/>
    <w:rsid w:val="00F342E2"/>
    <w:rsid w:val="00F4545E"/>
    <w:rsid w:val="00F952CC"/>
    <w:rsid w:val="00FD78C4"/>
    <w:rsid w:val="00FE0197"/>
    <w:rsid w:val="00FE20A7"/>
    <w:rsid w:val="00FE5D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7A60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K.Will@iaea.org" TargetMode="External"/><Relationship Id="rId2" Type="http://schemas.openxmlformats.org/officeDocument/2006/relationships/numbering" Target="numbering.xml"/><Relationship Id="rId16" Type="http://schemas.openxmlformats.org/officeDocument/2006/relationships/hyperlink" Target="mailto:S.Assonov@iae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AEB4-B2DD-42AD-913E-35EC3ADE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4</Pages>
  <Words>1162</Words>
  <Characters>6829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SHAJU KATTIPPURAKKAL, Joseph</cp:lastModifiedBy>
  <cp:revision>3</cp:revision>
  <cp:lastPrinted>2013-11-13T16:18:00Z</cp:lastPrinted>
  <dcterms:created xsi:type="dcterms:W3CDTF">2014-06-18T08:58:00Z</dcterms:created>
  <dcterms:modified xsi:type="dcterms:W3CDTF">2014-06-20T10:31:00Z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