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29" w:rsidRPr="00A844E3" w:rsidRDefault="00BE1278" w:rsidP="00C362C4">
      <w:pPr>
        <w:pStyle w:val="Caption"/>
        <w:rPr>
          <w:b/>
        </w:rPr>
      </w:pPr>
      <w:r>
        <w:rPr>
          <w:b/>
        </w:rPr>
        <w:t>IAEA-CN-205</w:t>
      </w:r>
    </w:p>
    <w:p w:rsidR="003F5A29" w:rsidRDefault="00A844E3">
      <w:pPr>
        <w:pStyle w:val="BodyText"/>
      </w:pPr>
      <w:r>
        <w:rPr>
          <w:noProof/>
          <w:lang w:eastAsia="en-GB"/>
        </w:rPr>
        <w:drawing>
          <wp:inline distT="0" distB="0" distL="0" distR="0" wp14:anchorId="03039E93" wp14:editId="3CE7126B">
            <wp:extent cx="3898900" cy="763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0" cy="763905"/>
                    </a:xfrm>
                    <a:prstGeom prst="rect">
                      <a:avLst/>
                    </a:prstGeom>
                    <a:noFill/>
                    <a:ln>
                      <a:noFill/>
                    </a:ln>
                  </pic:spPr>
                </pic:pic>
              </a:graphicData>
            </a:graphic>
          </wp:inline>
        </w:drawing>
      </w:r>
    </w:p>
    <w:p w:rsidR="003F5A29" w:rsidRDefault="003F5A29">
      <w:pPr>
        <w:pStyle w:val="BodyText"/>
      </w:pPr>
    </w:p>
    <w:p w:rsidR="003F5A29" w:rsidRDefault="003F5A29" w:rsidP="00617DEF">
      <w:pPr>
        <w:pStyle w:val="Title"/>
      </w:pPr>
      <w:r w:rsidRPr="00B47B50">
        <w:t xml:space="preserve">International Conference on </w:t>
      </w:r>
      <w:r w:rsidR="00BE1278">
        <w:t>Topical Issues</w:t>
      </w:r>
      <w:r w:rsidRPr="00B47B50">
        <w:t xml:space="preserve"> </w:t>
      </w:r>
      <w:r w:rsidR="00BE1278">
        <w:t>in Nuclear Installation Safety</w:t>
      </w:r>
      <w:r w:rsidR="00195BC2">
        <w:t>:</w:t>
      </w:r>
    </w:p>
    <w:p w:rsidR="00BE1278" w:rsidRDefault="00BE1278" w:rsidP="00617DEF">
      <w:pPr>
        <w:pStyle w:val="Title"/>
      </w:pPr>
    </w:p>
    <w:p w:rsidR="00BE1278" w:rsidRPr="00B47B50" w:rsidRDefault="000856CE" w:rsidP="001D48C5">
      <w:pPr>
        <w:pStyle w:val="Title"/>
      </w:pPr>
      <w:r>
        <w:t>Defence</w:t>
      </w:r>
      <w:r w:rsidR="001D48C5">
        <w:t xml:space="preserve"> </w:t>
      </w:r>
      <w:r>
        <w:t>in</w:t>
      </w:r>
      <w:r w:rsidR="001D48C5">
        <w:t xml:space="preserve"> </w:t>
      </w:r>
      <w:r>
        <w:t xml:space="preserve">Depth </w:t>
      </w:r>
      <w:r w:rsidR="0031105D">
        <w:t xml:space="preserve">— </w:t>
      </w:r>
      <w:r>
        <w:t>Advances and Challenges for Nuclear Installation Safety</w:t>
      </w:r>
    </w:p>
    <w:p w:rsidR="003F5A29" w:rsidRDefault="003F5A29" w:rsidP="00C362C4">
      <w:pPr>
        <w:pStyle w:val="Title"/>
      </w:pPr>
    </w:p>
    <w:p w:rsidR="003F5A29" w:rsidRPr="009D15CB" w:rsidRDefault="000856CE" w:rsidP="009D15CB">
      <w:pPr>
        <w:pStyle w:val="Subtitle"/>
        <w:rPr>
          <w:bCs/>
          <w:lang w:val="en-GB"/>
        </w:rPr>
      </w:pPr>
      <w:r>
        <w:rPr>
          <w:bCs/>
          <w:lang w:val="en-GB"/>
        </w:rPr>
        <w:t>Vienna</w:t>
      </w:r>
      <w:r w:rsidR="003F5A29" w:rsidRPr="009D15CB">
        <w:rPr>
          <w:bCs/>
          <w:lang w:val="en-GB"/>
        </w:rPr>
        <w:t xml:space="preserve">, </w:t>
      </w:r>
      <w:r>
        <w:rPr>
          <w:bCs/>
          <w:lang w:val="en-GB"/>
        </w:rPr>
        <w:t>Austria</w:t>
      </w:r>
    </w:p>
    <w:p w:rsidR="003F5A29" w:rsidRDefault="000856CE" w:rsidP="009D15CB">
      <w:pPr>
        <w:pStyle w:val="Subtitle"/>
        <w:rPr>
          <w:bCs/>
          <w:lang w:val="en-GB"/>
        </w:rPr>
      </w:pPr>
      <w:r>
        <w:rPr>
          <w:bCs/>
          <w:lang w:val="en-GB"/>
        </w:rPr>
        <w:t>21</w:t>
      </w:r>
      <w:r w:rsidR="00617DEF">
        <w:rPr>
          <w:bCs/>
          <w:lang w:val="en-GB"/>
        </w:rPr>
        <w:t>–</w:t>
      </w:r>
      <w:r>
        <w:rPr>
          <w:bCs/>
          <w:lang w:val="en-GB"/>
        </w:rPr>
        <w:t>24 October 2013</w:t>
      </w:r>
    </w:p>
    <w:p w:rsidR="00617DEF" w:rsidRPr="009D15CB" w:rsidRDefault="00617DEF" w:rsidP="009D15CB">
      <w:pPr>
        <w:pStyle w:val="Subtitle"/>
        <w:rPr>
          <w:bCs/>
          <w:lang w:val="en-GB"/>
        </w:rPr>
      </w:pPr>
    </w:p>
    <w:p w:rsidR="003F5A29" w:rsidRPr="00C362C4" w:rsidRDefault="003F5A29" w:rsidP="009D15CB">
      <w:pPr>
        <w:pStyle w:val="Subtitle"/>
        <w:rPr>
          <w:b w:val="0"/>
          <w:bCs/>
          <w:sz w:val="24"/>
          <w:lang w:val="en-GB"/>
        </w:rPr>
      </w:pPr>
      <w:r w:rsidRPr="00C362C4">
        <w:rPr>
          <w:b w:val="0"/>
          <w:bCs/>
          <w:sz w:val="24"/>
          <w:lang w:val="en-GB"/>
        </w:rPr>
        <w:t>Organized by the</w:t>
      </w:r>
    </w:p>
    <w:p w:rsidR="00BB6CB3" w:rsidRDefault="003F5A29" w:rsidP="009D15CB">
      <w:pPr>
        <w:pStyle w:val="Subtitle"/>
        <w:rPr>
          <w:bCs/>
          <w:lang w:val="en-GB"/>
        </w:rPr>
      </w:pPr>
      <w:r w:rsidRPr="009D15CB">
        <w:rPr>
          <w:bCs/>
          <w:lang w:val="en-GB"/>
        </w:rPr>
        <w:t>International Atomic Energy Agency (IAEA)</w:t>
      </w:r>
    </w:p>
    <w:p w:rsidR="003F5A29" w:rsidRPr="000856CE" w:rsidRDefault="003F5A29" w:rsidP="000856CE">
      <w:pPr>
        <w:pStyle w:val="Subtitle"/>
        <w:rPr>
          <w:b w:val="0"/>
          <w:bCs/>
          <w:sz w:val="24"/>
          <w:lang w:val="en-GB"/>
        </w:rPr>
      </w:pPr>
      <w:r w:rsidRPr="00C362C4">
        <w:rPr>
          <w:b w:val="0"/>
          <w:bCs/>
          <w:sz w:val="24"/>
          <w:lang w:val="en-GB"/>
        </w:rPr>
        <w:t>In cooperation with the</w:t>
      </w:r>
    </w:p>
    <w:p w:rsidR="003F5A29" w:rsidRDefault="003F5A29" w:rsidP="009D15CB">
      <w:pPr>
        <w:pStyle w:val="Subtitle"/>
        <w:rPr>
          <w:bCs/>
          <w:lang w:val="en-GB"/>
        </w:rPr>
      </w:pPr>
      <w:r w:rsidRPr="009D15CB">
        <w:rPr>
          <w:bCs/>
          <w:lang w:val="en-GB"/>
        </w:rPr>
        <w:t>OECD Nuclear Energy Agency (OECD/NEA)</w:t>
      </w:r>
    </w:p>
    <w:p w:rsidR="003F5A29" w:rsidRDefault="003F5A29" w:rsidP="00733D7D">
      <w:pPr>
        <w:pStyle w:val="BodyText"/>
      </w:pPr>
    </w:p>
    <w:p w:rsidR="000856CE" w:rsidRDefault="000856CE" w:rsidP="00733D7D">
      <w:pPr>
        <w:pStyle w:val="BodyText"/>
      </w:pPr>
    </w:p>
    <w:p w:rsidR="000856CE" w:rsidRDefault="000856CE" w:rsidP="00733D7D">
      <w:pPr>
        <w:pStyle w:val="BodyText"/>
      </w:pPr>
    </w:p>
    <w:p w:rsidR="00617DEF" w:rsidRPr="00C362C4" w:rsidRDefault="003F5A29" w:rsidP="00617DEF">
      <w:pPr>
        <w:pStyle w:val="Subtitle"/>
        <w:rPr>
          <w:sz w:val="36"/>
          <w:szCs w:val="36"/>
        </w:rPr>
      </w:pPr>
      <w:r w:rsidRPr="00C362C4">
        <w:rPr>
          <w:sz w:val="36"/>
          <w:szCs w:val="36"/>
        </w:rPr>
        <w:t>Announcement and Call for Papers</w:t>
      </w:r>
      <w:r w:rsidRPr="00C362C4">
        <w:rPr>
          <w:sz w:val="36"/>
          <w:szCs w:val="36"/>
        </w:rPr>
        <w:br/>
      </w:r>
    </w:p>
    <w:p w:rsidR="003F5A29" w:rsidRDefault="00617DEF" w:rsidP="005C2CBC">
      <w:pPr>
        <w:pStyle w:val="Heading1"/>
      </w:pPr>
      <w:r>
        <w:br w:type="page"/>
      </w:r>
      <w:r w:rsidR="003E2F5A">
        <w:lastRenderedPageBreak/>
        <w:t>Introduction</w:t>
      </w:r>
    </w:p>
    <w:p w:rsidR="00195BC2" w:rsidRDefault="00F2156B" w:rsidP="0031105D">
      <w:pPr>
        <w:pStyle w:val="BodyText"/>
      </w:pPr>
      <w:r>
        <w:t xml:space="preserve">The first International Conference on Topical Issues in </w:t>
      </w:r>
      <w:r w:rsidR="003E2F5A">
        <w:t>the area of nuclear safety</w:t>
      </w:r>
      <w:r>
        <w:t xml:space="preserve"> was held </w:t>
      </w:r>
      <w:r w:rsidR="0031105D">
        <w:t xml:space="preserve">by the International Atomic Energy Agency (IAEA) </w:t>
      </w:r>
      <w:r>
        <w:t>in 1998 in Vienna, Austria</w:t>
      </w:r>
      <w:r w:rsidR="0031105D">
        <w:t>,</w:t>
      </w:r>
      <w:r w:rsidR="00195BC2">
        <w:t xml:space="preserve"> with three further conferences held in 2001 (Vienna), 2004 (Beijing) and 2008 (Mumbai) </w:t>
      </w:r>
      <w:r w:rsidR="003E2F5A">
        <w:t>focusing on different topics</w:t>
      </w:r>
      <w:r>
        <w:t xml:space="preserve">. </w:t>
      </w:r>
      <w:r w:rsidR="00433F8F">
        <w:t>T</w:t>
      </w:r>
      <w:r>
        <w:t xml:space="preserve">he </w:t>
      </w:r>
      <w:r w:rsidR="00433F8F">
        <w:t>issues discussed</w:t>
      </w:r>
      <w:r w:rsidR="00065C1F">
        <w:t>,</w:t>
      </w:r>
      <w:r>
        <w:t xml:space="preserve"> and the recommendations </w:t>
      </w:r>
      <w:r w:rsidR="00433F8F">
        <w:t>made</w:t>
      </w:r>
      <w:r>
        <w:t xml:space="preserve">, </w:t>
      </w:r>
      <w:r w:rsidR="00433F8F">
        <w:t>have provided the IAEA with valuable insights as to where future activities should be focussed</w:t>
      </w:r>
      <w:r w:rsidR="00065C1F">
        <w:t>. These activities have included</w:t>
      </w:r>
      <w:r>
        <w:t xml:space="preserve"> </w:t>
      </w:r>
      <w:r w:rsidR="00433F8F">
        <w:t xml:space="preserve">the </w:t>
      </w:r>
      <w:r>
        <w:t>develop</w:t>
      </w:r>
      <w:r w:rsidR="00433F8F">
        <w:t xml:space="preserve">ment of </w:t>
      </w:r>
      <w:r w:rsidR="00065C1F">
        <w:t xml:space="preserve">guidance on </w:t>
      </w:r>
      <w:r w:rsidR="00433F8F">
        <w:t xml:space="preserve">safety </w:t>
      </w:r>
      <w:r>
        <w:t>performance indicat</w:t>
      </w:r>
      <w:r w:rsidR="009F0224">
        <w:t>ors</w:t>
      </w:r>
      <w:r>
        <w:t xml:space="preserve">, </w:t>
      </w:r>
      <w:r w:rsidR="00065C1F">
        <w:t xml:space="preserve">the development of </w:t>
      </w:r>
      <w:r w:rsidR="00B50E0C">
        <w:t>new</w:t>
      </w:r>
      <w:r w:rsidR="00433F8F">
        <w:t xml:space="preserve"> </w:t>
      </w:r>
      <w:r w:rsidR="00065C1F">
        <w:t xml:space="preserve">IAEA </w:t>
      </w:r>
      <w:r w:rsidR="00433F8F">
        <w:t>safety standards</w:t>
      </w:r>
      <w:r w:rsidR="00E462E9">
        <w:t>,</w:t>
      </w:r>
      <w:r w:rsidR="00433F8F">
        <w:t xml:space="preserve"> </w:t>
      </w:r>
      <w:r w:rsidR="000F3F9F">
        <w:t xml:space="preserve">e.g. </w:t>
      </w:r>
      <w:r w:rsidR="0031105D">
        <w:t xml:space="preserve">on </w:t>
      </w:r>
      <w:r w:rsidRPr="000F5BF2">
        <w:rPr>
          <w:lang w:val="en-US"/>
        </w:rPr>
        <w:t xml:space="preserve">probabilistic safety </w:t>
      </w:r>
      <w:r w:rsidR="009F0224">
        <w:rPr>
          <w:lang w:val="en-US"/>
        </w:rPr>
        <w:t>assessment</w:t>
      </w:r>
      <w:r w:rsidR="00B50E0C">
        <w:rPr>
          <w:lang w:val="en-US"/>
        </w:rPr>
        <w:t xml:space="preserve"> </w:t>
      </w:r>
      <w:r w:rsidR="00065C1F">
        <w:t>and establish</w:t>
      </w:r>
      <w:r w:rsidR="00B50E0C">
        <w:t>ing</w:t>
      </w:r>
      <w:r w:rsidR="000F3F9F">
        <w:t xml:space="preserve"> </w:t>
      </w:r>
      <w:r w:rsidR="00B50E0C">
        <w:t xml:space="preserve">the </w:t>
      </w:r>
      <w:r w:rsidR="00447F3B">
        <w:t xml:space="preserve">safety infrastructure for </w:t>
      </w:r>
      <w:r w:rsidR="00B50E0C">
        <w:t xml:space="preserve">a </w:t>
      </w:r>
      <w:r w:rsidR="00447F3B">
        <w:t>new nuclear power programme</w:t>
      </w:r>
      <w:r w:rsidR="00B50E0C">
        <w:t xml:space="preserve">, </w:t>
      </w:r>
      <w:r w:rsidR="00447F3B">
        <w:t xml:space="preserve">and highlighted the important roles of national regulators and international organizations in </w:t>
      </w:r>
      <w:r w:rsidR="00B50E0C">
        <w:t xml:space="preserve">harmonizing </w:t>
      </w:r>
      <w:r w:rsidR="00447F3B">
        <w:t xml:space="preserve">global nuclear safety, and </w:t>
      </w:r>
      <w:r w:rsidR="00B50E0C">
        <w:t xml:space="preserve">in developing </w:t>
      </w:r>
      <w:r w:rsidR="00447F3B">
        <w:t>the relationship between safety and security requirements</w:t>
      </w:r>
      <w:r w:rsidR="00E462E9">
        <w:t>.</w:t>
      </w:r>
    </w:p>
    <w:p w:rsidR="00CD0835" w:rsidRPr="00CD0835" w:rsidRDefault="005508A3" w:rsidP="005B1194">
      <w:pPr>
        <w:pStyle w:val="BodyText"/>
        <w:rPr>
          <w:szCs w:val="22"/>
        </w:rPr>
      </w:pPr>
      <w:r w:rsidRPr="009A5FAA">
        <w:rPr>
          <w:szCs w:val="22"/>
        </w:rPr>
        <w:t>At the International Experts</w:t>
      </w:r>
      <w:r w:rsidR="0031105D">
        <w:rPr>
          <w:szCs w:val="22"/>
        </w:rPr>
        <w:t>’</w:t>
      </w:r>
      <w:r w:rsidRPr="009A5FAA">
        <w:rPr>
          <w:szCs w:val="22"/>
        </w:rPr>
        <w:t xml:space="preserve"> Meeting </w:t>
      </w:r>
      <w:r w:rsidR="00F34C04">
        <w:rPr>
          <w:szCs w:val="22"/>
        </w:rPr>
        <w:t xml:space="preserve">(IEM) </w:t>
      </w:r>
      <w:r w:rsidRPr="009A5FAA">
        <w:rPr>
          <w:szCs w:val="22"/>
        </w:rPr>
        <w:t xml:space="preserve">on Reactor and </w:t>
      </w:r>
      <w:r w:rsidR="0031105D">
        <w:rPr>
          <w:szCs w:val="22"/>
        </w:rPr>
        <w:t xml:space="preserve">Spent </w:t>
      </w:r>
      <w:r w:rsidRPr="009A5FAA">
        <w:rPr>
          <w:szCs w:val="22"/>
        </w:rPr>
        <w:t>Fuel Safety in the Light of the Accident at the Fukushima Daiichi Nuclear Powe</w:t>
      </w:r>
      <w:r w:rsidRPr="003E2F5A">
        <w:rPr>
          <w:szCs w:val="22"/>
        </w:rPr>
        <w:t>r Plant</w:t>
      </w:r>
      <w:r w:rsidR="0031105D">
        <w:rPr>
          <w:szCs w:val="22"/>
        </w:rPr>
        <w:t>, held in Vienna</w:t>
      </w:r>
      <w:r w:rsidRPr="003E2F5A">
        <w:rPr>
          <w:szCs w:val="22"/>
        </w:rPr>
        <w:t xml:space="preserve"> </w:t>
      </w:r>
      <w:r w:rsidR="0031105D">
        <w:rPr>
          <w:szCs w:val="22"/>
        </w:rPr>
        <w:t xml:space="preserve">from </w:t>
      </w:r>
      <w:r w:rsidRPr="003E2F5A">
        <w:rPr>
          <w:szCs w:val="22"/>
        </w:rPr>
        <w:t>19</w:t>
      </w:r>
      <w:r w:rsidR="0031105D">
        <w:rPr>
          <w:szCs w:val="22"/>
        </w:rPr>
        <w:t xml:space="preserve"> to </w:t>
      </w:r>
      <w:r w:rsidRPr="003E2F5A">
        <w:rPr>
          <w:szCs w:val="22"/>
        </w:rPr>
        <w:t xml:space="preserve">22 March 2012, an important element of the broadened safety agenda </w:t>
      </w:r>
      <w:r w:rsidR="005B1194" w:rsidRPr="003E2F5A">
        <w:rPr>
          <w:szCs w:val="22"/>
        </w:rPr>
        <w:t>w</w:t>
      </w:r>
      <w:r w:rsidR="005B1194">
        <w:rPr>
          <w:szCs w:val="22"/>
        </w:rPr>
        <w:t>ere</w:t>
      </w:r>
      <w:r w:rsidR="005B1194" w:rsidRPr="003E2F5A">
        <w:rPr>
          <w:szCs w:val="22"/>
        </w:rPr>
        <w:t xml:space="preserve"> </w:t>
      </w:r>
      <w:r w:rsidRPr="003E2F5A">
        <w:rPr>
          <w:szCs w:val="22"/>
        </w:rPr>
        <w:t>the concerted</w:t>
      </w:r>
      <w:r w:rsidR="007F5B36">
        <w:rPr>
          <w:szCs w:val="22"/>
        </w:rPr>
        <w:t>,</w:t>
      </w:r>
      <w:r w:rsidRPr="003E2F5A">
        <w:rPr>
          <w:szCs w:val="22"/>
        </w:rPr>
        <w:t xml:space="preserve"> </w:t>
      </w:r>
      <w:r w:rsidR="00734E95">
        <w:rPr>
          <w:szCs w:val="22"/>
        </w:rPr>
        <w:t xml:space="preserve">but independent </w:t>
      </w:r>
      <w:r w:rsidRPr="009A5FAA">
        <w:rPr>
          <w:szCs w:val="22"/>
        </w:rPr>
        <w:t>effort</w:t>
      </w:r>
      <w:r w:rsidR="007F5B36">
        <w:rPr>
          <w:szCs w:val="22"/>
        </w:rPr>
        <w:t>s</w:t>
      </w:r>
      <w:r w:rsidRPr="009A5FAA">
        <w:rPr>
          <w:szCs w:val="22"/>
        </w:rPr>
        <w:t xml:space="preserve"> by Member States to establish additional layers of protection to prevent severe accidents</w:t>
      </w:r>
      <w:r w:rsidRPr="003E2F5A">
        <w:rPr>
          <w:szCs w:val="22"/>
        </w:rPr>
        <w:t xml:space="preserve">, </w:t>
      </w:r>
      <w:r w:rsidR="007F5B36">
        <w:rPr>
          <w:szCs w:val="22"/>
        </w:rPr>
        <w:t xml:space="preserve">coupled with an increased </w:t>
      </w:r>
      <w:r w:rsidRPr="003E2F5A">
        <w:rPr>
          <w:szCs w:val="22"/>
        </w:rPr>
        <w:t xml:space="preserve">priority on mitigation and </w:t>
      </w:r>
      <w:r w:rsidR="007F5B36">
        <w:rPr>
          <w:szCs w:val="22"/>
        </w:rPr>
        <w:t xml:space="preserve">a focus on </w:t>
      </w:r>
      <w:r w:rsidRPr="003E2F5A">
        <w:rPr>
          <w:szCs w:val="22"/>
        </w:rPr>
        <w:t>the preservation of containment to enhance</w:t>
      </w:r>
      <w:r w:rsidR="00100178">
        <w:rPr>
          <w:szCs w:val="22"/>
        </w:rPr>
        <w:t xml:space="preserve"> </w:t>
      </w:r>
      <w:r w:rsidR="005B1194">
        <w:rPr>
          <w:szCs w:val="22"/>
        </w:rPr>
        <w:t>d</w:t>
      </w:r>
      <w:r w:rsidR="00100178">
        <w:rPr>
          <w:szCs w:val="22"/>
        </w:rPr>
        <w:t xml:space="preserve">efence in </w:t>
      </w:r>
      <w:r w:rsidR="005B1194">
        <w:rPr>
          <w:szCs w:val="22"/>
        </w:rPr>
        <w:t>d</w:t>
      </w:r>
      <w:r w:rsidR="00100178">
        <w:rPr>
          <w:szCs w:val="22"/>
        </w:rPr>
        <w:t>e</w:t>
      </w:r>
      <w:r w:rsidRPr="009A5FAA">
        <w:rPr>
          <w:szCs w:val="22"/>
        </w:rPr>
        <w:t>pth</w:t>
      </w:r>
      <w:r w:rsidR="00100178">
        <w:rPr>
          <w:szCs w:val="22"/>
        </w:rPr>
        <w:t xml:space="preserve"> (</w:t>
      </w:r>
      <w:r w:rsidR="005B1194">
        <w:rPr>
          <w:szCs w:val="22"/>
        </w:rPr>
        <w:t>DID</w:t>
      </w:r>
      <w:r w:rsidR="00100178">
        <w:rPr>
          <w:szCs w:val="22"/>
        </w:rPr>
        <w:t>)</w:t>
      </w:r>
      <w:r w:rsidR="00734E95">
        <w:rPr>
          <w:szCs w:val="22"/>
        </w:rPr>
        <w:t xml:space="preserve">. </w:t>
      </w:r>
      <w:r w:rsidR="003E2F5A">
        <w:rPr>
          <w:szCs w:val="22"/>
        </w:rPr>
        <w:t>The full report</w:t>
      </w:r>
      <w:r w:rsidR="003E2F5A">
        <w:rPr>
          <w:rStyle w:val="FootnoteReference"/>
          <w:szCs w:val="22"/>
        </w:rPr>
        <w:footnoteReference w:id="2"/>
      </w:r>
      <w:r w:rsidR="00F34C04">
        <w:rPr>
          <w:szCs w:val="22"/>
        </w:rPr>
        <w:t xml:space="preserve"> of the IEM</w:t>
      </w:r>
      <w:r w:rsidR="003E2F5A">
        <w:rPr>
          <w:szCs w:val="22"/>
        </w:rPr>
        <w:t xml:space="preserve"> was presented to t</w:t>
      </w:r>
      <w:r w:rsidR="00CD0835" w:rsidRPr="009A5FAA">
        <w:rPr>
          <w:szCs w:val="22"/>
        </w:rPr>
        <w:t>he Fukushima Ministerial Conference on Nuclear Safety (December 2012)</w:t>
      </w:r>
      <w:r w:rsidR="003E2F5A">
        <w:rPr>
          <w:szCs w:val="22"/>
        </w:rPr>
        <w:t>. In order to further strengthen D</w:t>
      </w:r>
      <w:r w:rsidR="005B1194">
        <w:rPr>
          <w:szCs w:val="22"/>
        </w:rPr>
        <w:t>I</w:t>
      </w:r>
      <w:r w:rsidR="003E2F5A">
        <w:rPr>
          <w:szCs w:val="22"/>
        </w:rPr>
        <w:t>D, the Ministerial Conference</w:t>
      </w:r>
      <w:r w:rsidR="00734E95">
        <w:rPr>
          <w:szCs w:val="22"/>
        </w:rPr>
        <w:t xml:space="preserve"> </w:t>
      </w:r>
      <w:r w:rsidR="00100178">
        <w:rPr>
          <w:szCs w:val="22"/>
        </w:rPr>
        <w:t>re</w:t>
      </w:r>
      <w:r w:rsidR="005B1194">
        <w:rPr>
          <w:szCs w:val="22"/>
        </w:rPr>
        <w:noBreakHyphen/>
      </w:r>
      <w:r w:rsidR="00100178">
        <w:rPr>
          <w:szCs w:val="22"/>
        </w:rPr>
        <w:t>emphasi</w:t>
      </w:r>
      <w:r w:rsidR="005B1194">
        <w:rPr>
          <w:szCs w:val="22"/>
        </w:rPr>
        <w:t>z</w:t>
      </w:r>
      <w:r w:rsidR="00100178">
        <w:rPr>
          <w:szCs w:val="22"/>
        </w:rPr>
        <w:t>ed</w:t>
      </w:r>
      <w:r w:rsidR="00100178" w:rsidRPr="00CD0835">
        <w:rPr>
          <w:szCs w:val="22"/>
        </w:rPr>
        <w:t xml:space="preserve"> </w:t>
      </w:r>
      <w:r w:rsidR="00CD0835" w:rsidRPr="009A5FAA">
        <w:rPr>
          <w:szCs w:val="22"/>
        </w:rPr>
        <w:t>t</w:t>
      </w:r>
      <w:r w:rsidR="00CD0835" w:rsidRPr="003E2F5A">
        <w:rPr>
          <w:szCs w:val="22"/>
        </w:rPr>
        <w:t>he importance of measures for</w:t>
      </w:r>
      <w:r w:rsidR="00CD0835" w:rsidRPr="009A5FAA">
        <w:rPr>
          <w:szCs w:val="22"/>
        </w:rPr>
        <w:t xml:space="preserve"> </w:t>
      </w:r>
      <w:r w:rsidR="00CD0835" w:rsidRPr="003E2F5A">
        <w:rPr>
          <w:szCs w:val="22"/>
        </w:rPr>
        <w:t>the prevention and mitigation</w:t>
      </w:r>
      <w:r w:rsidR="00CD0835">
        <w:rPr>
          <w:szCs w:val="22"/>
        </w:rPr>
        <w:t xml:space="preserve"> </w:t>
      </w:r>
      <w:r w:rsidR="00CD0835" w:rsidRPr="003E2F5A">
        <w:rPr>
          <w:szCs w:val="22"/>
        </w:rPr>
        <w:t>of</w:t>
      </w:r>
      <w:r w:rsidR="00CD0835">
        <w:rPr>
          <w:szCs w:val="22"/>
        </w:rPr>
        <w:t xml:space="preserve"> </w:t>
      </w:r>
      <w:r w:rsidR="00CD0835" w:rsidRPr="003E2F5A">
        <w:rPr>
          <w:szCs w:val="22"/>
        </w:rPr>
        <w:t>severe accidents</w:t>
      </w:r>
      <w:r w:rsidR="00CD0835">
        <w:rPr>
          <w:szCs w:val="22"/>
        </w:rPr>
        <w:t>.</w:t>
      </w:r>
    </w:p>
    <w:p w:rsidR="003F5A29" w:rsidRPr="004D45CC" w:rsidRDefault="00F2156B" w:rsidP="005B1194">
      <w:pPr>
        <w:pStyle w:val="BodyText"/>
      </w:pPr>
      <w:r>
        <w:t xml:space="preserve">This </w:t>
      </w:r>
      <w:r w:rsidR="005B1194">
        <w:t>c</w:t>
      </w:r>
      <w:r>
        <w:t xml:space="preserve">onference </w:t>
      </w:r>
      <w:r w:rsidR="00016F5F">
        <w:t>continues th</w:t>
      </w:r>
      <w:r w:rsidR="005B1194">
        <w:t>e</w:t>
      </w:r>
      <w:r w:rsidR="00016F5F">
        <w:t xml:space="preserve"> work</w:t>
      </w:r>
      <w:r w:rsidR="005B1194">
        <w:t xml:space="preserve"> done in this area so far and will</w:t>
      </w:r>
      <w:r w:rsidR="00016F5F">
        <w:t xml:space="preserve"> </w:t>
      </w:r>
      <w:r w:rsidR="00631B96">
        <w:t>focus on the concept of D</w:t>
      </w:r>
      <w:r w:rsidR="005B1194">
        <w:t>I</w:t>
      </w:r>
      <w:r w:rsidR="00631B96">
        <w:t>D and its implementation in nuclear installations. The essential philosophy of D</w:t>
      </w:r>
      <w:r w:rsidR="005B1194">
        <w:t>I</w:t>
      </w:r>
      <w:r w:rsidR="00631B96">
        <w:t xml:space="preserve">D is to provide multiple levels of protection so that potential failures are compensated in a way that ensures protection of the workers, public and the environment. </w:t>
      </w:r>
      <w:r w:rsidR="0056489C">
        <w:t>Defence</w:t>
      </w:r>
      <w:r w:rsidR="005B1194">
        <w:t xml:space="preserve"> </w:t>
      </w:r>
      <w:r w:rsidR="0056489C">
        <w:t>in</w:t>
      </w:r>
      <w:r w:rsidR="005B1194">
        <w:t xml:space="preserve"> d</w:t>
      </w:r>
      <w:r w:rsidR="0056489C">
        <w:t>epth</w:t>
      </w:r>
      <w:r w:rsidR="00631B96">
        <w:t xml:space="preserve"> is fundamental to the safety of nuclear installations and should be implemented</w:t>
      </w:r>
      <w:r w:rsidR="00A35F40">
        <w:t xml:space="preserve"> during all stages</w:t>
      </w:r>
      <w:r w:rsidR="005B1194">
        <w:t xml:space="preserve"> of their life cycle,</w:t>
      </w:r>
      <w:r w:rsidR="00A35F40">
        <w:t xml:space="preserve"> </w:t>
      </w:r>
      <w:r w:rsidR="005B1194">
        <w:t>from</w:t>
      </w:r>
      <w:r w:rsidR="00A35F40">
        <w:t xml:space="preserve"> </w:t>
      </w:r>
      <w:r w:rsidR="00E76E26">
        <w:t>the design</w:t>
      </w:r>
      <w:r w:rsidR="005B1194">
        <w:t xml:space="preserve"> phase through</w:t>
      </w:r>
      <w:r w:rsidR="00E76E26">
        <w:t xml:space="preserve"> </w:t>
      </w:r>
      <w:r w:rsidR="00A35F40">
        <w:t>operation and</w:t>
      </w:r>
      <w:r w:rsidR="005B1194">
        <w:t xml:space="preserve"> eventual</w:t>
      </w:r>
      <w:r w:rsidR="00A35F40">
        <w:t xml:space="preserve"> decommissioning</w:t>
      </w:r>
      <w:r w:rsidR="00631B96">
        <w:t>.</w:t>
      </w:r>
      <w:r w:rsidR="00E702F2">
        <w:t xml:space="preserve"> While the concept of D</w:t>
      </w:r>
      <w:r w:rsidR="005B1194">
        <w:t>I</w:t>
      </w:r>
      <w:r w:rsidR="00E702F2">
        <w:t xml:space="preserve">D has been implemented largely successfully in the nuclear industry, recent events such as the Fukushima Daiichi </w:t>
      </w:r>
      <w:r w:rsidR="005B1194">
        <w:t>nuclear a</w:t>
      </w:r>
      <w:r w:rsidR="00E702F2">
        <w:t xml:space="preserve">ccident highlighted potential vulnerabilities that could be caused by extreme external events. Recent national and international actions in response to </w:t>
      </w:r>
      <w:r w:rsidR="006D6968">
        <w:t xml:space="preserve">the </w:t>
      </w:r>
      <w:r w:rsidR="00E702F2">
        <w:t xml:space="preserve">Fukushima </w:t>
      </w:r>
      <w:r w:rsidR="006D6968">
        <w:t xml:space="preserve">Daiichi </w:t>
      </w:r>
      <w:r w:rsidR="005B1194">
        <w:t>a</w:t>
      </w:r>
      <w:r w:rsidR="006D6968">
        <w:t xml:space="preserve">ccident </w:t>
      </w:r>
      <w:r w:rsidR="00E702F2">
        <w:t>to address “rare but credible”</w:t>
      </w:r>
      <w:r w:rsidR="00C101F7">
        <w:t xml:space="preserve"> events with significant</w:t>
      </w:r>
      <w:r w:rsidR="00E702F2">
        <w:t xml:space="preserve"> </w:t>
      </w:r>
      <w:r w:rsidR="007902BC">
        <w:t xml:space="preserve">adverse </w:t>
      </w:r>
      <w:r w:rsidR="00E702F2">
        <w:t>safety consequences</w:t>
      </w:r>
      <w:r w:rsidR="003D1C81">
        <w:t xml:space="preserve"> suggest that the implementation</w:t>
      </w:r>
      <w:r w:rsidR="007902BC">
        <w:t xml:space="preserve"> of the concept of D</w:t>
      </w:r>
      <w:r w:rsidR="005B1194">
        <w:t>I</w:t>
      </w:r>
      <w:r w:rsidR="007902BC">
        <w:t xml:space="preserve">D </w:t>
      </w:r>
      <w:r w:rsidR="0056489C">
        <w:t>should be</w:t>
      </w:r>
      <w:r w:rsidR="007902BC">
        <w:t xml:space="preserve"> revisited and strengthened. </w:t>
      </w:r>
      <w:r w:rsidR="001621A7">
        <w:t>I</w:t>
      </w:r>
      <w:r w:rsidR="00387AF5">
        <w:t>t is important</w:t>
      </w:r>
      <w:r w:rsidR="001621A7">
        <w:t xml:space="preserve"> for the international nuclear community to exchange ideas and information on how the application of the concept of D</w:t>
      </w:r>
      <w:r w:rsidR="005B1194">
        <w:t>I</w:t>
      </w:r>
      <w:r w:rsidR="001621A7">
        <w:t>D is evolving, and the challenges that are being encountered as national and international actions unfold</w:t>
      </w:r>
      <w:r w:rsidR="004E6D11">
        <w:t>.</w:t>
      </w:r>
    </w:p>
    <w:p w:rsidR="003F5A29" w:rsidRDefault="003F5A29" w:rsidP="005C2CBC">
      <w:pPr>
        <w:pStyle w:val="Heading1"/>
      </w:pPr>
      <w:r>
        <w:t>Objective of the Conference</w:t>
      </w:r>
    </w:p>
    <w:p w:rsidR="004809C3" w:rsidRDefault="001621A7" w:rsidP="005B1194">
      <w:pPr>
        <w:pStyle w:val="BodyText"/>
        <w:rPr>
          <w:szCs w:val="22"/>
        </w:rPr>
      </w:pPr>
      <w:r>
        <w:t>The objective</w:t>
      </w:r>
      <w:r w:rsidR="003F5A29" w:rsidRPr="004D45CC">
        <w:t xml:space="preserve"> </w:t>
      </w:r>
      <w:r>
        <w:t>of this conference is to fost</w:t>
      </w:r>
      <w:r w:rsidR="0002676D">
        <w:t>er the exchange of information o</w:t>
      </w:r>
      <w:r>
        <w:t xml:space="preserve">n the latest </w:t>
      </w:r>
      <w:r w:rsidR="000B03E6">
        <w:t xml:space="preserve">thinking and </w:t>
      </w:r>
      <w:r>
        <w:t xml:space="preserve">advances </w:t>
      </w:r>
      <w:r w:rsidR="001B2E0B">
        <w:t>in the implementation</w:t>
      </w:r>
      <w:r w:rsidR="000B03E6">
        <w:t xml:space="preserve"> of the concept of D</w:t>
      </w:r>
      <w:r w:rsidR="005B1194">
        <w:t>I</w:t>
      </w:r>
      <w:r w:rsidR="000B03E6">
        <w:t>D in nuclear installations, and the associated challenges</w:t>
      </w:r>
      <w:r w:rsidR="004E6D11">
        <w:t>.</w:t>
      </w:r>
      <w:r w:rsidR="0056489C">
        <w:t xml:space="preserve"> </w:t>
      </w:r>
      <w:r w:rsidR="000B03E6">
        <w:t xml:space="preserve">The focus will be </w:t>
      </w:r>
      <w:r w:rsidR="006F6017">
        <w:t>on operating nuclear installations</w:t>
      </w:r>
      <w:r w:rsidR="004E6D11">
        <w:t xml:space="preserve">, including </w:t>
      </w:r>
      <w:r w:rsidR="0057410C">
        <w:t xml:space="preserve">nuclear power plants, </w:t>
      </w:r>
      <w:r w:rsidR="004E6D11">
        <w:lastRenderedPageBreak/>
        <w:t>research reactors and fuel cycle facilitie</w:t>
      </w:r>
      <w:r w:rsidR="0056489C">
        <w:t>s</w:t>
      </w:r>
      <w:r w:rsidR="005B1194">
        <w:t>,</w:t>
      </w:r>
      <w:r w:rsidR="006F6017">
        <w:t xml:space="preserve"> and </w:t>
      </w:r>
      <w:r w:rsidR="005B1194">
        <w:t xml:space="preserve">on </w:t>
      </w:r>
      <w:r w:rsidR="006F6017">
        <w:t xml:space="preserve">how lessons learned </w:t>
      </w:r>
      <w:r w:rsidR="00826623">
        <w:t>from operating experience and recent events (e.g.</w:t>
      </w:r>
      <w:r w:rsidR="005B1194">
        <w:t xml:space="preserve"> the</w:t>
      </w:r>
      <w:r w:rsidR="00826623">
        <w:t xml:space="preserve"> Fukushima</w:t>
      </w:r>
      <w:r w:rsidR="006D6968">
        <w:t xml:space="preserve"> Daiichi </w:t>
      </w:r>
      <w:r w:rsidR="005B1194">
        <w:t>a</w:t>
      </w:r>
      <w:r w:rsidR="006D6968">
        <w:t>ccident</w:t>
      </w:r>
      <w:r w:rsidR="00826623">
        <w:t xml:space="preserve">) </w:t>
      </w:r>
      <w:r w:rsidR="001B2E0B">
        <w:t>are</w:t>
      </w:r>
      <w:r w:rsidR="005C5449">
        <w:t xml:space="preserve"> used to enhance </w:t>
      </w:r>
      <w:r w:rsidR="006F6017">
        <w:t>safety</w:t>
      </w:r>
      <w:r w:rsidR="00CE6347">
        <w:t>. T</w:t>
      </w:r>
      <w:r w:rsidR="001B2E0B">
        <w:t>he implementation of D</w:t>
      </w:r>
      <w:r w:rsidR="005B1194">
        <w:t>I</w:t>
      </w:r>
      <w:r w:rsidR="001B2E0B">
        <w:t>D covers a number of elements</w:t>
      </w:r>
      <w:r w:rsidR="00CE6347">
        <w:t xml:space="preserve"> </w:t>
      </w:r>
      <w:r w:rsidR="001B2E0B">
        <w:t xml:space="preserve">that are directly related to the different </w:t>
      </w:r>
      <w:r w:rsidR="00CE6347">
        <w:t xml:space="preserve">states and </w:t>
      </w:r>
      <w:r w:rsidR="001B2E0B">
        <w:t>phases</w:t>
      </w:r>
      <w:r w:rsidR="00CE6347">
        <w:t xml:space="preserve"> of a nuclear facility.</w:t>
      </w:r>
    </w:p>
    <w:p w:rsidR="00AD736F" w:rsidRDefault="00AD736F" w:rsidP="00781E57">
      <w:pPr>
        <w:pStyle w:val="Heading1"/>
      </w:pPr>
      <w:r>
        <w:t>List of Topics</w:t>
      </w:r>
    </w:p>
    <w:p w:rsidR="00AD736F" w:rsidRPr="00AD736F" w:rsidRDefault="00AD736F" w:rsidP="009203BF">
      <w:pPr>
        <w:pStyle w:val="BodyText"/>
        <w:widowControl w:val="0"/>
        <w:rPr>
          <w:szCs w:val="22"/>
        </w:rPr>
      </w:pPr>
      <w:r w:rsidRPr="00AD736F">
        <w:rPr>
          <w:szCs w:val="22"/>
        </w:rPr>
        <w:t>The conference will be devoted to the following key topical issues</w:t>
      </w:r>
      <w:r w:rsidR="005B1194">
        <w:rPr>
          <w:szCs w:val="22"/>
        </w:rPr>
        <w:t xml:space="preserve"> (</w:t>
      </w:r>
      <w:r w:rsidR="001331B5">
        <w:rPr>
          <w:szCs w:val="22"/>
        </w:rPr>
        <w:t xml:space="preserve">examples </w:t>
      </w:r>
      <w:r w:rsidR="005B1194">
        <w:rPr>
          <w:szCs w:val="22"/>
        </w:rPr>
        <w:t xml:space="preserve">are given </w:t>
      </w:r>
      <w:r w:rsidR="001331B5">
        <w:rPr>
          <w:szCs w:val="22"/>
        </w:rPr>
        <w:t xml:space="preserve">of areas that </w:t>
      </w:r>
      <w:r w:rsidRPr="00AD736F">
        <w:rPr>
          <w:szCs w:val="22"/>
        </w:rPr>
        <w:t>have been identified as subj</w:t>
      </w:r>
      <w:r>
        <w:rPr>
          <w:szCs w:val="22"/>
        </w:rPr>
        <w:t>ects for the contributed papers</w:t>
      </w:r>
      <w:r w:rsidR="005B1194">
        <w:rPr>
          <w:szCs w:val="22"/>
        </w:rPr>
        <w:t>)</w:t>
      </w:r>
      <w:r>
        <w:rPr>
          <w:szCs w:val="22"/>
        </w:rPr>
        <w:t>:</w:t>
      </w:r>
    </w:p>
    <w:p w:rsidR="00AD736F" w:rsidRPr="00AD736F" w:rsidRDefault="003D1C81" w:rsidP="005B1194">
      <w:pPr>
        <w:pStyle w:val="BodyText"/>
        <w:widowControl w:val="0"/>
        <w:numPr>
          <w:ilvl w:val="0"/>
          <w:numId w:val="14"/>
        </w:numPr>
        <w:spacing w:after="120" w:line="240" w:lineRule="atLeast"/>
        <w:rPr>
          <w:szCs w:val="22"/>
        </w:rPr>
      </w:pPr>
      <w:r>
        <w:rPr>
          <w:szCs w:val="22"/>
        </w:rPr>
        <w:t>Advances and challenges in the</w:t>
      </w:r>
      <w:r w:rsidR="001331B5">
        <w:rPr>
          <w:szCs w:val="22"/>
        </w:rPr>
        <w:t xml:space="preserve"> implementation</w:t>
      </w:r>
      <w:r>
        <w:rPr>
          <w:szCs w:val="22"/>
        </w:rPr>
        <w:t xml:space="preserve"> of D</w:t>
      </w:r>
      <w:r w:rsidR="005B1194">
        <w:rPr>
          <w:szCs w:val="22"/>
        </w:rPr>
        <w:t>I</w:t>
      </w:r>
      <w:r>
        <w:rPr>
          <w:szCs w:val="22"/>
        </w:rPr>
        <w:t>D</w:t>
      </w:r>
      <w:r w:rsidR="00AD736F">
        <w:rPr>
          <w:szCs w:val="22"/>
        </w:rPr>
        <w:t xml:space="preserve"> in siting, design, and construction</w:t>
      </w:r>
    </w:p>
    <w:p w:rsidR="00450EFA" w:rsidRPr="00450EFA" w:rsidRDefault="00450EFA" w:rsidP="009203BF">
      <w:pPr>
        <w:pStyle w:val="BodyText"/>
        <w:widowControl w:val="0"/>
        <w:numPr>
          <w:ilvl w:val="0"/>
          <w:numId w:val="16"/>
        </w:numPr>
        <w:spacing w:before="120" w:after="120" w:line="240" w:lineRule="atLeast"/>
        <w:ind w:left="1077" w:hanging="357"/>
        <w:rPr>
          <w:szCs w:val="22"/>
        </w:rPr>
      </w:pPr>
      <w:r w:rsidRPr="00450EFA">
        <w:rPr>
          <w:szCs w:val="22"/>
        </w:rPr>
        <w:t>Siting considerations</w:t>
      </w:r>
    </w:p>
    <w:p w:rsidR="00450EFA" w:rsidRPr="00450EFA" w:rsidRDefault="00450EFA" w:rsidP="009203BF">
      <w:pPr>
        <w:pStyle w:val="BodyText"/>
        <w:widowControl w:val="0"/>
        <w:numPr>
          <w:ilvl w:val="0"/>
          <w:numId w:val="16"/>
        </w:numPr>
        <w:spacing w:before="120" w:after="120" w:line="240" w:lineRule="atLeast"/>
        <w:ind w:left="1077" w:hanging="357"/>
        <w:rPr>
          <w:szCs w:val="22"/>
        </w:rPr>
      </w:pPr>
      <w:r w:rsidRPr="00450EFA">
        <w:rPr>
          <w:szCs w:val="22"/>
        </w:rPr>
        <w:t>Design considerations</w:t>
      </w:r>
    </w:p>
    <w:p w:rsidR="00450EFA" w:rsidRPr="00450EFA" w:rsidRDefault="001331B5" w:rsidP="009203BF">
      <w:pPr>
        <w:pStyle w:val="BodyText"/>
        <w:widowControl w:val="0"/>
        <w:numPr>
          <w:ilvl w:val="0"/>
          <w:numId w:val="16"/>
        </w:numPr>
        <w:spacing w:before="120" w:after="120" w:line="240" w:lineRule="atLeast"/>
        <w:ind w:left="1077" w:hanging="357"/>
        <w:rPr>
          <w:szCs w:val="22"/>
        </w:rPr>
      </w:pPr>
      <w:r>
        <w:rPr>
          <w:szCs w:val="22"/>
        </w:rPr>
        <w:t>Manufacturing and</w:t>
      </w:r>
      <w:r w:rsidR="00450EFA" w:rsidRPr="00450EFA">
        <w:rPr>
          <w:szCs w:val="22"/>
        </w:rPr>
        <w:t xml:space="preserve"> supply chain</w:t>
      </w:r>
    </w:p>
    <w:p w:rsidR="00450EFA" w:rsidRPr="00450EFA" w:rsidRDefault="00450EFA" w:rsidP="009203BF">
      <w:pPr>
        <w:pStyle w:val="BodyText"/>
        <w:widowControl w:val="0"/>
        <w:numPr>
          <w:ilvl w:val="0"/>
          <w:numId w:val="16"/>
        </w:numPr>
        <w:spacing w:before="120" w:after="120" w:line="240" w:lineRule="atLeast"/>
        <w:ind w:left="1077" w:hanging="357"/>
        <w:rPr>
          <w:szCs w:val="22"/>
        </w:rPr>
      </w:pPr>
      <w:r w:rsidRPr="00450EFA">
        <w:rPr>
          <w:szCs w:val="22"/>
        </w:rPr>
        <w:t xml:space="preserve">Classification of </w:t>
      </w:r>
      <w:r w:rsidR="004E6D11">
        <w:rPr>
          <w:szCs w:val="22"/>
        </w:rPr>
        <w:t xml:space="preserve">structures, </w:t>
      </w:r>
      <w:r w:rsidRPr="00450EFA">
        <w:rPr>
          <w:szCs w:val="22"/>
        </w:rPr>
        <w:t>systems and components</w:t>
      </w:r>
    </w:p>
    <w:p w:rsidR="00450EFA" w:rsidRPr="00450EFA" w:rsidRDefault="00450EFA" w:rsidP="009203BF">
      <w:pPr>
        <w:pStyle w:val="BodyText"/>
        <w:widowControl w:val="0"/>
        <w:numPr>
          <w:ilvl w:val="0"/>
          <w:numId w:val="16"/>
        </w:numPr>
        <w:spacing w:before="120" w:after="120" w:line="240" w:lineRule="atLeast"/>
        <w:ind w:left="1077" w:hanging="357"/>
        <w:rPr>
          <w:szCs w:val="22"/>
        </w:rPr>
      </w:pPr>
      <w:r w:rsidRPr="00450EFA">
        <w:rPr>
          <w:szCs w:val="22"/>
        </w:rPr>
        <w:t>Oversight during manufacturing and construction</w:t>
      </w:r>
    </w:p>
    <w:p w:rsidR="00450EFA" w:rsidRPr="00450EFA" w:rsidRDefault="00015F92" w:rsidP="009203BF">
      <w:pPr>
        <w:pStyle w:val="BodyText"/>
        <w:widowControl w:val="0"/>
        <w:numPr>
          <w:ilvl w:val="0"/>
          <w:numId w:val="16"/>
        </w:numPr>
        <w:spacing w:before="120" w:after="120" w:line="240" w:lineRule="atLeast"/>
        <w:ind w:left="1077" w:hanging="357"/>
        <w:rPr>
          <w:szCs w:val="22"/>
        </w:rPr>
      </w:pPr>
      <w:r w:rsidRPr="00015F92">
        <w:rPr>
          <w:szCs w:val="22"/>
        </w:rPr>
        <w:t>Prev</w:t>
      </w:r>
      <w:r w:rsidR="0040469A">
        <w:rPr>
          <w:szCs w:val="22"/>
        </w:rPr>
        <w:t>ention and control of accidents</w:t>
      </w:r>
    </w:p>
    <w:p w:rsidR="00AD736F" w:rsidRDefault="001331B5" w:rsidP="009203BF">
      <w:pPr>
        <w:pStyle w:val="BodyText"/>
        <w:widowControl w:val="0"/>
        <w:numPr>
          <w:ilvl w:val="0"/>
          <w:numId w:val="16"/>
        </w:numPr>
        <w:spacing w:before="120" w:after="120" w:line="240" w:lineRule="atLeast"/>
        <w:ind w:left="1077" w:hanging="357"/>
        <w:rPr>
          <w:szCs w:val="22"/>
        </w:rPr>
      </w:pPr>
      <w:r>
        <w:rPr>
          <w:szCs w:val="22"/>
        </w:rPr>
        <w:t xml:space="preserve">Application of </w:t>
      </w:r>
      <w:r w:rsidR="0040469A">
        <w:rPr>
          <w:szCs w:val="22"/>
        </w:rPr>
        <w:t>probabilistic and deterministic safety analysis</w:t>
      </w:r>
    </w:p>
    <w:p w:rsidR="005B1194" w:rsidRPr="00AD736F" w:rsidRDefault="005B1194" w:rsidP="009203BF">
      <w:pPr>
        <w:pStyle w:val="BodyText"/>
        <w:widowControl w:val="0"/>
        <w:spacing w:after="120" w:line="240" w:lineRule="atLeast"/>
        <w:rPr>
          <w:szCs w:val="22"/>
        </w:rPr>
      </w:pPr>
    </w:p>
    <w:p w:rsidR="00AD736F" w:rsidRPr="00AD736F" w:rsidRDefault="003D1C81" w:rsidP="009203BF">
      <w:pPr>
        <w:pStyle w:val="BodyText"/>
        <w:widowControl w:val="0"/>
        <w:numPr>
          <w:ilvl w:val="0"/>
          <w:numId w:val="14"/>
        </w:numPr>
        <w:spacing w:before="120" w:after="120" w:line="240" w:lineRule="atLeast"/>
        <w:ind w:left="714" w:hanging="357"/>
        <w:rPr>
          <w:szCs w:val="22"/>
        </w:rPr>
      </w:pPr>
      <w:r>
        <w:rPr>
          <w:szCs w:val="22"/>
        </w:rPr>
        <w:t xml:space="preserve">Advances and challenges in the implementation of </w:t>
      </w:r>
      <w:r w:rsidR="00893C42">
        <w:rPr>
          <w:szCs w:val="22"/>
        </w:rPr>
        <w:t>D</w:t>
      </w:r>
      <w:r w:rsidR="005B1194">
        <w:rPr>
          <w:szCs w:val="22"/>
        </w:rPr>
        <w:t>I</w:t>
      </w:r>
      <w:r w:rsidR="00893C42">
        <w:rPr>
          <w:szCs w:val="22"/>
        </w:rPr>
        <w:t>D in c</w:t>
      </w:r>
      <w:r w:rsidR="00893C42" w:rsidRPr="00893C42">
        <w:rPr>
          <w:szCs w:val="22"/>
        </w:rPr>
        <w:t>ommissioning and operation</w:t>
      </w:r>
    </w:p>
    <w:p w:rsidR="00B54A27" w:rsidRDefault="004A4D45" w:rsidP="009203BF">
      <w:pPr>
        <w:pStyle w:val="BodyText"/>
        <w:widowControl w:val="0"/>
        <w:numPr>
          <w:ilvl w:val="0"/>
          <w:numId w:val="17"/>
        </w:numPr>
        <w:spacing w:before="120" w:after="120" w:line="240" w:lineRule="atLeast"/>
        <w:ind w:left="1077" w:hanging="357"/>
        <w:rPr>
          <w:szCs w:val="22"/>
        </w:rPr>
      </w:pPr>
      <w:r w:rsidRPr="004A4D45">
        <w:rPr>
          <w:szCs w:val="22"/>
        </w:rPr>
        <w:t>Procedures</w:t>
      </w:r>
      <w:r w:rsidR="00B54A27">
        <w:rPr>
          <w:szCs w:val="22"/>
        </w:rPr>
        <w:t xml:space="preserve"> (normal/emergency operation)</w:t>
      </w:r>
    </w:p>
    <w:p w:rsidR="004A4D45" w:rsidRPr="004A4D45" w:rsidRDefault="00B54A27" w:rsidP="009203BF">
      <w:pPr>
        <w:pStyle w:val="BodyText"/>
        <w:widowControl w:val="0"/>
        <w:numPr>
          <w:ilvl w:val="0"/>
          <w:numId w:val="17"/>
        </w:numPr>
        <w:spacing w:before="120" w:after="120" w:line="240" w:lineRule="atLeast"/>
        <w:ind w:left="1077" w:hanging="357"/>
        <w:rPr>
          <w:szCs w:val="22"/>
        </w:rPr>
      </w:pPr>
      <w:r>
        <w:rPr>
          <w:szCs w:val="22"/>
        </w:rPr>
        <w:t>T</w:t>
      </w:r>
      <w:r w:rsidR="001331B5">
        <w:rPr>
          <w:szCs w:val="22"/>
        </w:rPr>
        <w:t>echnical specifications and</w:t>
      </w:r>
      <w:r w:rsidR="004A4D45" w:rsidRPr="004A4D45">
        <w:rPr>
          <w:szCs w:val="22"/>
        </w:rPr>
        <w:t xml:space="preserve"> oversight</w:t>
      </w:r>
    </w:p>
    <w:p w:rsidR="004A4D45" w:rsidRPr="004A4D45" w:rsidRDefault="004A4D45" w:rsidP="009203BF">
      <w:pPr>
        <w:pStyle w:val="BodyText"/>
        <w:widowControl w:val="0"/>
        <w:numPr>
          <w:ilvl w:val="0"/>
          <w:numId w:val="17"/>
        </w:numPr>
        <w:spacing w:before="120" w:after="120" w:line="240" w:lineRule="atLeast"/>
        <w:ind w:left="1077" w:hanging="357"/>
        <w:rPr>
          <w:szCs w:val="22"/>
        </w:rPr>
      </w:pPr>
      <w:r w:rsidRPr="004A4D45">
        <w:rPr>
          <w:szCs w:val="22"/>
        </w:rPr>
        <w:t>Conduct of operation</w:t>
      </w:r>
    </w:p>
    <w:p w:rsidR="004A4D45" w:rsidRPr="004A4D45" w:rsidRDefault="004A4D45" w:rsidP="009203BF">
      <w:pPr>
        <w:pStyle w:val="BodyText"/>
        <w:widowControl w:val="0"/>
        <w:numPr>
          <w:ilvl w:val="0"/>
          <w:numId w:val="17"/>
        </w:numPr>
        <w:spacing w:before="120" w:after="120" w:line="240" w:lineRule="atLeast"/>
        <w:ind w:left="1077" w:hanging="357"/>
        <w:rPr>
          <w:szCs w:val="22"/>
        </w:rPr>
      </w:pPr>
      <w:r w:rsidRPr="004A4D45">
        <w:rPr>
          <w:szCs w:val="22"/>
        </w:rPr>
        <w:t>Operating experience feedback</w:t>
      </w:r>
    </w:p>
    <w:p w:rsidR="004A4D45" w:rsidRPr="004A4D45" w:rsidRDefault="001331B5" w:rsidP="009203BF">
      <w:pPr>
        <w:pStyle w:val="BodyText"/>
        <w:widowControl w:val="0"/>
        <w:numPr>
          <w:ilvl w:val="0"/>
          <w:numId w:val="17"/>
        </w:numPr>
        <w:spacing w:before="120" w:after="120" w:line="240" w:lineRule="atLeast"/>
        <w:ind w:left="1077" w:hanging="357"/>
        <w:rPr>
          <w:szCs w:val="22"/>
        </w:rPr>
      </w:pPr>
      <w:r>
        <w:rPr>
          <w:szCs w:val="22"/>
        </w:rPr>
        <w:t>Maintenance/surveillance/i</w:t>
      </w:r>
      <w:r w:rsidR="004A4D45" w:rsidRPr="004A4D45">
        <w:rPr>
          <w:szCs w:val="22"/>
        </w:rPr>
        <w:t>n-service inspection</w:t>
      </w:r>
    </w:p>
    <w:p w:rsidR="004A4D45" w:rsidRPr="004A4D45" w:rsidRDefault="004A4D45" w:rsidP="009203BF">
      <w:pPr>
        <w:pStyle w:val="BodyText"/>
        <w:widowControl w:val="0"/>
        <w:numPr>
          <w:ilvl w:val="0"/>
          <w:numId w:val="17"/>
        </w:numPr>
        <w:spacing w:before="120" w:after="120" w:line="240" w:lineRule="atLeast"/>
        <w:ind w:left="1077" w:hanging="357"/>
        <w:rPr>
          <w:szCs w:val="22"/>
        </w:rPr>
      </w:pPr>
      <w:r w:rsidRPr="004A4D45">
        <w:rPr>
          <w:szCs w:val="22"/>
        </w:rPr>
        <w:t>Training</w:t>
      </w:r>
    </w:p>
    <w:p w:rsidR="004A4D45" w:rsidRPr="004A4D45" w:rsidRDefault="004A4D45" w:rsidP="009203BF">
      <w:pPr>
        <w:pStyle w:val="BodyText"/>
        <w:widowControl w:val="0"/>
        <w:numPr>
          <w:ilvl w:val="0"/>
          <w:numId w:val="17"/>
        </w:numPr>
        <w:spacing w:before="120" w:after="120" w:line="240" w:lineRule="atLeast"/>
        <w:ind w:left="1077" w:hanging="357"/>
        <w:rPr>
          <w:szCs w:val="22"/>
        </w:rPr>
      </w:pPr>
      <w:r w:rsidRPr="004A4D45">
        <w:rPr>
          <w:szCs w:val="22"/>
        </w:rPr>
        <w:t>Long</w:t>
      </w:r>
      <w:r w:rsidR="005B1194">
        <w:rPr>
          <w:szCs w:val="22"/>
        </w:rPr>
        <w:t xml:space="preserve"> </w:t>
      </w:r>
      <w:r w:rsidRPr="004A4D45">
        <w:rPr>
          <w:szCs w:val="22"/>
        </w:rPr>
        <w:t>term operation</w:t>
      </w:r>
    </w:p>
    <w:p w:rsidR="00826623" w:rsidRDefault="004A4D45" w:rsidP="009203BF">
      <w:pPr>
        <w:pStyle w:val="BodyText"/>
        <w:widowControl w:val="0"/>
        <w:numPr>
          <w:ilvl w:val="0"/>
          <w:numId w:val="17"/>
        </w:numPr>
        <w:spacing w:before="120" w:after="120" w:line="240" w:lineRule="atLeast"/>
        <w:ind w:left="1077" w:hanging="357"/>
        <w:rPr>
          <w:szCs w:val="22"/>
        </w:rPr>
      </w:pPr>
      <w:r w:rsidRPr="004A4D45">
        <w:rPr>
          <w:szCs w:val="22"/>
        </w:rPr>
        <w:t xml:space="preserve">Prevention </w:t>
      </w:r>
      <w:r w:rsidR="001331B5">
        <w:rPr>
          <w:szCs w:val="22"/>
        </w:rPr>
        <w:t>and control of accidents</w:t>
      </w:r>
    </w:p>
    <w:p w:rsidR="005B1194" w:rsidRDefault="005B1194" w:rsidP="009203BF">
      <w:pPr>
        <w:pStyle w:val="BodyText"/>
        <w:widowControl w:val="0"/>
        <w:spacing w:after="120" w:line="240" w:lineRule="atLeast"/>
        <w:rPr>
          <w:szCs w:val="22"/>
        </w:rPr>
      </w:pPr>
    </w:p>
    <w:p w:rsidR="00AD736F" w:rsidRPr="00AD736F" w:rsidRDefault="003D1C81" w:rsidP="005B1194">
      <w:pPr>
        <w:pStyle w:val="BodyText"/>
        <w:widowControl w:val="0"/>
        <w:numPr>
          <w:ilvl w:val="0"/>
          <w:numId w:val="14"/>
        </w:numPr>
        <w:spacing w:after="120" w:line="240" w:lineRule="atLeast"/>
        <w:rPr>
          <w:szCs w:val="22"/>
        </w:rPr>
      </w:pPr>
      <w:r>
        <w:rPr>
          <w:szCs w:val="22"/>
        </w:rPr>
        <w:t xml:space="preserve">Advances and challenges in the implementation of </w:t>
      </w:r>
      <w:r w:rsidR="00937755">
        <w:rPr>
          <w:szCs w:val="22"/>
        </w:rPr>
        <w:t>D</w:t>
      </w:r>
      <w:r w:rsidR="005B1194">
        <w:rPr>
          <w:szCs w:val="22"/>
        </w:rPr>
        <w:t>I</w:t>
      </w:r>
      <w:r w:rsidR="00937755">
        <w:rPr>
          <w:szCs w:val="22"/>
        </w:rPr>
        <w:t>D in a</w:t>
      </w:r>
      <w:r w:rsidR="00937755" w:rsidRPr="00937755">
        <w:rPr>
          <w:szCs w:val="22"/>
        </w:rPr>
        <w:t>ccident management and emergency preparedness and response</w:t>
      </w:r>
    </w:p>
    <w:p w:rsidR="004A4D45" w:rsidRPr="004A4D45" w:rsidRDefault="00D57CE8" w:rsidP="009203BF">
      <w:pPr>
        <w:pStyle w:val="BodyText"/>
        <w:widowControl w:val="0"/>
        <w:numPr>
          <w:ilvl w:val="0"/>
          <w:numId w:val="19"/>
        </w:numPr>
        <w:spacing w:before="120" w:after="120" w:line="240" w:lineRule="atLeast"/>
        <w:ind w:left="1077" w:hanging="357"/>
        <w:rPr>
          <w:szCs w:val="22"/>
        </w:rPr>
      </w:pPr>
      <w:r>
        <w:rPr>
          <w:szCs w:val="22"/>
        </w:rPr>
        <w:t>Procedures and</w:t>
      </w:r>
      <w:r w:rsidR="004A4D45" w:rsidRPr="004A4D45">
        <w:rPr>
          <w:szCs w:val="22"/>
        </w:rPr>
        <w:t xml:space="preserve"> training</w:t>
      </w:r>
    </w:p>
    <w:p w:rsidR="004A4D45" w:rsidRPr="004A4D45" w:rsidRDefault="004A4D45" w:rsidP="009203BF">
      <w:pPr>
        <w:pStyle w:val="BodyText"/>
        <w:widowControl w:val="0"/>
        <w:numPr>
          <w:ilvl w:val="0"/>
          <w:numId w:val="19"/>
        </w:numPr>
        <w:spacing w:before="120" w:after="120" w:line="240" w:lineRule="atLeast"/>
        <w:ind w:left="1077" w:hanging="357"/>
        <w:rPr>
          <w:szCs w:val="22"/>
        </w:rPr>
      </w:pPr>
      <w:r w:rsidRPr="004A4D45">
        <w:rPr>
          <w:szCs w:val="22"/>
        </w:rPr>
        <w:t xml:space="preserve">Strategy for accident management </w:t>
      </w:r>
    </w:p>
    <w:p w:rsidR="004A4D45" w:rsidRPr="004A4D45" w:rsidRDefault="001331B5" w:rsidP="009203BF">
      <w:pPr>
        <w:pStyle w:val="BodyText"/>
        <w:widowControl w:val="0"/>
        <w:numPr>
          <w:ilvl w:val="0"/>
          <w:numId w:val="19"/>
        </w:numPr>
        <w:spacing w:before="120" w:after="120" w:line="240" w:lineRule="atLeast"/>
        <w:ind w:left="1077" w:hanging="357"/>
        <w:rPr>
          <w:szCs w:val="22"/>
        </w:rPr>
      </w:pPr>
      <w:r>
        <w:rPr>
          <w:szCs w:val="22"/>
        </w:rPr>
        <w:t>Severe accident management</w:t>
      </w:r>
    </w:p>
    <w:p w:rsidR="004A4D45" w:rsidRPr="004A4D45" w:rsidRDefault="004A4D45" w:rsidP="009203BF">
      <w:pPr>
        <w:pStyle w:val="BodyText"/>
        <w:widowControl w:val="0"/>
        <w:numPr>
          <w:ilvl w:val="0"/>
          <w:numId w:val="19"/>
        </w:numPr>
        <w:spacing w:before="120" w:after="120" w:line="240" w:lineRule="atLeast"/>
        <w:ind w:left="1077" w:hanging="357"/>
        <w:rPr>
          <w:szCs w:val="22"/>
        </w:rPr>
      </w:pPr>
      <w:r w:rsidRPr="004A4D45">
        <w:rPr>
          <w:szCs w:val="22"/>
        </w:rPr>
        <w:t>Equipment for accident management</w:t>
      </w:r>
    </w:p>
    <w:p w:rsidR="00B12B0D" w:rsidRPr="00B12B0D" w:rsidRDefault="00B12B0D" w:rsidP="009203BF">
      <w:pPr>
        <w:pStyle w:val="BodyText"/>
        <w:widowControl w:val="0"/>
        <w:numPr>
          <w:ilvl w:val="0"/>
          <w:numId w:val="19"/>
        </w:numPr>
        <w:spacing w:before="120" w:after="120" w:line="240" w:lineRule="atLeast"/>
        <w:ind w:left="1077" w:hanging="357"/>
        <w:rPr>
          <w:szCs w:val="22"/>
        </w:rPr>
      </w:pPr>
      <w:r w:rsidRPr="00B12B0D">
        <w:rPr>
          <w:szCs w:val="22"/>
        </w:rPr>
        <w:t>Emergency preparedness and response at facility level</w:t>
      </w:r>
    </w:p>
    <w:p w:rsidR="00AD736F" w:rsidRDefault="00B12B0D" w:rsidP="009203BF">
      <w:pPr>
        <w:pStyle w:val="BodyText"/>
        <w:widowControl w:val="0"/>
        <w:numPr>
          <w:ilvl w:val="0"/>
          <w:numId w:val="19"/>
        </w:numPr>
        <w:spacing w:before="120" w:after="120" w:line="240" w:lineRule="atLeast"/>
        <w:ind w:left="1077" w:hanging="357"/>
        <w:rPr>
          <w:szCs w:val="22"/>
        </w:rPr>
      </w:pPr>
      <w:r w:rsidRPr="00B12B0D">
        <w:rPr>
          <w:szCs w:val="22"/>
        </w:rPr>
        <w:t>Emergency preparedness and response at local and national level</w:t>
      </w:r>
    </w:p>
    <w:p w:rsidR="005B1194" w:rsidRDefault="005B1194" w:rsidP="009203BF">
      <w:pPr>
        <w:pStyle w:val="BodyText"/>
        <w:widowControl w:val="0"/>
        <w:spacing w:after="120" w:line="240" w:lineRule="atLeast"/>
        <w:rPr>
          <w:szCs w:val="22"/>
        </w:rPr>
      </w:pPr>
    </w:p>
    <w:p w:rsidR="00AD736F" w:rsidRPr="00AD736F" w:rsidRDefault="00937755" w:rsidP="005B1194">
      <w:pPr>
        <w:pStyle w:val="BodyText"/>
        <w:widowControl w:val="0"/>
        <w:numPr>
          <w:ilvl w:val="0"/>
          <w:numId w:val="14"/>
        </w:numPr>
        <w:spacing w:after="120" w:line="240" w:lineRule="atLeast"/>
        <w:rPr>
          <w:szCs w:val="22"/>
        </w:rPr>
      </w:pPr>
      <w:r>
        <w:rPr>
          <w:szCs w:val="22"/>
        </w:rPr>
        <w:t>Cross-cutting issues in the implementation of D</w:t>
      </w:r>
      <w:r w:rsidR="005B1194">
        <w:rPr>
          <w:szCs w:val="22"/>
        </w:rPr>
        <w:t>I</w:t>
      </w:r>
      <w:r>
        <w:rPr>
          <w:szCs w:val="22"/>
        </w:rPr>
        <w:t>D</w:t>
      </w:r>
    </w:p>
    <w:p w:rsidR="001331B5" w:rsidRDefault="001331B5" w:rsidP="001331B5">
      <w:pPr>
        <w:pStyle w:val="BodyText"/>
        <w:widowControl w:val="0"/>
        <w:numPr>
          <w:ilvl w:val="0"/>
          <w:numId w:val="20"/>
        </w:numPr>
        <w:spacing w:after="120" w:line="240" w:lineRule="atLeast"/>
        <w:rPr>
          <w:szCs w:val="22"/>
        </w:rPr>
      </w:pPr>
      <w:r>
        <w:rPr>
          <w:szCs w:val="22"/>
        </w:rPr>
        <w:t>Safety culture</w:t>
      </w:r>
    </w:p>
    <w:p w:rsidR="000E7194" w:rsidRDefault="000E7194" w:rsidP="001331B5">
      <w:pPr>
        <w:pStyle w:val="BodyText"/>
        <w:widowControl w:val="0"/>
        <w:numPr>
          <w:ilvl w:val="0"/>
          <w:numId w:val="20"/>
        </w:numPr>
        <w:spacing w:after="120" w:line="240" w:lineRule="atLeast"/>
        <w:rPr>
          <w:szCs w:val="22"/>
        </w:rPr>
      </w:pPr>
      <w:r w:rsidRPr="000E7194">
        <w:rPr>
          <w:szCs w:val="22"/>
        </w:rPr>
        <w:t>Regulatory oversight</w:t>
      </w:r>
    </w:p>
    <w:p w:rsidR="000E7194" w:rsidRPr="004F53BB" w:rsidRDefault="005A52BE" w:rsidP="004F53BB">
      <w:pPr>
        <w:pStyle w:val="BodyText"/>
        <w:widowControl w:val="0"/>
        <w:numPr>
          <w:ilvl w:val="0"/>
          <w:numId w:val="20"/>
        </w:numPr>
        <w:spacing w:after="120" w:line="240" w:lineRule="atLeast"/>
        <w:rPr>
          <w:szCs w:val="22"/>
        </w:rPr>
      </w:pPr>
      <w:r>
        <w:rPr>
          <w:szCs w:val="22"/>
        </w:rPr>
        <w:t>Human factors</w:t>
      </w:r>
    </w:p>
    <w:p w:rsidR="0004629D" w:rsidRDefault="0004629D" w:rsidP="005B1194">
      <w:pPr>
        <w:pStyle w:val="BodyText"/>
        <w:widowControl w:val="0"/>
        <w:numPr>
          <w:ilvl w:val="0"/>
          <w:numId w:val="20"/>
        </w:numPr>
        <w:spacing w:after="120" w:line="240" w:lineRule="atLeast"/>
        <w:rPr>
          <w:szCs w:val="22"/>
        </w:rPr>
      </w:pPr>
      <w:r>
        <w:rPr>
          <w:szCs w:val="22"/>
        </w:rPr>
        <w:t xml:space="preserve">Electrical systems and </w:t>
      </w:r>
      <w:r w:rsidR="005B1194">
        <w:rPr>
          <w:szCs w:val="22"/>
        </w:rPr>
        <w:t xml:space="preserve">instrumentation and </w:t>
      </w:r>
      <w:r>
        <w:rPr>
          <w:szCs w:val="22"/>
        </w:rPr>
        <w:t>control</w:t>
      </w:r>
    </w:p>
    <w:p w:rsidR="00BB1C9D" w:rsidRPr="000E7194" w:rsidRDefault="00BB1C9D" w:rsidP="001331B5">
      <w:pPr>
        <w:pStyle w:val="BodyText"/>
        <w:widowControl w:val="0"/>
        <w:numPr>
          <w:ilvl w:val="0"/>
          <w:numId w:val="20"/>
        </w:numPr>
        <w:spacing w:after="120" w:line="240" w:lineRule="atLeast"/>
        <w:rPr>
          <w:szCs w:val="22"/>
        </w:rPr>
      </w:pPr>
      <w:r>
        <w:rPr>
          <w:szCs w:val="22"/>
        </w:rPr>
        <w:t>The balance between prevention and mitigation</w:t>
      </w:r>
    </w:p>
    <w:p w:rsidR="000E7194" w:rsidRPr="000E7194" w:rsidRDefault="000E7194" w:rsidP="005B1194">
      <w:pPr>
        <w:pStyle w:val="BodyText"/>
        <w:widowControl w:val="0"/>
        <w:numPr>
          <w:ilvl w:val="0"/>
          <w:numId w:val="20"/>
        </w:numPr>
        <w:spacing w:after="120" w:line="240" w:lineRule="atLeast"/>
        <w:rPr>
          <w:szCs w:val="22"/>
        </w:rPr>
      </w:pPr>
      <w:r w:rsidRPr="000E7194">
        <w:rPr>
          <w:szCs w:val="22"/>
        </w:rPr>
        <w:t>Evaluation of D</w:t>
      </w:r>
      <w:r w:rsidR="005B1194">
        <w:rPr>
          <w:szCs w:val="22"/>
        </w:rPr>
        <w:t>I</w:t>
      </w:r>
      <w:r w:rsidRPr="000E7194">
        <w:rPr>
          <w:szCs w:val="22"/>
        </w:rPr>
        <w:t>D effectiveness</w:t>
      </w:r>
      <w:r w:rsidR="001331B5">
        <w:rPr>
          <w:szCs w:val="22"/>
        </w:rPr>
        <w:t xml:space="preserve"> (e.g. independence of levels of defence)</w:t>
      </w:r>
    </w:p>
    <w:p w:rsidR="00AD736F" w:rsidRDefault="000E7194" w:rsidP="005B1194">
      <w:pPr>
        <w:pStyle w:val="BodyText"/>
        <w:widowControl w:val="0"/>
        <w:numPr>
          <w:ilvl w:val="0"/>
          <w:numId w:val="20"/>
        </w:numPr>
        <w:spacing w:after="120" w:line="240" w:lineRule="atLeast"/>
        <w:rPr>
          <w:szCs w:val="22"/>
        </w:rPr>
      </w:pPr>
      <w:r w:rsidRPr="000E7194">
        <w:rPr>
          <w:szCs w:val="22"/>
        </w:rPr>
        <w:t>Harmonization of application of D</w:t>
      </w:r>
      <w:r w:rsidR="005B1194">
        <w:rPr>
          <w:szCs w:val="22"/>
        </w:rPr>
        <w:t>I</w:t>
      </w:r>
      <w:r w:rsidRPr="000E7194">
        <w:rPr>
          <w:szCs w:val="22"/>
        </w:rPr>
        <w:t>D and regulatory practices</w:t>
      </w:r>
    </w:p>
    <w:p w:rsidR="006C7708" w:rsidRDefault="006C7708" w:rsidP="005B1194">
      <w:pPr>
        <w:pStyle w:val="BodyText"/>
        <w:widowControl w:val="0"/>
        <w:numPr>
          <w:ilvl w:val="0"/>
          <w:numId w:val="20"/>
        </w:numPr>
        <w:spacing w:after="120" w:line="240" w:lineRule="atLeast"/>
        <w:rPr>
          <w:szCs w:val="22"/>
        </w:rPr>
      </w:pPr>
      <w:r>
        <w:rPr>
          <w:szCs w:val="22"/>
        </w:rPr>
        <w:t xml:space="preserve">Application of </w:t>
      </w:r>
      <w:r w:rsidR="005B1194">
        <w:rPr>
          <w:szCs w:val="22"/>
        </w:rPr>
        <w:t xml:space="preserve">a </w:t>
      </w:r>
      <w:r>
        <w:rPr>
          <w:szCs w:val="22"/>
        </w:rPr>
        <w:t xml:space="preserve">graded approach based on </w:t>
      </w:r>
      <w:r w:rsidR="005B1194">
        <w:rPr>
          <w:szCs w:val="22"/>
        </w:rPr>
        <w:t xml:space="preserve">the various </w:t>
      </w:r>
      <w:r>
        <w:rPr>
          <w:szCs w:val="22"/>
        </w:rPr>
        <w:t xml:space="preserve">types </w:t>
      </w:r>
      <w:r w:rsidR="005B1194">
        <w:rPr>
          <w:szCs w:val="22"/>
        </w:rPr>
        <w:t xml:space="preserve">of nuclear installation </w:t>
      </w:r>
      <w:r>
        <w:rPr>
          <w:szCs w:val="22"/>
        </w:rPr>
        <w:t xml:space="preserve">and </w:t>
      </w:r>
      <w:r w:rsidR="005B1194">
        <w:rPr>
          <w:szCs w:val="22"/>
        </w:rPr>
        <w:t xml:space="preserve">the associated </w:t>
      </w:r>
      <w:r w:rsidR="003D1C81">
        <w:rPr>
          <w:szCs w:val="22"/>
        </w:rPr>
        <w:t xml:space="preserve">potential </w:t>
      </w:r>
      <w:r>
        <w:rPr>
          <w:szCs w:val="22"/>
        </w:rPr>
        <w:t>hazards</w:t>
      </w:r>
    </w:p>
    <w:p w:rsidR="001331B5" w:rsidRPr="00D867C8" w:rsidRDefault="00016F5F" w:rsidP="009203BF">
      <w:pPr>
        <w:pStyle w:val="BodyText"/>
      </w:pPr>
      <w:r w:rsidRPr="00D867C8">
        <w:t>Whil</w:t>
      </w:r>
      <w:r w:rsidR="005B1194">
        <w:t>st</w:t>
      </w:r>
      <w:r w:rsidR="001331B5" w:rsidRPr="00D867C8">
        <w:t xml:space="preserve"> </w:t>
      </w:r>
      <w:r w:rsidR="00C27E02" w:rsidRPr="00D867C8">
        <w:t xml:space="preserve">the </w:t>
      </w:r>
      <w:r w:rsidR="001331B5" w:rsidRPr="009203BF">
        <w:t xml:space="preserve">above </w:t>
      </w:r>
      <w:r w:rsidR="005B1194">
        <w:t xml:space="preserve">list is not </w:t>
      </w:r>
      <w:r w:rsidR="005B1194" w:rsidRPr="009203BF">
        <w:t>comp</w:t>
      </w:r>
      <w:r w:rsidR="005B1194">
        <w:t>rehensive,</w:t>
      </w:r>
      <w:r w:rsidR="001331B5" w:rsidRPr="00D867C8">
        <w:t xml:space="preserve"> </w:t>
      </w:r>
      <w:r w:rsidR="005B1194">
        <w:t xml:space="preserve">it does nevertheless </w:t>
      </w:r>
      <w:r w:rsidR="00C062EB">
        <w:t>cover</w:t>
      </w:r>
      <w:r w:rsidRPr="00D867C8">
        <w:t xml:space="preserve"> important</w:t>
      </w:r>
      <w:r w:rsidR="00C27E02" w:rsidRPr="00D867C8">
        <w:t xml:space="preserve"> </w:t>
      </w:r>
      <w:r w:rsidR="001331B5" w:rsidRPr="009203BF">
        <w:t xml:space="preserve">areas where recent advances could contribute </w:t>
      </w:r>
      <w:r w:rsidR="003D1C81" w:rsidRPr="009203BF">
        <w:t xml:space="preserve">to strengthening </w:t>
      </w:r>
      <w:r w:rsidR="001331B5" w:rsidRPr="009203BF">
        <w:t>the implementation of D</w:t>
      </w:r>
      <w:r w:rsidR="005B1194">
        <w:t>I</w:t>
      </w:r>
      <w:r w:rsidR="001331B5" w:rsidRPr="00D867C8">
        <w:t>D.</w:t>
      </w:r>
    </w:p>
    <w:p w:rsidR="003F5A29" w:rsidRPr="00781E57" w:rsidRDefault="008E6D22" w:rsidP="00781E57">
      <w:pPr>
        <w:pStyle w:val="Heading1"/>
      </w:pPr>
      <w:r w:rsidRPr="00781E57">
        <w:t>Structure</w:t>
      </w:r>
      <w:r w:rsidR="003E2F5A">
        <w:t xml:space="preserve"> of the Conference</w:t>
      </w:r>
    </w:p>
    <w:p w:rsidR="00781E57" w:rsidRDefault="00016F5F" w:rsidP="009203BF">
      <w:pPr>
        <w:pStyle w:val="BodyText"/>
      </w:pPr>
      <w:r>
        <w:t xml:space="preserve">The </w:t>
      </w:r>
      <w:r w:rsidR="005B1194">
        <w:t>c</w:t>
      </w:r>
      <w:r>
        <w:t>onfer</w:t>
      </w:r>
      <w:r w:rsidR="00C27E02">
        <w:t>e</w:t>
      </w:r>
      <w:r>
        <w:t xml:space="preserve">nce will </w:t>
      </w:r>
      <w:r w:rsidR="009203BF">
        <w:t xml:space="preserve">be held in </w:t>
      </w:r>
      <w:r w:rsidR="00C062EB">
        <w:t>p</w:t>
      </w:r>
      <w:r>
        <w:t>lenary</w:t>
      </w:r>
      <w:r w:rsidR="00C062EB">
        <w:t xml:space="preserve"> session</w:t>
      </w:r>
      <w:r w:rsidR="009203BF">
        <w:t xml:space="preserve"> format</w:t>
      </w:r>
      <w:r>
        <w:t xml:space="preserve">. </w:t>
      </w:r>
      <w:r w:rsidR="00781E57">
        <w:t xml:space="preserve">The </w:t>
      </w:r>
      <w:r w:rsidR="005B1194">
        <w:t>o</w:t>
      </w:r>
      <w:r w:rsidR="00781E57">
        <w:t xml:space="preserve">pening </w:t>
      </w:r>
      <w:r w:rsidR="005B1194">
        <w:t>s</w:t>
      </w:r>
      <w:r w:rsidR="00781E57">
        <w:t xml:space="preserve">ession will include </w:t>
      </w:r>
      <w:r w:rsidR="003E2F5A">
        <w:t xml:space="preserve">a </w:t>
      </w:r>
      <w:r w:rsidR="00781E57">
        <w:t xml:space="preserve">welcome address by </w:t>
      </w:r>
      <w:r>
        <w:t xml:space="preserve">a </w:t>
      </w:r>
      <w:r w:rsidR="00781E57">
        <w:t xml:space="preserve">representative of the IAEA. This session will be further complemented by a keynote presentation on the importance and unique aspects of </w:t>
      </w:r>
      <w:r w:rsidR="00C062EB">
        <w:t xml:space="preserve">the </w:t>
      </w:r>
      <w:r w:rsidR="00781E57">
        <w:t>concept of D</w:t>
      </w:r>
      <w:r w:rsidR="00C062EB">
        <w:t>I</w:t>
      </w:r>
      <w:r w:rsidR="00781E57">
        <w:t>D as applied to nuclear installations.</w:t>
      </w:r>
    </w:p>
    <w:p w:rsidR="00781E57" w:rsidRDefault="00016F5F" w:rsidP="00C062EB">
      <w:pPr>
        <w:pStyle w:val="BodyText"/>
      </w:pPr>
      <w:r>
        <w:t>F</w:t>
      </w:r>
      <w:r w:rsidR="00781E57">
        <w:t xml:space="preserve">our </w:t>
      </w:r>
      <w:r w:rsidR="00C062EB">
        <w:t>t</w:t>
      </w:r>
      <w:r w:rsidR="00781E57">
        <w:t xml:space="preserve">opical </w:t>
      </w:r>
      <w:r w:rsidR="00C062EB">
        <w:t>s</w:t>
      </w:r>
      <w:r w:rsidR="00781E57">
        <w:t xml:space="preserve">essions </w:t>
      </w:r>
      <w:r w:rsidR="003E2F5A">
        <w:t xml:space="preserve">will take place </w:t>
      </w:r>
      <w:r>
        <w:t>one after the other</w:t>
      </w:r>
      <w:r w:rsidR="003E2F5A">
        <w:t xml:space="preserve"> as </w:t>
      </w:r>
      <w:r w:rsidR="00781E57">
        <w:t xml:space="preserve">outlined in Section </w:t>
      </w:r>
      <w:proofErr w:type="gramStart"/>
      <w:r w:rsidR="00781E57">
        <w:t>C.</w:t>
      </w:r>
      <w:proofErr w:type="gramEnd"/>
      <w:r w:rsidR="00781E57">
        <w:t xml:space="preserve"> The topic of each session will be introduced by a chairperson, followed by oral presentat</w:t>
      </w:r>
      <w:r w:rsidR="003D1C81">
        <w:t xml:space="preserve">ions that will be selected </w:t>
      </w:r>
      <w:r w:rsidR="00781E57">
        <w:t xml:space="preserve">on </w:t>
      </w:r>
      <w:r w:rsidR="00C062EB">
        <w:t xml:space="preserve">the basis of </w:t>
      </w:r>
      <w:r w:rsidR="00781E57">
        <w:t xml:space="preserve">papers submitted to the conference. </w:t>
      </w:r>
      <w:r w:rsidR="003E2F5A">
        <w:t>Following the oral presentations, there will be discussions among participants</w:t>
      </w:r>
      <w:r w:rsidR="00781E57">
        <w:t>.</w:t>
      </w:r>
    </w:p>
    <w:p w:rsidR="003F5A29" w:rsidRPr="00635A2F" w:rsidRDefault="00781E57" w:rsidP="00C062EB">
      <w:pPr>
        <w:pStyle w:val="BodyText"/>
      </w:pPr>
      <w:r>
        <w:t xml:space="preserve">Finally, </w:t>
      </w:r>
      <w:r w:rsidR="00016F5F">
        <w:t xml:space="preserve">after the </w:t>
      </w:r>
      <w:r w:rsidR="00C062EB">
        <w:t>t</w:t>
      </w:r>
      <w:r w:rsidR="00016F5F">
        <w:t xml:space="preserve">opical </w:t>
      </w:r>
      <w:r w:rsidR="00C062EB">
        <w:t>s</w:t>
      </w:r>
      <w:r w:rsidR="00016F5F">
        <w:t xml:space="preserve">essions have been completed there will be a </w:t>
      </w:r>
      <w:r w:rsidR="00C062EB">
        <w:t>c</w:t>
      </w:r>
      <w:r w:rsidR="003E2F5A">
        <w:t>losing</w:t>
      </w:r>
      <w:r>
        <w:t xml:space="preserve"> </w:t>
      </w:r>
      <w:r w:rsidR="00C062EB">
        <w:t>s</w:t>
      </w:r>
      <w:r>
        <w:t xml:space="preserve">ession </w:t>
      </w:r>
      <w:r w:rsidR="00016F5F">
        <w:t xml:space="preserve">at which </w:t>
      </w:r>
      <w:r>
        <w:t xml:space="preserve">the </w:t>
      </w:r>
      <w:r w:rsidR="00C062EB">
        <w:t>c</w:t>
      </w:r>
      <w:r>
        <w:t xml:space="preserve">hairpersons of the </w:t>
      </w:r>
      <w:r w:rsidR="00016F5F">
        <w:t xml:space="preserve">four </w:t>
      </w:r>
      <w:r w:rsidR="00C062EB">
        <w:t>t</w:t>
      </w:r>
      <w:r>
        <w:t xml:space="preserve">opical </w:t>
      </w:r>
      <w:r w:rsidR="00C062EB">
        <w:t>s</w:t>
      </w:r>
      <w:r>
        <w:t>essi</w:t>
      </w:r>
      <w:r w:rsidR="00635A2F">
        <w:t xml:space="preserve">ons </w:t>
      </w:r>
      <w:r>
        <w:t xml:space="preserve">will </w:t>
      </w:r>
      <w:r w:rsidR="00016F5F">
        <w:t xml:space="preserve">present </w:t>
      </w:r>
      <w:r>
        <w:t xml:space="preserve">summaries </w:t>
      </w:r>
      <w:r w:rsidR="003E2F5A">
        <w:t>of their respective sessions. T</w:t>
      </w:r>
      <w:r>
        <w:t xml:space="preserve">he Conference President will </w:t>
      </w:r>
      <w:r w:rsidR="00C062EB">
        <w:t xml:space="preserve">then </w:t>
      </w:r>
      <w:r w:rsidR="00016F5F">
        <w:t>summari</w:t>
      </w:r>
      <w:r w:rsidR="00C062EB">
        <w:t>z</w:t>
      </w:r>
      <w:r w:rsidR="00016F5F">
        <w:t xml:space="preserve">e </w:t>
      </w:r>
      <w:r>
        <w:t>the conference findings, conclusions and recommendations on the way forward.</w:t>
      </w:r>
    </w:p>
    <w:p w:rsidR="003F5A29" w:rsidRDefault="00863FAA" w:rsidP="00635A2F">
      <w:pPr>
        <w:pStyle w:val="Heading1"/>
      </w:pPr>
      <w:r>
        <w:t xml:space="preserve">Target </w:t>
      </w:r>
      <w:r w:rsidR="003F5A29">
        <w:t>Audience</w:t>
      </w:r>
    </w:p>
    <w:p w:rsidR="00F34C04" w:rsidRPr="006537B6" w:rsidRDefault="00863FAA" w:rsidP="006537B6">
      <w:pPr>
        <w:pStyle w:val="BodyText"/>
      </w:pPr>
      <w:r w:rsidRPr="00863FAA">
        <w:t>The conference is directed at a broad range of experts in the area of nuclear safety, including professionals from the different disciplines involved in the safety of nucle</w:t>
      </w:r>
      <w:r>
        <w:t>ar power plants and other nuclear</w:t>
      </w:r>
      <w:r w:rsidRPr="00863FAA">
        <w:t xml:space="preserve"> installations </w:t>
      </w:r>
      <w:r>
        <w:t xml:space="preserve">such as </w:t>
      </w:r>
      <w:r w:rsidRPr="00863FAA">
        <w:t>fuel cycle</w:t>
      </w:r>
      <w:r>
        <w:t>s</w:t>
      </w:r>
      <w:r w:rsidRPr="00863FAA">
        <w:t xml:space="preserve"> and research reactors. It is aimed at both licensees and governmental officials, including persons from regulatory bodies, the industry and academia as well as senior policymakers</w:t>
      </w:r>
      <w:r w:rsidR="003F5A29" w:rsidRPr="006537B6">
        <w:t>.</w:t>
      </w:r>
    </w:p>
    <w:p w:rsidR="003F5A29" w:rsidRDefault="003F5A29" w:rsidP="009203BF">
      <w:pPr>
        <w:pStyle w:val="Heading1"/>
        <w:keepNext/>
        <w:keepLines/>
      </w:pPr>
      <w:bookmarkStart w:id="0" w:name="_GoBack"/>
      <w:r>
        <w:lastRenderedPageBreak/>
        <w:t xml:space="preserve">Contributed </w:t>
      </w:r>
      <w:r w:rsidRPr="00635A2F">
        <w:t>Papers</w:t>
      </w:r>
      <w:r>
        <w:t xml:space="preserve"> and Posters</w:t>
      </w:r>
    </w:p>
    <w:bookmarkEnd w:id="0"/>
    <w:p w:rsidR="003F5A29" w:rsidRPr="000D7F21" w:rsidRDefault="003F5A29" w:rsidP="009203BF">
      <w:pPr>
        <w:pStyle w:val="BodyText"/>
        <w:keepNext/>
        <w:keepLines/>
      </w:pPr>
      <w:r w:rsidRPr="000D7F21">
        <w:t xml:space="preserve">Concise papers on issues falling within the topics outlined in Section </w:t>
      </w:r>
      <w:r>
        <w:t>C</w:t>
      </w:r>
      <w:r w:rsidRPr="000D7F21">
        <w:t xml:space="preserve"> may be submitted as contributions to the conference. All papers, apart from invited papers, must present original work</w:t>
      </w:r>
      <w:r>
        <w:t xml:space="preserve"> and</w:t>
      </w:r>
      <w:r w:rsidRPr="000D7F21">
        <w:t xml:space="preserve"> should not have been published elsewhere.</w:t>
      </w:r>
    </w:p>
    <w:p w:rsidR="003F5A29" w:rsidRDefault="00633ECA" w:rsidP="00C062EB">
      <w:pPr>
        <w:pStyle w:val="BodyText"/>
        <w:rPr>
          <w:b/>
          <w:bCs/>
          <w:color w:val="333333"/>
          <w:szCs w:val="19"/>
        </w:rPr>
      </w:pPr>
      <w:r>
        <w:rPr>
          <w:b/>
          <w:bCs/>
          <w:color w:val="333333"/>
          <w:szCs w:val="19"/>
        </w:rPr>
        <w:t xml:space="preserve">(a) </w:t>
      </w:r>
      <w:r>
        <w:rPr>
          <w:b/>
          <w:bCs/>
          <w:color w:val="333333"/>
          <w:szCs w:val="19"/>
        </w:rPr>
        <w:tab/>
        <w:t xml:space="preserve">Submission of </w:t>
      </w:r>
      <w:r w:rsidR="00C062EB">
        <w:rPr>
          <w:b/>
          <w:bCs/>
          <w:color w:val="333333"/>
          <w:szCs w:val="19"/>
        </w:rPr>
        <w:t>a</w:t>
      </w:r>
      <w:r>
        <w:rPr>
          <w:b/>
          <w:bCs/>
          <w:color w:val="333333"/>
          <w:szCs w:val="19"/>
        </w:rPr>
        <w:t>bstracts</w:t>
      </w:r>
      <w:r w:rsidR="003F5A29">
        <w:rPr>
          <w:b/>
          <w:bCs/>
          <w:color w:val="333333"/>
          <w:szCs w:val="19"/>
        </w:rPr>
        <w:t xml:space="preserve"> </w:t>
      </w:r>
    </w:p>
    <w:p w:rsidR="003F5A29" w:rsidRPr="000D7F21" w:rsidRDefault="003F5A29" w:rsidP="00C062EB">
      <w:pPr>
        <w:pStyle w:val="BodyText"/>
      </w:pPr>
      <w:r w:rsidRPr="000D7F21">
        <w:t xml:space="preserve">Persons who wish to present a paper or poster at the conference must submit an </w:t>
      </w:r>
      <w:r w:rsidR="004F0D38">
        <w:t xml:space="preserve">abstract </w:t>
      </w:r>
      <w:r w:rsidRPr="000D7F21">
        <w:t xml:space="preserve">(in English) of </w:t>
      </w:r>
      <w:r>
        <w:t xml:space="preserve">maximum </w:t>
      </w:r>
      <w:r w:rsidR="00E84C33">
        <w:t>5</w:t>
      </w:r>
      <w:r w:rsidRPr="000D7F21">
        <w:t>00 words together with the completed Form for Submission of a Paper (Form B) and the Participation Form (Form A) to the competent official authority (see Section</w:t>
      </w:r>
      <w:r w:rsidR="009F4192">
        <w:t xml:space="preserve"> </w:t>
      </w:r>
      <w:r w:rsidR="00820806">
        <w:t>G</w:t>
      </w:r>
      <w:r w:rsidR="009F4192">
        <w:t>)</w:t>
      </w:r>
      <w:r w:rsidRPr="000D7F21">
        <w:t xml:space="preserve"> for </w:t>
      </w:r>
      <w:r w:rsidR="00025AED">
        <w:t xml:space="preserve">subsequent </w:t>
      </w:r>
      <w:r w:rsidR="00820806">
        <w:t xml:space="preserve">electronic </w:t>
      </w:r>
      <w:r w:rsidRPr="000D7F21">
        <w:t>transmission to the IAEA</w:t>
      </w:r>
      <w:r w:rsidR="00820806">
        <w:t xml:space="preserve"> (</w:t>
      </w:r>
      <w:hyperlink r:id="rId10" w:history="1">
        <w:r w:rsidR="00820806" w:rsidRPr="00C1249D">
          <w:rPr>
            <w:rStyle w:val="Hyperlink"/>
          </w:rPr>
          <w:t>official.mail@iaea.org</w:t>
        </w:r>
      </w:hyperlink>
      <w:r w:rsidR="00820806">
        <w:t>)</w:t>
      </w:r>
      <w:r w:rsidRPr="000D7F21">
        <w:t xml:space="preserve"> to be received by the IAEA by </w:t>
      </w:r>
      <w:r w:rsidR="00C062EB" w:rsidRPr="00D56480">
        <w:rPr>
          <w:b/>
        </w:rPr>
        <w:t>2</w:t>
      </w:r>
      <w:r w:rsidR="00C062EB">
        <w:rPr>
          <w:b/>
        </w:rPr>
        <w:t>8 March </w:t>
      </w:r>
      <w:r w:rsidRPr="00165F93">
        <w:rPr>
          <w:b/>
        </w:rPr>
        <w:t>201</w:t>
      </w:r>
      <w:r w:rsidR="004F0D38">
        <w:rPr>
          <w:b/>
        </w:rPr>
        <w:t>3</w:t>
      </w:r>
      <w:r w:rsidR="004F0D38">
        <w:t>. In addition, the abstract</w:t>
      </w:r>
      <w:r w:rsidRPr="000D7F21">
        <w:t xml:space="preserve"> </w:t>
      </w:r>
      <w:r>
        <w:t xml:space="preserve">must </w:t>
      </w:r>
      <w:r w:rsidRPr="000D7F21">
        <w:t>be sent electronically</w:t>
      </w:r>
      <w:r w:rsidR="000E28A2">
        <w:t xml:space="preserve"> (</w:t>
      </w:r>
      <w:hyperlink r:id="rId11" w:history="1">
        <w:r w:rsidR="000E28A2" w:rsidRPr="00526841">
          <w:rPr>
            <w:rStyle w:val="Hyperlink"/>
          </w:rPr>
          <w:t>TIC</w:t>
        </w:r>
        <w:r w:rsidR="00875D67" w:rsidRPr="00526841">
          <w:rPr>
            <w:rStyle w:val="Hyperlink"/>
          </w:rPr>
          <w:t>-2013.Contact-Point</w:t>
        </w:r>
        <w:r w:rsidR="000E28A2" w:rsidRPr="00526841">
          <w:rPr>
            <w:rStyle w:val="Hyperlink"/>
          </w:rPr>
          <w:t>@iaea.org</w:t>
        </w:r>
      </w:hyperlink>
      <w:r w:rsidR="000E28A2" w:rsidRPr="00526841">
        <w:t>)</w:t>
      </w:r>
      <w:r w:rsidR="000E28A2">
        <w:t>.</w:t>
      </w:r>
      <w:r>
        <w:t xml:space="preserve"> </w:t>
      </w:r>
      <w:r w:rsidR="004F0D38">
        <w:t>The abstract</w:t>
      </w:r>
      <w:r w:rsidRPr="00451E30">
        <w:t xml:space="preserve"> should give enough information on</w:t>
      </w:r>
      <w:r w:rsidRPr="000D7F21">
        <w:t xml:space="preserve"> the content of the proposed paper</w:t>
      </w:r>
      <w:r w:rsidR="00C062EB">
        <w:t xml:space="preserve"> so as</w:t>
      </w:r>
      <w:r w:rsidRPr="000D7F21">
        <w:t xml:space="preserve"> to enable </w:t>
      </w:r>
      <w:r w:rsidR="00C062EB">
        <w:t xml:space="preserve">its </w:t>
      </w:r>
      <w:r w:rsidR="00CE0728">
        <w:t xml:space="preserve">evaluation by </w:t>
      </w:r>
      <w:r w:rsidRPr="000D7F21">
        <w:t xml:space="preserve">the </w:t>
      </w:r>
      <w:r w:rsidR="00C062EB">
        <w:t>Paper S</w:t>
      </w:r>
      <w:r w:rsidRPr="000D7F21">
        <w:t xml:space="preserve">election </w:t>
      </w:r>
      <w:r w:rsidR="00C062EB">
        <w:t>C</w:t>
      </w:r>
      <w:r w:rsidRPr="000D7F21">
        <w:t>ommittee.</w:t>
      </w:r>
    </w:p>
    <w:p w:rsidR="003F5A29" w:rsidRPr="000D7F21" w:rsidRDefault="003F5A29" w:rsidP="00C062EB">
      <w:pPr>
        <w:pStyle w:val="BodyText"/>
      </w:pPr>
      <w:r w:rsidRPr="00451E30">
        <w:t>Authors are urged to m</w:t>
      </w:r>
      <w:r w:rsidR="004F0D38">
        <w:t>ake use of the</w:t>
      </w:r>
      <w:r w:rsidRPr="00451E30">
        <w:t xml:space="preserve"> </w:t>
      </w:r>
      <w:r w:rsidR="00C062EB">
        <w:t>t</w:t>
      </w:r>
      <w:r w:rsidRPr="00451E30">
        <w:t>emplate</w:t>
      </w:r>
      <w:r w:rsidR="004F0D38">
        <w:t>s</w:t>
      </w:r>
      <w:r w:rsidRPr="00451E30">
        <w:t xml:space="preserve"> available on the conference web page (see Section </w:t>
      </w:r>
      <w:r w:rsidR="00C27E02">
        <w:t>N</w:t>
      </w:r>
      <w:r w:rsidRPr="00451E30">
        <w:t xml:space="preserve">). </w:t>
      </w:r>
    </w:p>
    <w:p w:rsidR="003F5A29" w:rsidRDefault="003F5A29" w:rsidP="00B04095">
      <w:pPr>
        <w:spacing w:after="240"/>
        <w:jc w:val="both"/>
        <w:rPr>
          <w:b/>
          <w:bCs/>
          <w:color w:val="333333"/>
          <w:szCs w:val="19"/>
        </w:rPr>
      </w:pPr>
      <w:r>
        <w:rPr>
          <w:b/>
          <w:bCs/>
          <w:color w:val="333333"/>
          <w:szCs w:val="19"/>
        </w:rPr>
        <w:t xml:space="preserve">(b) </w:t>
      </w:r>
      <w:r>
        <w:rPr>
          <w:b/>
          <w:bCs/>
          <w:color w:val="333333"/>
          <w:szCs w:val="19"/>
        </w:rPr>
        <w:tab/>
        <w:t xml:space="preserve">Acceptance of papers/posters </w:t>
      </w:r>
    </w:p>
    <w:p w:rsidR="003F5A29" w:rsidRPr="000D7F21" w:rsidRDefault="004F0D38" w:rsidP="00C062EB">
      <w:pPr>
        <w:pStyle w:val="BodyText"/>
      </w:pPr>
      <w:r>
        <w:t>The abstract</w:t>
      </w:r>
      <w:r w:rsidR="003F5A29" w:rsidRPr="000D7F21">
        <w:t xml:space="preserve">s will be considered only if the Participation Form </w:t>
      </w:r>
      <w:r w:rsidR="00C062EB">
        <w:t xml:space="preserve">(Form </w:t>
      </w:r>
      <w:r w:rsidR="003F5A29" w:rsidRPr="000D7F21">
        <w:t>A</w:t>
      </w:r>
      <w:r w:rsidR="00C062EB">
        <w:t>)</w:t>
      </w:r>
      <w:r w:rsidR="003F5A29" w:rsidRPr="000D7F21">
        <w:t xml:space="preserve"> and </w:t>
      </w:r>
      <w:r w:rsidR="00C062EB" w:rsidRPr="000D7F21">
        <w:t xml:space="preserve">Form </w:t>
      </w:r>
      <w:r w:rsidR="00C062EB">
        <w:t xml:space="preserve">for </w:t>
      </w:r>
      <w:r w:rsidR="00C062EB" w:rsidRPr="000D7F21">
        <w:t>Submission</w:t>
      </w:r>
      <w:r w:rsidR="00C062EB">
        <w:t xml:space="preserve"> of a</w:t>
      </w:r>
      <w:r w:rsidR="00C062EB" w:rsidRPr="000D7F21">
        <w:t xml:space="preserve"> </w:t>
      </w:r>
      <w:r w:rsidR="003F5A29" w:rsidRPr="000D7F21">
        <w:t xml:space="preserve">Paper </w:t>
      </w:r>
      <w:r w:rsidR="00C062EB">
        <w:t xml:space="preserve">(Form </w:t>
      </w:r>
      <w:r w:rsidR="003F5A29" w:rsidRPr="000D7F21">
        <w:t>B</w:t>
      </w:r>
      <w:r w:rsidR="00C062EB">
        <w:t>)</w:t>
      </w:r>
      <w:r w:rsidR="003F5A29" w:rsidRPr="000D7F21">
        <w:t xml:space="preserve"> have been received </w:t>
      </w:r>
      <w:r w:rsidR="003F5A29">
        <w:t xml:space="preserve">by the deadline and </w:t>
      </w:r>
      <w:r w:rsidR="003F5A29" w:rsidRPr="000D7F21">
        <w:t xml:space="preserve">through the </w:t>
      </w:r>
      <w:r w:rsidR="003F5A29">
        <w:t xml:space="preserve">appropriate </w:t>
      </w:r>
      <w:r w:rsidR="003F5A29" w:rsidRPr="000D7F21">
        <w:t>official channels.</w:t>
      </w:r>
    </w:p>
    <w:p w:rsidR="003F5A29" w:rsidRPr="000D7F21" w:rsidRDefault="003F5A29" w:rsidP="00C362C4">
      <w:pPr>
        <w:pStyle w:val="BodyText"/>
      </w:pPr>
      <w:r w:rsidRPr="000D7F21">
        <w:t>In order to provide ample time for discussion, the number of papers that can be accepted for oral presentation is limited. If the number of relevant and high quality papers submitted for selection exceeds the acceptable number, some of them will be selected for poster presentation.</w:t>
      </w:r>
    </w:p>
    <w:p w:rsidR="003F5A29" w:rsidRDefault="003F5A29" w:rsidP="00C362C4">
      <w:pPr>
        <w:pStyle w:val="BodyText"/>
      </w:pPr>
      <w:r w:rsidRPr="000D7F21">
        <w:t xml:space="preserve">Authors will be informed by </w:t>
      </w:r>
      <w:r w:rsidR="007A1EC8">
        <w:rPr>
          <w:b/>
        </w:rPr>
        <w:t>7</w:t>
      </w:r>
      <w:r w:rsidR="00A844E3">
        <w:t xml:space="preserve"> </w:t>
      </w:r>
      <w:r w:rsidR="007A1EC8">
        <w:rPr>
          <w:b/>
        </w:rPr>
        <w:t>May</w:t>
      </w:r>
      <w:r w:rsidRPr="00C362C4">
        <w:rPr>
          <w:b/>
        </w:rPr>
        <w:t xml:space="preserve"> 201</w:t>
      </w:r>
      <w:r w:rsidR="004F0D38">
        <w:rPr>
          <w:b/>
        </w:rPr>
        <w:t>3</w:t>
      </w:r>
      <w:r w:rsidRPr="000D7F21">
        <w:t xml:space="preserve"> whether their paper has been accepted by the Programme Commit</w:t>
      </w:r>
      <w:r w:rsidR="004F0D38">
        <w:t>tee on the basis of the abstracts</w:t>
      </w:r>
      <w:r w:rsidRPr="000D7F21">
        <w:t xml:space="preserve"> submitted. At the same time</w:t>
      </w:r>
      <w:r w:rsidR="006537B6">
        <w:t>,</w:t>
      </w:r>
      <w:r w:rsidRPr="000D7F21">
        <w:t xml:space="preserve"> authors will be advised </w:t>
      </w:r>
      <w:r>
        <w:t>whether</w:t>
      </w:r>
      <w:r w:rsidRPr="000D7F21">
        <w:t xml:space="preserve"> their paper has been accepted for oral presentation or for presentation as a poster.</w:t>
      </w:r>
    </w:p>
    <w:p w:rsidR="004C35B2" w:rsidRDefault="004C35B2" w:rsidP="00C062EB">
      <w:pPr>
        <w:pStyle w:val="BodyText"/>
      </w:pPr>
      <w:r w:rsidRPr="004C35B2">
        <w:t>Authors should use the “IAEA Proceedings Paper” template in M</w:t>
      </w:r>
      <w:r w:rsidR="00C062EB">
        <w:t>icrosoft</w:t>
      </w:r>
      <w:r w:rsidRPr="004C35B2">
        <w:t xml:space="preserve"> Word (user instructions are available on the conference web</w:t>
      </w:r>
      <w:r w:rsidR="00C062EB">
        <w:t xml:space="preserve"> page</w:t>
      </w:r>
      <w:r w:rsidRPr="004C35B2">
        <w:t xml:space="preserve">). Guidelines for the preparation of a contributed paper and subsequent poster are given in </w:t>
      </w:r>
      <w:r w:rsidRPr="009203BF">
        <w:rPr>
          <w:i/>
          <w:iCs/>
        </w:rPr>
        <w:t>IAEA Guidelines for Authors on the Preparation of Manuscripts for Proceedings</w:t>
      </w:r>
      <w:r w:rsidRPr="004C35B2">
        <w:t xml:space="preserve"> and </w:t>
      </w:r>
      <w:r w:rsidRPr="009203BF">
        <w:rPr>
          <w:i/>
          <w:iCs/>
        </w:rPr>
        <w:t>IAEA Guidelines for the Preparation and Presentation of a Poster</w:t>
      </w:r>
      <w:r w:rsidR="0057410C">
        <w:t>,</w:t>
      </w:r>
      <w:r w:rsidRPr="004C35B2">
        <w:t xml:space="preserve"> which are </w:t>
      </w:r>
      <w:r w:rsidR="00C062EB">
        <w:t xml:space="preserve">both also </w:t>
      </w:r>
      <w:r w:rsidRPr="004C35B2">
        <w:t>available on the conference web</w:t>
      </w:r>
      <w:r w:rsidR="00C062EB">
        <w:t xml:space="preserve"> page</w:t>
      </w:r>
      <w:r>
        <w:t>.</w:t>
      </w:r>
    </w:p>
    <w:p w:rsidR="003F5A29" w:rsidRPr="000D7F21" w:rsidRDefault="004C35B2" w:rsidP="00C062EB">
      <w:pPr>
        <w:pStyle w:val="BodyText"/>
      </w:pPr>
      <w:r>
        <w:t xml:space="preserve">Full papers should be received by the IAEA by </w:t>
      </w:r>
      <w:r w:rsidR="00D01C3E" w:rsidRPr="00D01C3E">
        <w:rPr>
          <w:b/>
        </w:rPr>
        <w:t>1</w:t>
      </w:r>
      <w:r w:rsidRPr="00D01C3E">
        <w:rPr>
          <w:b/>
        </w:rPr>
        <w:t xml:space="preserve"> </w:t>
      </w:r>
      <w:r w:rsidR="00D01C3E" w:rsidRPr="00D01C3E">
        <w:rPr>
          <w:b/>
        </w:rPr>
        <w:t>July</w:t>
      </w:r>
      <w:r w:rsidRPr="00D01C3E">
        <w:rPr>
          <w:b/>
        </w:rPr>
        <w:t xml:space="preserve"> 2013</w:t>
      </w:r>
      <w:r>
        <w:t xml:space="preserve">. </w:t>
      </w:r>
      <w:r w:rsidR="003F5A29" w:rsidRPr="00451E30">
        <w:t xml:space="preserve">The Secretariat reserves the right to exclude papers that do not comply with its quality standards </w:t>
      </w:r>
      <w:r w:rsidR="00C062EB">
        <w:t>or that</w:t>
      </w:r>
      <w:r w:rsidR="00C062EB" w:rsidRPr="00451E30">
        <w:t xml:space="preserve"> </w:t>
      </w:r>
      <w:r w:rsidR="003F5A29" w:rsidRPr="00451E30">
        <w:t>do not apply to one of the topics in Section C above.</w:t>
      </w:r>
    </w:p>
    <w:p w:rsidR="003F5A29" w:rsidRDefault="003F5A29" w:rsidP="00B04095">
      <w:pPr>
        <w:spacing w:after="240"/>
        <w:jc w:val="both"/>
        <w:rPr>
          <w:b/>
          <w:bCs/>
          <w:color w:val="333333"/>
          <w:szCs w:val="19"/>
        </w:rPr>
      </w:pPr>
      <w:r>
        <w:rPr>
          <w:b/>
          <w:bCs/>
          <w:color w:val="333333"/>
          <w:szCs w:val="19"/>
        </w:rPr>
        <w:t xml:space="preserve">(c) </w:t>
      </w:r>
      <w:r>
        <w:rPr>
          <w:b/>
          <w:bCs/>
          <w:color w:val="333333"/>
          <w:szCs w:val="19"/>
        </w:rPr>
        <w:tab/>
        <w:t xml:space="preserve">Proceedings </w:t>
      </w:r>
    </w:p>
    <w:p w:rsidR="003F5A29" w:rsidRPr="000D7F21" w:rsidRDefault="003F5A29" w:rsidP="00C362C4">
      <w:pPr>
        <w:pStyle w:val="BodyText"/>
      </w:pPr>
      <w:r w:rsidRPr="000D7F21">
        <w:t xml:space="preserve">The proceedings of the conference will </w:t>
      </w:r>
      <w:r w:rsidR="00C05BBF">
        <w:t xml:space="preserve">be </w:t>
      </w:r>
      <w:r w:rsidRPr="000D7F21">
        <w:t>published by the IAEA as soon as possible after the conference.</w:t>
      </w:r>
    </w:p>
    <w:p w:rsidR="003F5A29" w:rsidRPr="003C7E53" w:rsidRDefault="003F5A29" w:rsidP="004F0D38">
      <w:pPr>
        <w:pStyle w:val="Heading1"/>
      </w:pPr>
      <w:r w:rsidRPr="004F0D38">
        <w:t>Participation</w:t>
      </w:r>
    </w:p>
    <w:p w:rsidR="003F5A29" w:rsidRDefault="003F5A29" w:rsidP="00C062EB">
      <w:pPr>
        <w:pStyle w:val="BodyText"/>
      </w:pPr>
      <w:r w:rsidRPr="000D7F21">
        <w:t xml:space="preserve">All persons wishing to participate in the conference are requested to </w:t>
      </w:r>
      <w:r w:rsidRPr="000D7F21">
        <w:rPr>
          <w:b/>
          <w:bCs/>
        </w:rPr>
        <w:t>register online</w:t>
      </w:r>
      <w:r w:rsidRPr="008C4ECC">
        <w:rPr>
          <w:b/>
          <w:bCs/>
        </w:rPr>
        <w:t xml:space="preserve"> </w:t>
      </w:r>
      <w:r w:rsidRPr="000D7F21">
        <w:rPr>
          <w:b/>
          <w:bCs/>
        </w:rPr>
        <w:t>in advance</w:t>
      </w:r>
      <w:r w:rsidR="00025AED">
        <w:rPr>
          <w:b/>
          <w:bCs/>
        </w:rPr>
        <w:t xml:space="preserve"> </w:t>
      </w:r>
      <w:r w:rsidR="00025AED" w:rsidRPr="00025AED">
        <w:rPr>
          <w:bCs/>
        </w:rPr>
        <w:t>through the conference web page</w:t>
      </w:r>
      <w:r w:rsidRPr="000D7F21">
        <w:t xml:space="preserve">. In addition they </w:t>
      </w:r>
      <w:r>
        <w:t xml:space="preserve">are required to </w:t>
      </w:r>
      <w:r w:rsidRPr="000D7F21">
        <w:t xml:space="preserve">send a completed Participation Form </w:t>
      </w:r>
      <w:r w:rsidRPr="000D7F21">
        <w:lastRenderedPageBreak/>
        <w:t xml:space="preserve">(Form A) and, if </w:t>
      </w:r>
      <w:r>
        <w:t>applicable</w:t>
      </w:r>
      <w:r w:rsidRPr="000D7F21">
        <w:t xml:space="preserve">, the </w:t>
      </w:r>
      <w:r w:rsidR="00C062EB" w:rsidRPr="000D7F21">
        <w:t xml:space="preserve">Form </w:t>
      </w:r>
      <w:r w:rsidR="00C062EB">
        <w:t xml:space="preserve">for </w:t>
      </w:r>
      <w:r w:rsidR="00C062EB" w:rsidRPr="000D7F21">
        <w:t>Submission</w:t>
      </w:r>
      <w:r w:rsidR="00C062EB">
        <w:t xml:space="preserve"> of a</w:t>
      </w:r>
      <w:r w:rsidR="00C062EB" w:rsidRPr="000D7F21">
        <w:t xml:space="preserve"> </w:t>
      </w:r>
      <w:r w:rsidRPr="000D7F21">
        <w:t>Paper (Form B) and the Grant Application Form (Form C) to the competent national authority (</w:t>
      </w:r>
      <w:r>
        <w:t xml:space="preserve">e.g. the Ministry of Foreign Affairs or </w:t>
      </w:r>
      <w:r w:rsidR="00C062EB">
        <w:t>N</w:t>
      </w:r>
      <w:r>
        <w:t xml:space="preserve">ational </w:t>
      </w:r>
      <w:r w:rsidR="00C062EB">
        <w:t>A</w:t>
      </w:r>
      <w:r>
        <w:t xml:space="preserve">tomic </w:t>
      </w:r>
      <w:r w:rsidR="00C062EB">
        <w:t>E</w:t>
      </w:r>
      <w:r>
        <w:t xml:space="preserve">nergy </w:t>
      </w:r>
      <w:r w:rsidR="00C062EB">
        <w:t>A</w:t>
      </w:r>
      <w:r>
        <w:t>uthority</w:t>
      </w:r>
      <w:r w:rsidRPr="000D7F21">
        <w:t xml:space="preserve">) </w:t>
      </w:r>
      <w:r w:rsidR="0034411F">
        <w:t>or to one of the organization</w:t>
      </w:r>
      <w:r w:rsidR="009F4192">
        <w:t>s invited to participate</w:t>
      </w:r>
      <w:r w:rsidR="0034411F">
        <w:t xml:space="preserve"> </w:t>
      </w:r>
      <w:r w:rsidRPr="000D7F21">
        <w:t>for subsequent</w:t>
      </w:r>
      <w:r w:rsidR="00684427">
        <w:t xml:space="preserve"> electronic</w:t>
      </w:r>
      <w:r w:rsidRPr="000D7F21">
        <w:t xml:space="preserve"> transmission to the IAEA</w:t>
      </w:r>
      <w:r w:rsidR="00684427">
        <w:t xml:space="preserve"> (</w:t>
      </w:r>
      <w:hyperlink r:id="rId12" w:history="1">
        <w:r w:rsidR="00684427" w:rsidRPr="00C1249D">
          <w:rPr>
            <w:rStyle w:val="Hyperlink"/>
          </w:rPr>
          <w:t>official.mail@iaea.org</w:t>
        </w:r>
      </w:hyperlink>
      <w:r w:rsidR="00684427">
        <w:t>)</w:t>
      </w:r>
      <w:r w:rsidRPr="000D7F21">
        <w:t>.</w:t>
      </w:r>
    </w:p>
    <w:p w:rsidR="003F5A29" w:rsidRPr="000D7F21" w:rsidRDefault="003F5A29" w:rsidP="00C362C4">
      <w:pPr>
        <w:pStyle w:val="BodyText"/>
      </w:pPr>
      <w:r w:rsidRPr="000D7F21">
        <w:t>A participant will be accepted only if the Participation Form is transmitted through the competent national authority of a Member State of the IAEA or by an organization invited to participate.</w:t>
      </w:r>
    </w:p>
    <w:p w:rsidR="003F5A29" w:rsidRPr="000D7F21" w:rsidRDefault="003F5A29" w:rsidP="00C062EB">
      <w:pPr>
        <w:pStyle w:val="BodyText"/>
      </w:pPr>
      <w:r w:rsidRPr="000D7F21">
        <w:t>Participants whose official designation</w:t>
      </w:r>
      <w:r>
        <w:t>s</w:t>
      </w:r>
      <w:r w:rsidRPr="000D7F21">
        <w:t xml:space="preserve"> ha</w:t>
      </w:r>
      <w:r>
        <w:t>ve</w:t>
      </w:r>
      <w:r w:rsidRPr="000D7F21">
        <w:t xml:space="preserve"> been received by the IAEA will receive further information on the conference approximately three months before the beginning of the </w:t>
      </w:r>
      <w:r w:rsidR="00C062EB">
        <w:t>conference</w:t>
      </w:r>
      <w:r w:rsidRPr="000D7F21">
        <w:t xml:space="preserve">. This information will also be posted on the conference web page (see Section </w:t>
      </w:r>
      <w:r w:rsidR="00D01C3E">
        <w:t>N</w:t>
      </w:r>
      <w:r w:rsidRPr="000D7F21">
        <w:t>).</w:t>
      </w:r>
    </w:p>
    <w:p w:rsidR="003F5A29" w:rsidRPr="003C7E53" w:rsidRDefault="003F5A29" w:rsidP="004F0D38">
      <w:pPr>
        <w:pStyle w:val="Heading1"/>
      </w:pPr>
      <w:r w:rsidRPr="004F0D38">
        <w:t>Expenditures</w:t>
      </w:r>
    </w:p>
    <w:p w:rsidR="003F5A29" w:rsidRPr="00C362C4" w:rsidRDefault="003F5A29" w:rsidP="00755F46">
      <w:pPr>
        <w:pStyle w:val="BodyText"/>
      </w:pPr>
      <w:r w:rsidRPr="00C362C4">
        <w:t>No registration fee is charged to participants.</w:t>
      </w:r>
    </w:p>
    <w:p w:rsidR="003F5A29" w:rsidRPr="00755F46" w:rsidRDefault="003F5A29" w:rsidP="00551BD7">
      <w:pPr>
        <w:pStyle w:val="BodyText"/>
        <w:rPr>
          <w:szCs w:val="22"/>
        </w:rPr>
      </w:pPr>
      <w:r w:rsidRPr="00755F46">
        <w:rPr>
          <w:szCs w:val="22"/>
        </w:rPr>
        <w:t xml:space="preserve">The IAEA is generally not in a position to bear the travel and other costs of participants </w:t>
      </w:r>
      <w:r w:rsidR="00C062EB">
        <w:rPr>
          <w:szCs w:val="22"/>
        </w:rPr>
        <w:t>in</w:t>
      </w:r>
      <w:r w:rsidR="00C062EB" w:rsidRPr="00755F46">
        <w:rPr>
          <w:szCs w:val="22"/>
        </w:rPr>
        <w:t xml:space="preserve"> </w:t>
      </w:r>
      <w:r w:rsidRPr="00755F46">
        <w:rPr>
          <w:szCs w:val="22"/>
        </w:rPr>
        <w:t>the conference. The IAEA has, however, limited funds at its disposal to help meet the cost of attendance of selected specialists from Member States. Such assistance may be offered, upon specific request,</w:t>
      </w:r>
      <w:r w:rsidR="00551BD7">
        <w:rPr>
          <w:szCs w:val="22"/>
        </w:rPr>
        <w:t xml:space="preserve"> to normally one participant per country</w:t>
      </w:r>
      <w:r w:rsidRPr="00755F46">
        <w:rPr>
          <w:szCs w:val="22"/>
        </w:rPr>
        <w:t xml:space="preserve"> provided that</w:t>
      </w:r>
      <w:r w:rsidR="00551BD7">
        <w:rPr>
          <w:szCs w:val="22"/>
        </w:rPr>
        <w:t>,</w:t>
      </w:r>
      <w:r w:rsidRPr="00755F46">
        <w:rPr>
          <w:szCs w:val="22"/>
        </w:rPr>
        <w:t xml:space="preserve"> in the IAEA</w:t>
      </w:r>
      <w:r w:rsidR="00551BD7">
        <w:rPr>
          <w:szCs w:val="22"/>
        </w:rPr>
        <w:t>’</w:t>
      </w:r>
      <w:r w:rsidRPr="00755F46">
        <w:rPr>
          <w:szCs w:val="22"/>
        </w:rPr>
        <w:t>s view</w:t>
      </w:r>
      <w:r w:rsidR="00551BD7">
        <w:rPr>
          <w:szCs w:val="22"/>
        </w:rPr>
        <w:t>,</w:t>
      </w:r>
      <w:r w:rsidRPr="00755F46">
        <w:rPr>
          <w:szCs w:val="22"/>
        </w:rPr>
        <w:t xml:space="preserve"> the participant</w:t>
      </w:r>
      <w:r w:rsidR="00551BD7">
        <w:rPr>
          <w:szCs w:val="22"/>
        </w:rPr>
        <w:t xml:space="preserve"> on whose behalf assistance is requested</w:t>
      </w:r>
      <w:r w:rsidRPr="00755F46">
        <w:rPr>
          <w:szCs w:val="22"/>
        </w:rPr>
        <w:t xml:space="preserve"> will make an important contribution to the </w:t>
      </w:r>
      <w:r w:rsidR="00551BD7">
        <w:rPr>
          <w:szCs w:val="22"/>
        </w:rPr>
        <w:t>conference</w:t>
      </w:r>
      <w:r w:rsidRPr="00755F46">
        <w:rPr>
          <w:szCs w:val="22"/>
        </w:rPr>
        <w:t>.</w:t>
      </w:r>
    </w:p>
    <w:p w:rsidR="003F5A29" w:rsidRPr="00755F46" w:rsidRDefault="003F5A29" w:rsidP="00C362C4">
      <w:pPr>
        <w:pStyle w:val="BodyText"/>
        <w:rPr>
          <w:szCs w:val="22"/>
        </w:rPr>
      </w:pPr>
      <w:r w:rsidRPr="00755F46">
        <w:rPr>
          <w:szCs w:val="22"/>
        </w:rPr>
        <w:t>If governments wish to apply for a grant on behalf of one of their specialists, they should address specific requests to the IAEA to this effect. Governments should ensure that applications for grants are:</w:t>
      </w:r>
    </w:p>
    <w:p w:rsidR="003F5A29" w:rsidRPr="008E11A1" w:rsidRDefault="003F5A29" w:rsidP="008E11A1">
      <w:pPr>
        <w:pStyle w:val="BodyText"/>
        <w:rPr>
          <w:szCs w:val="22"/>
        </w:rPr>
      </w:pPr>
      <w:r w:rsidRPr="008E11A1">
        <w:rPr>
          <w:szCs w:val="22"/>
        </w:rPr>
        <w:t>1.</w:t>
      </w:r>
      <w:r w:rsidRPr="008E11A1">
        <w:rPr>
          <w:szCs w:val="22"/>
        </w:rPr>
        <w:tab/>
        <w:t xml:space="preserve">Submitted </w:t>
      </w:r>
      <w:r w:rsidRPr="00D01C3E">
        <w:rPr>
          <w:szCs w:val="22"/>
        </w:rPr>
        <w:t>by</w:t>
      </w:r>
      <w:r w:rsidR="00025AED">
        <w:rPr>
          <w:b/>
          <w:szCs w:val="22"/>
        </w:rPr>
        <w:t xml:space="preserve"> </w:t>
      </w:r>
      <w:r w:rsidR="00BA60E5">
        <w:rPr>
          <w:b/>
          <w:szCs w:val="22"/>
        </w:rPr>
        <w:t>2</w:t>
      </w:r>
      <w:r w:rsidR="007A1EC8">
        <w:rPr>
          <w:b/>
          <w:szCs w:val="22"/>
        </w:rPr>
        <w:t>8</w:t>
      </w:r>
      <w:r w:rsidR="009B40BA">
        <w:rPr>
          <w:b/>
          <w:szCs w:val="22"/>
        </w:rPr>
        <w:t xml:space="preserve"> </w:t>
      </w:r>
      <w:r w:rsidR="00D01C3E">
        <w:rPr>
          <w:b/>
          <w:szCs w:val="22"/>
        </w:rPr>
        <w:t>March</w:t>
      </w:r>
      <w:r w:rsidRPr="00E603AB">
        <w:rPr>
          <w:b/>
          <w:szCs w:val="22"/>
        </w:rPr>
        <w:t xml:space="preserve"> 201</w:t>
      </w:r>
      <w:r w:rsidR="009B40BA">
        <w:rPr>
          <w:b/>
          <w:szCs w:val="22"/>
        </w:rPr>
        <w:t>3</w:t>
      </w:r>
      <w:r w:rsidRPr="008E11A1">
        <w:rPr>
          <w:szCs w:val="22"/>
        </w:rPr>
        <w:t>;</w:t>
      </w:r>
    </w:p>
    <w:p w:rsidR="003F5A29" w:rsidRPr="008E11A1" w:rsidRDefault="003F5A29" w:rsidP="008E11A1">
      <w:pPr>
        <w:pStyle w:val="BodyText"/>
        <w:rPr>
          <w:szCs w:val="22"/>
        </w:rPr>
      </w:pPr>
      <w:r w:rsidRPr="008E11A1">
        <w:rPr>
          <w:szCs w:val="22"/>
        </w:rPr>
        <w:t>2.</w:t>
      </w:r>
      <w:r w:rsidRPr="008E11A1">
        <w:rPr>
          <w:szCs w:val="22"/>
        </w:rPr>
        <w:tab/>
        <w:t>Accompanied by a duly completed and signed Grant Application Form (Form C);</w:t>
      </w:r>
    </w:p>
    <w:p w:rsidR="003F5A29" w:rsidRDefault="003F5A29" w:rsidP="008E11A1">
      <w:pPr>
        <w:pStyle w:val="BodyText"/>
        <w:rPr>
          <w:szCs w:val="22"/>
        </w:rPr>
      </w:pPr>
      <w:r w:rsidRPr="008E11A1">
        <w:rPr>
          <w:szCs w:val="22"/>
        </w:rPr>
        <w:t>3.</w:t>
      </w:r>
      <w:r w:rsidRPr="008E11A1">
        <w:rPr>
          <w:szCs w:val="22"/>
        </w:rPr>
        <w:tab/>
        <w:t>Accompanied by a completed Participation Form (Form A).</w:t>
      </w:r>
    </w:p>
    <w:p w:rsidR="003F5A29" w:rsidRPr="00755F46" w:rsidRDefault="003F5A29" w:rsidP="00C362C4">
      <w:pPr>
        <w:pStyle w:val="BodyText"/>
      </w:pPr>
      <w:r w:rsidRPr="00755F46">
        <w:t>Applications that do not comply with the above conditions cannot be considered.</w:t>
      </w:r>
    </w:p>
    <w:p w:rsidR="003F5A29" w:rsidRPr="00C362C4" w:rsidRDefault="003F5A29" w:rsidP="00C362C4">
      <w:pPr>
        <w:pStyle w:val="BodyText"/>
      </w:pPr>
      <w:r w:rsidRPr="00755F46">
        <w:t xml:space="preserve">Approved grants will be issued in the form of a lump sum payment that usually covers </w:t>
      </w:r>
      <w:r w:rsidRPr="00C362C4">
        <w:t>only part of the cost of attendance.</w:t>
      </w:r>
    </w:p>
    <w:p w:rsidR="003F5A29" w:rsidRDefault="003F5A29" w:rsidP="009B40BA">
      <w:pPr>
        <w:pStyle w:val="Heading1"/>
      </w:pPr>
      <w:r>
        <w:t xml:space="preserve">Working </w:t>
      </w:r>
      <w:r w:rsidRPr="009B40BA">
        <w:t>Language</w:t>
      </w:r>
    </w:p>
    <w:p w:rsidR="003F5A29" w:rsidRDefault="003F5A29" w:rsidP="00733D7D">
      <w:pPr>
        <w:pStyle w:val="BodyText"/>
        <w:rPr>
          <w:szCs w:val="22"/>
        </w:rPr>
      </w:pPr>
      <w:r>
        <w:t xml:space="preserve">The working language of the conference will be English. </w:t>
      </w:r>
      <w:r w:rsidRPr="004D45CC">
        <w:rPr>
          <w:szCs w:val="22"/>
        </w:rPr>
        <w:t>All communications, synopses and full papers must be sent to the IAEA in English.</w:t>
      </w:r>
    </w:p>
    <w:p w:rsidR="003F5A29" w:rsidRDefault="003F5A29" w:rsidP="009203BF">
      <w:pPr>
        <w:pStyle w:val="Heading1"/>
        <w:keepNext/>
        <w:keepLines/>
      </w:pPr>
      <w:r w:rsidRPr="009B40BA">
        <w:lastRenderedPageBreak/>
        <w:t>Documents</w:t>
      </w:r>
    </w:p>
    <w:p w:rsidR="003F5A29" w:rsidRDefault="003F5A29" w:rsidP="009203BF">
      <w:pPr>
        <w:pStyle w:val="BodyText"/>
        <w:keepNext/>
        <w:keepLines/>
        <w:rPr>
          <w:szCs w:val="22"/>
        </w:rPr>
      </w:pPr>
      <w:r w:rsidRPr="004D45CC">
        <w:rPr>
          <w:szCs w:val="22"/>
        </w:rPr>
        <w:t xml:space="preserve">A preliminary programme of the conference will be </w:t>
      </w:r>
      <w:r w:rsidR="00551BD7">
        <w:rPr>
          <w:szCs w:val="22"/>
        </w:rPr>
        <w:t xml:space="preserve">made </w:t>
      </w:r>
      <w:r w:rsidRPr="004D45CC">
        <w:rPr>
          <w:szCs w:val="22"/>
        </w:rPr>
        <w:t>avail</w:t>
      </w:r>
      <w:r>
        <w:rPr>
          <w:szCs w:val="22"/>
        </w:rPr>
        <w:t>able on the conference web</w:t>
      </w:r>
      <w:r w:rsidR="00671A7E">
        <w:rPr>
          <w:szCs w:val="22"/>
        </w:rPr>
        <w:t xml:space="preserve"> page</w:t>
      </w:r>
      <w:r>
        <w:rPr>
          <w:szCs w:val="22"/>
        </w:rPr>
        <w:t xml:space="preserve"> </w:t>
      </w:r>
      <w:r w:rsidR="00551BD7">
        <w:rPr>
          <w:szCs w:val="22"/>
        </w:rPr>
        <w:t>in due course</w:t>
      </w:r>
      <w:r w:rsidRPr="004D45CC">
        <w:rPr>
          <w:szCs w:val="22"/>
        </w:rPr>
        <w:t>. The final programme and the book of extended synops</w:t>
      </w:r>
      <w:r w:rsidR="00025AED">
        <w:rPr>
          <w:szCs w:val="22"/>
        </w:rPr>
        <w:t>e</w:t>
      </w:r>
      <w:r w:rsidRPr="004D45CC">
        <w:rPr>
          <w:szCs w:val="22"/>
        </w:rPr>
        <w:t>s will be available upon registration</w:t>
      </w:r>
      <w:r>
        <w:rPr>
          <w:szCs w:val="22"/>
        </w:rPr>
        <w:t xml:space="preserve"> at the conference</w:t>
      </w:r>
      <w:r w:rsidRPr="004D45CC">
        <w:rPr>
          <w:szCs w:val="22"/>
        </w:rPr>
        <w:t>.</w:t>
      </w:r>
    </w:p>
    <w:p w:rsidR="003F5A29" w:rsidRDefault="003F5A29" w:rsidP="009B40BA">
      <w:pPr>
        <w:pStyle w:val="Heading1"/>
      </w:pPr>
      <w:r w:rsidRPr="009B40BA">
        <w:t>Visa</w:t>
      </w:r>
      <w:r w:rsidR="00551BD7">
        <w:t>s</w:t>
      </w:r>
    </w:p>
    <w:p w:rsidR="003F5A29" w:rsidRPr="00205E92" w:rsidRDefault="00D01C3E" w:rsidP="00551BD7">
      <w:pPr>
        <w:overflowPunct/>
        <w:spacing w:after="170" w:line="280" w:lineRule="atLeast"/>
        <w:jc w:val="both"/>
        <w:textAlignment w:val="auto"/>
      </w:pPr>
      <w:r w:rsidRPr="00D01C3E">
        <w:rPr>
          <w:szCs w:val="22"/>
          <w:lang w:eastAsia="en-GB"/>
        </w:rPr>
        <w:t xml:space="preserve">Designated participants who require a visa to enter Austria should submit the necessary application to the nearest diplomatic or consular representative of Austria at least </w:t>
      </w:r>
      <w:r w:rsidR="00551BD7">
        <w:rPr>
          <w:szCs w:val="22"/>
          <w:lang w:eastAsia="en-GB"/>
        </w:rPr>
        <w:t>four</w:t>
      </w:r>
      <w:r w:rsidR="00551BD7" w:rsidRPr="00D01C3E">
        <w:rPr>
          <w:szCs w:val="22"/>
          <w:lang w:eastAsia="en-GB"/>
        </w:rPr>
        <w:t xml:space="preserve"> </w:t>
      </w:r>
      <w:r w:rsidRPr="00D01C3E">
        <w:rPr>
          <w:szCs w:val="22"/>
          <w:lang w:eastAsia="en-GB"/>
        </w:rPr>
        <w:t>weeks before entry into Austria. Please note that Austria is a Schengen State and therefore persons who require a visa will have to apply for a Schengen visa. In States where Austria has no diplomatic mission, visas can be obtained from the consular authority of a Schengen Partner State representing Austria in the country in question</w:t>
      </w:r>
      <w:r w:rsidR="00205E92" w:rsidRPr="00205E92">
        <w:rPr>
          <w:szCs w:val="22"/>
          <w:lang w:eastAsia="en-GB"/>
        </w:rPr>
        <w:t>.</w:t>
      </w:r>
    </w:p>
    <w:p w:rsidR="003F5A29" w:rsidRDefault="003F5A29" w:rsidP="009B40BA">
      <w:pPr>
        <w:pStyle w:val="Heading1"/>
      </w:pPr>
      <w:r>
        <w:t xml:space="preserve">Key </w:t>
      </w:r>
      <w:r w:rsidRPr="009B40BA">
        <w:t>Deadlines</w:t>
      </w:r>
    </w:p>
    <w:p w:rsidR="00D01C3E" w:rsidRDefault="00D01C3E" w:rsidP="006F271E">
      <w:pPr>
        <w:pStyle w:val="BodyText"/>
        <w:rPr>
          <w:b/>
        </w:rPr>
      </w:pPr>
    </w:p>
    <w:p w:rsidR="00D01C3E" w:rsidRPr="00D01C3E" w:rsidRDefault="00D01C3E" w:rsidP="00D01C3E">
      <w:pPr>
        <w:pStyle w:val="BodyText"/>
        <w:rPr>
          <w:b/>
        </w:rPr>
      </w:pPr>
      <w:r w:rsidRPr="00023159">
        <w:t>Submission of Form B and abstract (maximum 500 words)</w:t>
      </w:r>
      <w:r w:rsidR="00023159">
        <w:t>:</w:t>
      </w:r>
      <w:r w:rsidRPr="00D01C3E">
        <w:rPr>
          <w:b/>
        </w:rPr>
        <w:tab/>
      </w:r>
      <w:r w:rsidR="00BA60E5">
        <w:rPr>
          <w:b/>
        </w:rPr>
        <w:t>2</w:t>
      </w:r>
      <w:r w:rsidR="007A1EC8">
        <w:rPr>
          <w:b/>
        </w:rPr>
        <w:t>8</w:t>
      </w:r>
      <w:r w:rsidRPr="00D01C3E">
        <w:rPr>
          <w:b/>
        </w:rPr>
        <w:t xml:space="preserve"> March 2013</w:t>
      </w:r>
    </w:p>
    <w:p w:rsidR="00D01C3E" w:rsidRPr="00D01C3E" w:rsidRDefault="00D01C3E" w:rsidP="00D01C3E">
      <w:pPr>
        <w:pStyle w:val="BodyText"/>
        <w:rPr>
          <w:b/>
        </w:rPr>
      </w:pPr>
      <w:r w:rsidRPr="00023159">
        <w:t>Submission of Form C:</w:t>
      </w:r>
      <w:r w:rsidRPr="00023159">
        <w:tab/>
      </w:r>
      <w:r w:rsidRPr="00D01C3E">
        <w:rPr>
          <w:b/>
        </w:rPr>
        <w:tab/>
      </w:r>
      <w:r w:rsidRPr="00D01C3E">
        <w:rPr>
          <w:b/>
        </w:rPr>
        <w:tab/>
      </w:r>
      <w:r w:rsidRPr="00D01C3E">
        <w:rPr>
          <w:b/>
        </w:rPr>
        <w:tab/>
      </w:r>
      <w:r w:rsidRPr="00D01C3E">
        <w:rPr>
          <w:b/>
        </w:rPr>
        <w:tab/>
      </w:r>
      <w:r w:rsidRPr="00D01C3E">
        <w:rPr>
          <w:b/>
        </w:rPr>
        <w:tab/>
      </w:r>
      <w:r w:rsidRPr="00D01C3E">
        <w:rPr>
          <w:b/>
        </w:rPr>
        <w:tab/>
      </w:r>
      <w:r w:rsidR="00BA60E5">
        <w:rPr>
          <w:b/>
        </w:rPr>
        <w:t>2</w:t>
      </w:r>
      <w:r w:rsidR="007A1EC8">
        <w:rPr>
          <w:b/>
        </w:rPr>
        <w:t>8</w:t>
      </w:r>
      <w:r w:rsidRPr="00D01C3E">
        <w:rPr>
          <w:b/>
        </w:rPr>
        <w:t xml:space="preserve"> March 2013</w:t>
      </w:r>
    </w:p>
    <w:p w:rsidR="00D01C3E" w:rsidRPr="00D01C3E" w:rsidRDefault="00D01C3E" w:rsidP="00D01C3E">
      <w:pPr>
        <w:pStyle w:val="BodyText"/>
        <w:rPr>
          <w:b/>
        </w:rPr>
      </w:pPr>
      <w:r w:rsidRPr="00023159">
        <w:t>Notification of acceptance of abstract:</w:t>
      </w:r>
      <w:r>
        <w:rPr>
          <w:b/>
        </w:rPr>
        <w:tab/>
      </w:r>
      <w:r>
        <w:rPr>
          <w:b/>
        </w:rPr>
        <w:tab/>
      </w:r>
      <w:r>
        <w:rPr>
          <w:b/>
        </w:rPr>
        <w:tab/>
      </w:r>
      <w:r>
        <w:rPr>
          <w:b/>
        </w:rPr>
        <w:tab/>
      </w:r>
      <w:r w:rsidR="00023159">
        <w:rPr>
          <w:b/>
        </w:rPr>
        <w:tab/>
      </w:r>
      <w:r w:rsidR="007A1EC8">
        <w:rPr>
          <w:b/>
        </w:rPr>
        <w:t>7 May</w:t>
      </w:r>
      <w:r w:rsidRPr="00D01C3E">
        <w:rPr>
          <w:b/>
        </w:rPr>
        <w:t xml:space="preserve"> 2013</w:t>
      </w:r>
    </w:p>
    <w:p w:rsidR="00D01C3E" w:rsidRDefault="00D01C3E" w:rsidP="00D01C3E">
      <w:pPr>
        <w:pStyle w:val="BodyText"/>
        <w:rPr>
          <w:b/>
        </w:rPr>
      </w:pPr>
      <w:r w:rsidRPr="00023159">
        <w:t>Submission of full paper (only upon request by the IAEA):</w:t>
      </w:r>
      <w:r w:rsidRPr="00D01C3E">
        <w:rPr>
          <w:b/>
        </w:rPr>
        <w:tab/>
        <w:t>1 July 2013</w:t>
      </w:r>
    </w:p>
    <w:p w:rsidR="003F5A29" w:rsidRPr="006F271E" w:rsidRDefault="003F5A29" w:rsidP="009B40BA">
      <w:pPr>
        <w:pStyle w:val="Heading1"/>
      </w:pPr>
      <w:r>
        <w:t xml:space="preserve">Conference </w:t>
      </w:r>
      <w:r w:rsidRPr="009B40BA">
        <w:t>Secretariat</w:t>
      </w:r>
    </w:p>
    <w:p w:rsidR="00750DBD" w:rsidRDefault="00750DBD" w:rsidP="00750DBD">
      <w:pPr>
        <w:pStyle w:val="Heading4"/>
      </w:pPr>
      <w:r>
        <w:t>Scientific Secretaries of the Conference:</w:t>
      </w:r>
    </w:p>
    <w:p w:rsidR="00551BD7" w:rsidRDefault="00551BD7" w:rsidP="00750DBD">
      <w:pPr>
        <w:pStyle w:val="BodyText"/>
        <w:sectPr w:rsidR="00551BD7" w:rsidSect="000C3F54">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531" w:right="1418" w:bottom="1134" w:left="1418" w:header="539" w:footer="964" w:gutter="0"/>
          <w:pgNumType w:start="1"/>
          <w:cols w:space="720"/>
          <w:titlePg/>
          <w:docGrid w:linePitch="360"/>
        </w:sectPr>
      </w:pPr>
    </w:p>
    <w:p w:rsidR="00103A68" w:rsidRDefault="00103A68" w:rsidP="00750DBD">
      <w:pPr>
        <w:pStyle w:val="BodyText"/>
      </w:pPr>
    </w:p>
    <w:p w:rsidR="002F4A4B" w:rsidRDefault="00750DBD" w:rsidP="00551BD7">
      <w:pPr>
        <w:pStyle w:val="BodyText"/>
        <w:spacing w:after="0"/>
      </w:pPr>
      <w:r w:rsidRPr="009203BF">
        <w:rPr>
          <w:b/>
          <w:bCs/>
        </w:rPr>
        <w:t>Mr P</w:t>
      </w:r>
      <w:r w:rsidR="00551BD7" w:rsidRPr="009203BF">
        <w:rPr>
          <w:b/>
          <w:bCs/>
        </w:rPr>
        <w:t>eter</w:t>
      </w:r>
      <w:r w:rsidRPr="009203BF">
        <w:rPr>
          <w:b/>
          <w:bCs/>
        </w:rPr>
        <w:t xml:space="preserve"> Hughes</w:t>
      </w:r>
      <w:r w:rsidRPr="009203BF">
        <w:rPr>
          <w:b/>
          <w:bCs/>
        </w:rPr>
        <w:br/>
      </w:r>
      <w:r>
        <w:t>Safety Assessment Section</w:t>
      </w:r>
    </w:p>
    <w:p w:rsidR="002F4A4B" w:rsidRDefault="00750DBD" w:rsidP="002F4A4B">
      <w:pPr>
        <w:pStyle w:val="BodyText"/>
        <w:spacing w:after="0"/>
      </w:pPr>
      <w:r>
        <w:t>Division of Nuclear Installation Safety</w:t>
      </w:r>
    </w:p>
    <w:p w:rsidR="00750DBD" w:rsidRDefault="00750DBD" w:rsidP="00551BD7">
      <w:pPr>
        <w:pStyle w:val="BodyText"/>
      </w:pPr>
      <w:r>
        <w:t>International Atomic Energy Agency</w:t>
      </w:r>
      <w:r>
        <w:br/>
        <w:t>Vienna International Centre</w:t>
      </w:r>
      <w:r w:rsidR="00551BD7">
        <w:br/>
      </w:r>
      <w:r>
        <w:t>PO Box 100</w:t>
      </w:r>
      <w:r>
        <w:br/>
        <w:t xml:space="preserve">1400 </w:t>
      </w:r>
      <w:r w:rsidR="00551BD7">
        <w:t>VIENNA</w:t>
      </w:r>
      <w:r w:rsidR="00551BD7">
        <w:br/>
        <w:t>AUSTRIA</w:t>
      </w:r>
      <w:r>
        <w:br/>
        <w:t>Tel</w:t>
      </w:r>
      <w:r w:rsidR="00103A68">
        <w:t>.: +43 1 2600 22830</w:t>
      </w:r>
      <w:r>
        <w:br/>
      </w:r>
      <w:r w:rsidR="00103A68">
        <w:t xml:space="preserve">Email: </w:t>
      </w:r>
      <w:hyperlink r:id="rId19" w:history="1">
        <w:r w:rsidR="00551BD7">
          <w:rPr>
            <w:rStyle w:val="Hyperlink"/>
          </w:rPr>
          <w:t>P.Hughes@iaea.org</w:t>
        </w:r>
      </w:hyperlink>
    </w:p>
    <w:p w:rsidR="00D51C4B" w:rsidRDefault="00D51C4B" w:rsidP="00750DBD">
      <w:pPr>
        <w:pStyle w:val="BodyText"/>
      </w:pPr>
    </w:p>
    <w:p w:rsidR="00103A68" w:rsidRDefault="00103A68" w:rsidP="00551BD7">
      <w:pPr>
        <w:pStyle w:val="BodyText"/>
      </w:pPr>
      <w:r w:rsidRPr="009203BF">
        <w:rPr>
          <w:b/>
          <w:bCs/>
        </w:rPr>
        <w:t xml:space="preserve">Mr </w:t>
      </w:r>
      <w:proofErr w:type="spellStart"/>
      <w:r w:rsidRPr="009203BF">
        <w:rPr>
          <w:b/>
          <w:bCs/>
        </w:rPr>
        <w:t>H</w:t>
      </w:r>
      <w:r w:rsidR="00551BD7" w:rsidRPr="009203BF">
        <w:rPr>
          <w:b/>
          <w:bCs/>
        </w:rPr>
        <w:t>ussam</w:t>
      </w:r>
      <w:proofErr w:type="spellEnd"/>
      <w:r w:rsidRPr="009203BF">
        <w:rPr>
          <w:b/>
          <w:bCs/>
        </w:rPr>
        <w:t xml:space="preserve"> </w:t>
      </w:r>
      <w:proofErr w:type="spellStart"/>
      <w:r w:rsidRPr="009203BF">
        <w:rPr>
          <w:b/>
          <w:bCs/>
        </w:rPr>
        <w:t>Khartabil</w:t>
      </w:r>
      <w:proofErr w:type="spellEnd"/>
      <w:r>
        <w:br/>
        <w:t>Safety Assessment Section</w:t>
      </w:r>
      <w:r>
        <w:br/>
        <w:t>Division of Nuclear Installation Safety</w:t>
      </w:r>
      <w:r>
        <w:br/>
        <w:t>International Atomic Energy Agency</w:t>
      </w:r>
      <w:r>
        <w:br/>
        <w:t>Vienna International Centre</w:t>
      </w:r>
      <w:r w:rsidR="00551BD7">
        <w:br/>
      </w:r>
      <w:r>
        <w:t>PO Box 100</w:t>
      </w:r>
      <w:r>
        <w:br/>
        <w:t xml:space="preserve">1400 </w:t>
      </w:r>
      <w:r w:rsidR="00551BD7">
        <w:t>VIENNA</w:t>
      </w:r>
      <w:r w:rsidR="00551BD7">
        <w:br/>
        <w:t>AUSTRIA</w:t>
      </w:r>
      <w:r>
        <w:br/>
        <w:t>Tel.: +43 1 2600 21625</w:t>
      </w:r>
      <w:r>
        <w:br/>
        <w:t xml:space="preserve">Email: </w:t>
      </w:r>
      <w:hyperlink r:id="rId20" w:history="1">
        <w:r w:rsidR="00551BD7">
          <w:rPr>
            <w:rStyle w:val="Hyperlink"/>
          </w:rPr>
          <w:t>H.Khartabil@iaea.org</w:t>
        </w:r>
      </w:hyperlink>
    </w:p>
    <w:p w:rsidR="00551BD7" w:rsidRDefault="00551BD7" w:rsidP="00750DBD">
      <w:pPr>
        <w:pStyle w:val="Heading4"/>
        <w:sectPr w:rsidR="00551BD7" w:rsidSect="009203BF">
          <w:type w:val="continuous"/>
          <w:pgSz w:w="11907" w:h="16840" w:code="9"/>
          <w:pgMar w:top="1531" w:right="1418" w:bottom="1134" w:left="1418" w:header="539" w:footer="964" w:gutter="0"/>
          <w:pgNumType w:start="1"/>
          <w:cols w:num="2" w:space="720"/>
          <w:titlePg/>
          <w:docGrid w:linePitch="360"/>
        </w:sectPr>
      </w:pPr>
    </w:p>
    <w:p w:rsidR="00103A68" w:rsidRDefault="00103A68" w:rsidP="00750DBD">
      <w:pPr>
        <w:pStyle w:val="Heading4"/>
      </w:pPr>
    </w:p>
    <w:p w:rsidR="00750DBD" w:rsidRPr="00E02D1C" w:rsidRDefault="00750DBD" w:rsidP="00750DBD">
      <w:pPr>
        <w:pStyle w:val="Heading4"/>
      </w:pPr>
      <w:r w:rsidRPr="00E02D1C">
        <w:t>Administration and Organization:</w:t>
      </w:r>
    </w:p>
    <w:p w:rsidR="00103A68" w:rsidRDefault="00103A68" w:rsidP="00750DBD">
      <w:pPr>
        <w:pStyle w:val="BodyText"/>
      </w:pPr>
    </w:p>
    <w:p w:rsidR="00750DBD" w:rsidRPr="00D219E7" w:rsidRDefault="00750DBD" w:rsidP="00551BD7">
      <w:pPr>
        <w:pStyle w:val="BodyText"/>
      </w:pPr>
      <w:r w:rsidRPr="009203BF">
        <w:rPr>
          <w:b/>
          <w:bCs/>
        </w:rPr>
        <w:t>Ms J</w:t>
      </w:r>
      <w:r w:rsidR="00551BD7" w:rsidRPr="009203BF">
        <w:rPr>
          <w:b/>
          <w:bCs/>
        </w:rPr>
        <w:t>ulie</w:t>
      </w:r>
      <w:r w:rsidRPr="009203BF">
        <w:rPr>
          <w:b/>
          <w:bCs/>
        </w:rPr>
        <w:t xml:space="preserve"> Zellinger</w:t>
      </w:r>
      <w:r>
        <w:br/>
        <w:t>Conference Services Section</w:t>
      </w:r>
      <w:r>
        <w:br/>
        <w:t>Division of Conference and Document Services</w:t>
      </w:r>
      <w:r>
        <w:br/>
        <w:t>IAEA-CN-205</w:t>
      </w:r>
      <w:r>
        <w:br/>
        <w:t>International Atomic Energy Agency</w:t>
      </w:r>
      <w:r>
        <w:br/>
      </w:r>
      <w:r w:rsidRPr="00D219E7">
        <w:t>Vienna International Centre</w:t>
      </w:r>
      <w:r w:rsidR="00551BD7">
        <w:br/>
      </w:r>
      <w:r w:rsidRPr="00D219E7">
        <w:t>PO Box 100</w:t>
      </w:r>
      <w:r w:rsidRPr="00D219E7">
        <w:br/>
      </w:r>
      <w:r>
        <w:t xml:space="preserve">1400 </w:t>
      </w:r>
      <w:r w:rsidR="00551BD7">
        <w:t>VIENNA</w:t>
      </w:r>
      <w:r w:rsidR="00551BD7">
        <w:br/>
        <w:t>AUSTRIA</w:t>
      </w:r>
      <w:r>
        <w:br/>
        <w:t>Tel.: +43 1 2600 21321</w:t>
      </w:r>
      <w:r>
        <w:br/>
      </w:r>
      <w:r w:rsidRPr="00D219E7">
        <w:t xml:space="preserve">Email: </w:t>
      </w:r>
      <w:hyperlink r:id="rId21" w:history="1">
        <w:r w:rsidR="00551BD7">
          <w:rPr>
            <w:rStyle w:val="Hyperlink"/>
          </w:rPr>
          <w:t>J.Zellinger@iaea.org</w:t>
        </w:r>
      </w:hyperlink>
    </w:p>
    <w:p w:rsidR="00750DBD" w:rsidRDefault="00750DBD" w:rsidP="00750DBD">
      <w:pPr>
        <w:pStyle w:val="BodyText"/>
      </w:pPr>
      <w:r>
        <w:t>Subsequent correspondence on scientific matters should be sent to the Scientific Secretary and correspondence on administrative matters to the IAEA Conference Services Section.</w:t>
      </w:r>
    </w:p>
    <w:p w:rsidR="003F5A29" w:rsidRDefault="003F5A29" w:rsidP="00551BD7">
      <w:pPr>
        <w:pStyle w:val="Heading1"/>
      </w:pPr>
      <w:r>
        <w:t xml:space="preserve">Conference </w:t>
      </w:r>
      <w:r w:rsidR="00551BD7">
        <w:t>W</w:t>
      </w:r>
      <w:r w:rsidRPr="009B40BA">
        <w:t>eb</w:t>
      </w:r>
      <w:r>
        <w:t xml:space="preserve"> </w:t>
      </w:r>
      <w:r w:rsidR="00551BD7">
        <w:t>P</w:t>
      </w:r>
      <w:r>
        <w:t>age</w:t>
      </w:r>
    </w:p>
    <w:p w:rsidR="003F5A29" w:rsidRDefault="003F5A29" w:rsidP="008A6266">
      <w:pPr>
        <w:pStyle w:val="BodyText"/>
      </w:pPr>
      <w:r>
        <w:t>Please visit the IAEA conference web page regularly for new information regarding this conference:</w:t>
      </w:r>
    </w:p>
    <w:p w:rsidR="00A34E83" w:rsidRPr="00D56480" w:rsidRDefault="00526841" w:rsidP="00551BD7">
      <w:pPr>
        <w:pStyle w:val="BodyText"/>
        <w:jc w:val="left"/>
      </w:pPr>
      <w:hyperlink r:id="rId22" w:history="1">
        <w:r w:rsidR="00A34E83" w:rsidRPr="009203BF">
          <w:rPr>
            <w:rStyle w:val="Hyperlink"/>
            <w:bCs/>
            <w:szCs w:val="22"/>
          </w:rPr>
          <w:t>http://www-pub.iaea.org/iaeameetings/43048/International-Conference-on-Topical-Issues-in-Nuclear-Installation-Safety</w:t>
        </w:r>
      </w:hyperlink>
    </w:p>
    <w:sectPr w:rsidR="00A34E83" w:rsidRPr="00D56480" w:rsidSect="000C3F54">
      <w:headerReference w:type="even" r:id="rId23"/>
      <w:headerReference w:type="default" r:id="rId24"/>
      <w:headerReference w:type="first" r:id="rId25"/>
      <w:type w:val="continuous"/>
      <w:pgSz w:w="11907" w:h="16840" w:code="9"/>
      <w:pgMar w:top="1531" w:right="1418" w:bottom="1134" w:left="1418" w:header="539" w:footer="964"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BD7" w:rsidRDefault="00551BD7">
      <w:r>
        <w:separator/>
      </w:r>
    </w:p>
  </w:endnote>
  <w:endnote w:type="continuationSeparator" w:id="0">
    <w:p w:rsidR="00551BD7" w:rsidRDefault="0055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D7" w:rsidRDefault="00551BD7">
    <w:pPr>
      <w:pStyle w:val="zyxClassification1"/>
    </w:pPr>
    <w:r>
      <w:fldChar w:fldCharType="begin"/>
    </w:r>
    <w:r>
      <w:instrText xml:space="preserve"> DOCPROPERTY "IaeaClassification"  \* MERGEFORMAT </w:instrText>
    </w:r>
    <w:r>
      <w:fldChar w:fldCharType="end"/>
    </w:r>
  </w:p>
  <w:p w:rsidR="00551BD7" w:rsidRDefault="00551BD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D7" w:rsidRDefault="00551BD7">
    <w:pPr>
      <w:pStyle w:val="zyxClassification1"/>
    </w:pPr>
    <w:r>
      <w:fldChar w:fldCharType="begin"/>
    </w:r>
    <w:r>
      <w:instrText xml:space="preserve"> DOCPROPERTY "IaeaClassification"  \* MERGEFORMAT </w:instrText>
    </w:r>
    <w:r>
      <w:fldChar w:fldCharType="end"/>
    </w:r>
  </w:p>
  <w:p w:rsidR="00551BD7" w:rsidRDefault="00551BD7">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51BD7">
      <w:trPr>
        <w:cantSplit/>
      </w:trPr>
      <w:tc>
        <w:tcPr>
          <w:tcW w:w="4644" w:type="dxa"/>
        </w:tcPr>
        <w:p w:rsidR="00551BD7" w:rsidRDefault="00551BD7">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551BD7" w:rsidRDefault="00551BD7">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rsidR="00551BD7" w:rsidRDefault="00551BD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551BD7" w:rsidRDefault="00551BD7">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551BD7" w:rsidRDefault="00551B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BD7" w:rsidRDefault="00551BD7">
      <w:r>
        <w:t>___________________________________________________________________________</w:t>
      </w:r>
    </w:p>
  </w:footnote>
  <w:footnote w:type="continuationSeparator" w:id="0">
    <w:p w:rsidR="00551BD7" w:rsidRDefault="00551BD7">
      <w:r>
        <w:t>___________________________________________________________________________</w:t>
      </w:r>
    </w:p>
  </w:footnote>
  <w:footnote w:type="continuationNotice" w:id="1">
    <w:p w:rsidR="00551BD7" w:rsidRDefault="00551BD7"/>
  </w:footnote>
  <w:footnote w:id="2">
    <w:p w:rsidR="00551BD7" w:rsidRDefault="00551BD7" w:rsidP="005B1194">
      <w:pPr>
        <w:pStyle w:val="FootnoteText"/>
      </w:pPr>
      <w:r>
        <w:rPr>
          <w:rStyle w:val="FootnoteReference"/>
        </w:rPr>
        <w:footnoteRef/>
      </w:r>
      <w:r>
        <w:t xml:space="preserve"> Available online at: </w:t>
      </w:r>
      <w:hyperlink r:id="rId1" w:history="1">
        <w:r w:rsidRPr="00C40EF9">
          <w:rPr>
            <w:rStyle w:val="Hyperlink"/>
          </w:rPr>
          <w:t>http://www.iaea.org/newscenter/focus/actionplan/reports/spentfuelsafety2012.pdf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D7" w:rsidRDefault="00551BD7">
    <w:pPr>
      <w:pStyle w:val="Header"/>
      <w:spacing w:after="0"/>
      <w:rPr>
        <w:sz w:val="8"/>
      </w:rPr>
    </w:pPr>
    <w:r>
      <w:br/>
      <w:t xml:space="preserve">Page </w:t>
    </w:r>
    <w:r>
      <w:fldChar w:fldCharType="begin"/>
    </w:r>
    <w:r>
      <w:instrText xml:space="preserve"> PAGE </w:instrText>
    </w:r>
    <w:r>
      <w:fldChar w:fldCharType="separate"/>
    </w:r>
    <w:r w:rsidR="00526841">
      <w:rPr>
        <w:noProof/>
      </w:rPr>
      <w:t>4</w:t>
    </w:r>
    <w:r>
      <w:fldChar w:fldCharType="end"/>
    </w:r>
    <w:r>
      <w:br/>
    </w:r>
  </w:p>
  <w:p w:rsidR="00551BD7" w:rsidRDefault="00551BD7">
    <w:pPr>
      <w:pStyle w:val="zyxClassification1"/>
    </w:pPr>
    <w:r>
      <w:fldChar w:fldCharType="begin"/>
    </w:r>
    <w:r>
      <w:instrText xml:space="preserve"> DOCPROPERTY "IaeaClassification"  \* MERGEFORMAT </w:instrText>
    </w:r>
    <w:r>
      <w:fldChar w:fldCharType="end"/>
    </w:r>
  </w:p>
  <w:p w:rsidR="00551BD7" w:rsidRDefault="00551BD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D7" w:rsidRDefault="00551BD7">
    <w:pPr>
      <w:pStyle w:val="Header"/>
      <w:spacing w:after="0"/>
      <w:jc w:val="right"/>
      <w:rPr>
        <w:sz w:val="8"/>
      </w:rPr>
    </w:pPr>
    <w:r>
      <w:br/>
      <w:t xml:space="preserve">Page </w:t>
    </w:r>
    <w:r>
      <w:fldChar w:fldCharType="begin"/>
    </w:r>
    <w:r>
      <w:instrText xml:space="preserve"> PAGE </w:instrText>
    </w:r>
    <w:r>
      <w:fldChar w:fldCharType="separate"/>
    </w:r>
    <w:r w:rsidR="00526841">
      <w:rPr>
        <w:noProof/>
      </w:rPr>
      <w:t>5</w:t>
    </w:r>
    <w:r>
      <w:fldChar w:fldCharType="end"/>
    </w:r>
    <w:r>
      <w:br/>
    </w:r>
  </w:p>
  <w:p w:rsidR="00551BD7" w:rsidRDefault="00551BD7">
    <w:pPr>
      <w:pStyle w:val="zyxClassification1"/>
    </w:pPr>
    <w:r>
      <w:fldChar w:fldCharType="begin"/>
    </w:r>
    <w:r>
      <w:instrText xml:space="preserve"> DOCPROPERTY "IaeaClassification"  \* MERGEFORMAT </w:instrText>
    </w:r>
    <w:r>
      <w:fldChar w:fldCharType="end"/>
    </w:r>
  </w:p>
  <w:p w:rsidR="00551BD7" w:rsidRDefault="00551BD7">
    <w:pPr>
      <w:pStyle w:val="zyxClassification2"/>
    </w:pPr>
    <w:r>
      <w:fldChar w:fldCharType="begin"/>
    </w:r>
    <w:r>
      <w:instrText>DOCPROPERTY "IaeaClassification2"  \* MERGEFORMAT</w:instrText>
    </w:r>
    <w:r>
      <w:fldChar w:fldCharType="end"/>
    </w:r>
  </w:p>
  <w:p w:rsidR="00551BD7" w:rsidRDefault="00551BD7">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51BD7">
      <w:trPr>
        <w:cantSplit/>
        <w:trHeight w:val="167"/>
      </w:trPr>
      <w:tc>
        <w:tcPr>
          <w:tcW w:w="979" w:type="dxa"/>
        </w:tcPr>
        <w:p w:rsidR="00551BD7" w:rsidRDefault="00551BD7">
          <w:pPr>
            <w:spacing w:before="57"/>
          </w:pPr>
        </w:p>
      </w:tc>
      <w:tc>
        <w:tcPr>
          <w:tcW w:w="3638" w:type="dxa"/>
          <w:vAlign w:val="bottom"/>
        </w:tcPr>
        <w:p w:rsidR="00551BD7" w:rsidRDefault="00551BD7">
          <w:pPr>
            <w:pStyle w:val="Heading9"/>
            <w:spacing w:before="0" w:after="10"/>
          </w:pPr>
        </w:p>
      </w:tc>
      <w:tc>
        <w:tcPr>
          <w:tcW w:w="5702" w:type="dxa"/>
          <w:vAlign w:val="bottom"/>
        </w:tcPr>
        <w:p w:rsidR="00551BD7" w:rsidRDefault="00551BD7">
          <w:pPr>
            <w:pStyle w:val="Heading9"/>
            <w:spacing w:before="0" w:after="10"/>
          </w:pPr>
        </w:p>
      </w:tc>
    </w:tr>
  </w:tbl>
  <w:p w:rsidR="00551BD7" w:rsidRDefault="00551BD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54" w:rsidRDefault="000C3F54">
    <w:pPr>
      <w:pStyle w:val="Header"/>
      <w:spacing w:after="0"/>
      <w:rPr>
        <w:sz w:val="8"/>
      </w:rPr>
    </w:pPr>
    <w:r>
      <w:br/>
      <w:t xml:space="preserve">Page </w:t>
    </w:r>
    <w:r>
      <w:fldChar w:fldCharType="begin"/>
    </w:r>
    <w:r>
      <w:instrText xml:space="preserve"> PAGE </w:instrText>
    </w:r>
    <w:r>
      <w:fldChar w:fldCharType="separate"/>
    </w:r>
    <w:r w:rsidR="00526841">
      <w:rPr>
        <w:noProof/>
      </w:rPr>
      <w:t>8</w:t>
    </w:r>
    <w:r>
      <w:fldChar w:fldCharType="end"/>
    </w:r>
    <w:r>
      <w:br/>
    </w:r>
  </w:p>
  <w:p w:rsidR="000C3F54" w:rsidRDefault="000C3F54">
    <w:pPr>
      <w:pStyle w:val="zyxClassification1"/>
    </w:pPr>
    <w:r>
      <w:fldChar w:fldCharType="begin"/>
    </w:r>
    <w:r>
      <w:instrText xml:space="preserve"> DOCPROPERTY "IaeaClassification"  \* MERGEFORMAT </w:instrText>
    </w:r>
    <w:r>
      <w:fldChar w:fldCharType="end"/>
    </w:r>
  </w:p>
  <w:p w:rsidR="000C3F54" w:rsidRDefault="000C3F54">
    <w:pPr>
      <w:pStyle w:val="zyxClassification2"/>
    </w:pPr>
    <w:r>
      <w:fldChar w:fldCharType="begin"/>
    </w:r>
    <w:r>
      <w:instrText>DOCPROPERTY "IaeaClassification2"  \* MERGEFORMAT</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F54" w:rsidRDefault="000C3F54" w:rsidP="000C3F54">
    <w:pPr>
      <w:pStyle w:val="Header"/>
      <w:spacing w:after="0"/>
      <w:rPr>
        <w:sz w:val="8"/>
      </w:rPr>
    </w:pPr>
    <w:r>
      <w:br/>
      <w:t xml:space="preserve">Page </w:t>
    </w:r>
    <w:r>
      <w:fldChar w:fldCharType="begin"/>
    </w:r>
    <w:r>
      <w:instrText xml:space="preserve"> PAGE </w:instrText>
    </w:r>
    <w:r>
      <w:fldChar w:fldCharType="separate"/>
    </w:r>
    <w:r w:rsidR="00875D67">
      <w:rPr>
        <w:noProof/>
      </w:rPr>
      <w:t>5</w:t>
    </w:r>
    <w:r>
      <w:fldChar w:fldCharType="end"/>
    </w:r>
    <w:r>
      <w:br/>
    </w:r>
  </w:p>
  <w:p w:rsidR="000C3F54" w:rsidRDefault="000C3F54">
    <w:pPr>
      <w:pStyle w:val="zyxClassification1"/>
    </w:pPr>
    <w:r>
      <w:fldChar w:fldCharType="begin"/>
    </w:r>
    <w:r>
      <w:instrText xml:space="preserve"> DOCPROPERTY "IaeaClassification"  \* MERGEFORMAT </w:instrText>
    </w:r>
    <w:r>
      <w:fldChar w:fldCharType="end"/>
    </w:r>
  </w:p>
  <w:p w:rsidR="000C3F54" w:rsidRDefault="000C3F54">
    <w:pPr>
      <w:pStyle w:val="zyxClassification2"/>
    </w:pPr>
    <w:r>
      <w:fldChar w:fldCharType="begin"/>
    </w:r>
    <w:r>
      <w:instrText>DOCPROPERTY "IaeaClassification2"  \* MERGEFORMAT</w:instrText>
    </w:r>
    <w:r>
      <w:fldChar w:fldCharType="end"/>
    </w:r>
  </w:p>
  <w:p w:rsidR="000C3F54" w:rsidRDefault="000C3F54">
    <w:pPr>
      <w:jc w:val="righ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4D50AA">
      <w:trPr>
        <w:cantSplit/>
        <w:trHeight w:val="167"/>
      </w:trPr>
      <w:tc>
        <w:tcPr>
          <w:tcW w:w="979" w:type="dxa"/>
        </w:tcPr>
        <w:p w:rsidR="004D50AA" w:rsidRDefault="004D50AA">
          <w:pPr>
            <w:spacing w:before="57"/>
          </w:pPr>
        </w:p>
      </w:tc>
      <w:tc>
        <w:tcPr>
          <w:tcW w:w="3638" w:type="dxa"/>
          <w:vAlign w:val="bottom"/>
        </w:tcPr>
        <w:p w:rsidR="004D50AA" w:rsidRDefault="004D50AA">
          <w:pPr>
            <w:pStyle w:val="Heading9"/>
            <w:spacing w:before="0" w:after="10"/>
          </w:pPr>
        </w:p>
      </w:tc>
      <w:tc>
        <w:tcPr>
          <w:tcW w:w="5702" w:type="dxa"/>
          <w:vAlign w:val="bottom"/>
        </w:tcPr>
        <w:p w:rsidR="004D50AA" w:rsidRDefault="004D50AA">
          <w:pPr>
            <w:pStyle w:val="Heading9"/>
            <w:spacing w:before="0" w:after="10"/>
          </w:pPr>
        </w:p>
      </w:tc>
    </w:tr>
  </w:tbl>
  <w:p w:rsidR="004D50AA" w:rsidRPr="009203BF" w:rsidRDefault="004D50AA" w:rsidP="000C3F54">
    <w:pPr>
      <w:rPr>
        <w:sz w:val="18"/>
        <w:szCs w:val="18"/>
      </w:rPr>
    </w:pPr>
    <w:r>
      <w:rPr>
        <w:sz w:val="18"/>
        <w:szCs w:val="18"/>
      </w:rPr>
      <w:br/>
    </w:r>
    <w:r w:rsidRPr="009203BF">
      <w:rPr>
        <w:sz w:val="18"/>
        <w:szCs w:val="18"/>
      </w:rPr>
      <w:t>Page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A5"/>
    <w:multiLevelType w:val="hybridMultilevel"/>
    <w:tmpl w:val="0EAE7F64"/>
    <w:lvl w:ilvl="0" w:tplc="647EAC6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
    <w:nsid w:val="07171D8A"/>
    <w:multiLevelType w:val="hybridMultilevel"/>
    <w:tmpl w:val="E7F2E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721D79"/>
    <w:multiLevelType w:val="hybridMultilevel"/>
    <w:tmpl w:val="C11C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4">
    <w:nsid w:val="148B49B7"/>
    <w:multiLevelType w:val="hybridMultilevel"/>
    <w:tmpl w:val="64C67A04"/>
    <w:lvl w:ilvl="0" w:tplc="71729A0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1578BA"/>
    <w:multiLevelType w:val="hybridMultilevel"/>
    <w:tmpl w:val="ADC271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45B02A82"/>
    <w:multiLevelType w:val="hybridMultilevel"/>
    <w:tmpl w:val="F7C27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BAF2C98"/>
    <w:multiLevelType w:val="hybridMultilevel"/>
    <w:tmpl w:val="D018C4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17250B"/>
    <w:multiLevelType w:val="multilevel"/>
    <w:tmpl w:val="CC8CC4DE"/>
    <w:name w:val="MultilevelTemplat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1">
    <w:nsid w:val="54F61FC3"/>
    <w:multiLevelType w:val="hybridMultilevel"/>
    <w:tmpl w:val="4948A6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D51093"/>
    <w:multiLevelType w:val="multilevel"/>
    <w:tmpl w:val="3C96AECA"/>
    <w:name w:val="HeadingTemplate"/>
    <w:lvl w:ilvl="0">
      <w:start w:val="1"/>
      <w:numFmt w:val="upperLetter"/>
      <w:lvlRestart w:val="0"/>
      <w:pStyle w:val="Heading1"/>
      <w:lvlText w:val="%1."/>
      <w:lvlJc w:val="left"/>
      <w:pPr>
        <w:tabs>
          <w:tab w:val="num" w:pos="3153"/>
        </w:tabs>
        <w:ind w:left="2694"/>
      </w:pPr>
      <w:rPr>
        <w:rFonts w:cs="Times New Roman"/>
      </w:rPr>
    </w:lvl>
    <w:lvl w:ilvl="1">
      <w:start w:val="1"/>
      <w:numFmt w:val="decimal"/>
      <w:pStyle w:val="Heading2"/>
      <w:suff w:val="space"/>
      <w:lvlText w:val="%1.%2."/>
      <w:lvlJc w:val="left"/>
      <w:pPr>
        <w:tabs>
          <w:tab w:val="num" w:pos="1736"/>
        </w:tabs>
      </w:pPr>
      <w:rPr>
        <w:rFonts w:cs="Times New Roman"/>
        <w:color w:val="auto"/>
      </w:rPr>
    </w:lvl>
    <w:lvl w:ilvl="2">
      <w:start w:val="1"/>
      <w:numFmt w:val="decimal"/>
      <w:pStyle w:val="Heading3"/>
      <w:suff w:val="space"/>
      <w:lvlText w:val="%1.%2.%3."/>
      <w:lvlJc w:val="left"/>
      <w:pPr>
        <w:tabs>
          <w:tab w:val="num" w:pos="459"/>
        </w:tabs>
      </w:pPr>
      <w:rPr>
        <w:rFonts w:cs="Times New Roman"/>
      </w:rPr>
    </w:lvl>
    <w:lvl w:ilvl="3">
      <w:start w:val="1"/>
      <w:numFmt w:val="none"/>
      <w:lvlText w:val=""/>
      <w:lvlJc w:val="left"/>
      <w:pPr>
        <w:tabs>
          <w:tab w:val="num" w:pos="2058"/>
        </w:tabs>
        <w:ind w:left="1701"/>
      </w:pPr>
      <w:rPr>
        <w:rFonts w:cs="Times New Roman"/>
      </w:rPr>
    </w:lvl>
    <w:lvl w:ilvl="4">
      <w:start w:val="1"/>
      <w:numFmt w:val="decimal"/>
      <w:lvlText w:val="%1.%2.%3.%4.%5"/>
      <w:lvlJc w:val="left"/>
      <w:pPr>
        <w:tabs>
          <w:tab w:val="num" w:pos="3345"/>
        </w:tabs>
        <w:ind w:left="2268"/>
      </w:pPr>
      <w:rPr>
        <w:rFonts w:cs="Times New Roman"/>
      </w:rPr>
    </w:lvl>
    <w:lvl w:ilvl="5">
      <w:start w:val="1"/>
      <w:numFmt w:val="decimal"/>
      <w:lvlText w:val="%1.%2.%3.%4.%5.%6"/>
      <w:lvlJc w:val="left"/>
      <w:pPr>
        <w:tabs>
          <w:tab w:val="num" w:pos="3912"/>
        </w:tabs>
        <w:ind w:left="2835"/>
      </w:pPr>
      <w:rPr>
        <w:rFonts w:cs="Times New Roman"/>
      </w:rPr>
    </w:lvl>
    <w:lvl w:ilvl="6">
      <w:start w:val="1"/>
      <w:numFmt w:val="decimal"/>
      <w:lvlText w:val="%1.%2.%3.%4.%5.%6.%7"/>
      <w:lvlJc w:val="left"/>
      <w:pPr>
        <w:tabs>
          <w:tab w:val="num" w:pos="2432"/>
        </w:tabs>
        <w:ind w:left="2432" w:hanging="1298"/>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6"/>
        </w:tabs>
        <w:ind w:left="2716" w:hanging="1582"/>
      </w:pPr>
      <w:rPr>
        <w:rFonts w:cs="Times New Roman"/>
      </w:rPr>
    </w:lvl>
  </w:abstractNum>
  <w:abstractNum w:abstractNumId="14">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E456EDF"/>
    <w:multiLevelType w:val="hybridMultilevel"/>
    <w:tmpl w:val="47469F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3"/>
  </w:num>
  <w:num w:numId="4">
    <w:abstractNumId w:val="13"/>
  </w:num>
  <w:num w:numId="5">
    <w:abstractNumId w:val="13"/>
  </w:num>
  <w:num w:numId="6">
    <w:abstractNumId w:val="7"/>
  </w:num>
  <w:num w:numId="7">
    <w:abstractNumId w:val="12"/>
  </w:num>
  <w:num w:numId="8">
    <w:abstractNumId w:val="14"/>
  </w:num>
  <w:num w:numId="9">
    <w:abstractNumId w:val="3"/>
  </w:num>
  <w:num w:numId="10">
    <w:abstractNumId w:val="13"/>
  </w:num>
  <w:num w:numId="11">
    <w:abstractNumId w:val="0"/>
  </w:num>
  <w:num w:numId="12">
    <w:abstractNumId w:val="4"/>
  </w:num>
  <w:num w:numId="13">
    <w:abstractNumId w:val="1"/>
  </w:num>
  <w:num w:numId="14">
    <w:abstractNumId w:val="9"/>
  </w:num>
  <w:num w:numId="15">
    <w:abstractNumId w:val="13"/>
    <w:lvlOverride w:ilvl="0">
      <w:startOverride w:val="4"/>
    </w:lvlOverride>
  </w:num>
  <w:num w:numId="16">
    <w:abstractNumId w:val="5"/>
  </w:num>
  <w:num w:numId="17">
    <w:abstractNumId w:val="8"/>
  </w:num>
  <w:num w:numId="18">
    <w:abstractNumId w:val="2"/>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30B0"/>
    <w:rsid w:val="000115A5"/>
    <w:rsid w:val="00014C2D"/>
    <w:rsid w:val="00015F92"/>
    <w:rsid w:val="00016F5F"/>
    <w:rsid w:val="00023159"/>
    <w:rsid w:val="00025AED"/>
    <w:rsid w:val="0002676D"/>
    <w:rsid w:val="00031EAD"/>
    <w:rsid w:val="0004629D"/>
    <w:rsid w:val="00065C1F"/>
    <w:rsid w:val="000856CE"/>
    <w:rsid w:val="000B03E6"/>
    <w:rsid w:val="000C3F54"/>
    <w:rsid w:val="000C7B14"/>
    <w:rsid w:val="000D16EB"/>
    <w:rsid w:val="000D60D7"/>
    <w:rsid w:val="000D7F21"/>
    <w:rsid w:val="000E28A2"/>
    <w:rsid w:val="000E7194"/>
    <w:rsid w:val="000F3F9F"/>
    <w:rsid w:val="000F5BF2"/>
    <w:rsid w:val="00100178"/>
    <w:rsid w:val="00103A68"/>
    <w:rsid w:val="00104AEB"/>
    <w:rsid w:val="001331B5"/>
    <w:rsid w:val="0013651B"/>
    <w:rsid w:val="0015101B"/>
    <w:rsid w:val="001621A7"/>
    <w:rsid w:val="00165F93"/>
    <w:rsid w:val="00166F28"/>
    <w:rsid w:val="00195BC2"/>
    <w:rsid w:val="001B2E0B"/>
    <w:rsid w:val="001C3D9A"/>
    <w:rsid w:val="001D289C"/>
    <w:rsid w:val="001D48C5"/>
    <w:rsid w:val="00205E92"/>
    <w:rsid w:val="00212B82"/>
    <w:rsid w:val="002220E4"/>
    <w:rsid w:val="00222233"/>
    <w:rsid w:val="002351CC"/>
    <w:rsid w:val="002436E2"/>
    <w:rsid w:val="00245D80"/>
    <w:rsid w:val="002536FA"/>
    <w:rsid w:val="00261CCC"/>
    <w:rsid w:val="00263DD2"/>
    <w:rsid w:val="00280ABF"/>
    <w:rsid w:val="002820A3"/>
    <w:rsid w:val="002C74B7"/>
    <w:rsid w:val="002F4A4B"/>
    <w:rsid w:val="00301407"/>
    <w:rsid w:val="003045EF"/>
    <w:rsid w:val="0031105D"/>
    <w:rsid w:val="0032004A"/>
    <w:rsid w:val="00335F44"/>
    <w:rsid w:val="0034411F"/>
    <w:rsid w:val="00370DF5"/>
    <w:rsid w:val="0037145C"/>
    <w:rsid w:val="00372434"/>
    <w:rsid w:val="00385499"/>
    <w:rsid w:val="00387057"/>
    <w:rsid w:val="00387AF5"/>
    <w:rsid w:val="00392403"/>
    <w:rsid w:val="003C7E53"/>
    <w:rsid w:val="003D1C81"/>
    <w:rsid w:val="003D7E94"/>
    <w:rsid w:val="003E2F5A"/>
    <w:rsid w:val="003F1057"/>
    <w:rsid w:val="003F5A29"/>
    <w:rsid w:val="0040213B"/>
    <w:rsid w:val="0040469A"/>
    <w:rsid w:val="00423668"/>
    <w:rsid w:val="004339BD"/>
    <w:rsid w:val="00433F8F"/>
    <w:rsid w:val="00435F1C"/>
    <w:rsid w:val="00447F3B"/>
    <w:rsid w:val="00450EFA"/>
    <w:rsid w:val="00451E30"/>
    <w:rsid w:val="004809C3"/>
    <w:rsid w:val="004A4C4C"/>
    <w:rsid w:val="004A4D45"/>
    <w:rsid w:val="004C0B04"/>
    <w:rsid w:val="004C35B2"/>
    <w:rsid w:val="004D45CC"/>
    <w:rsid w:val="004D50AA"/>
    <w:rsid w:val="004E6D11"/>
    <w:rsid w:val="004F0055"/>
    <w:rsid w:val="004F0D38"/>
    <w:rsid w:val="004F53BB"/>
    <w:rsid w:val="00504C15"/>
    <w:rsid w:val="00526841"/>
    <w:rsid w:val="005508A3"/>
    <w:rsid w:val="00551BD7"/>
    <w:rsid w:val="005612CD"/>
    <w:rsid w:val="0056489C"/>
    <w:rsid w:val="00564C39"/>
    <w:rsid w:val="00566565"/>
    <w:rsid w:val="00573677"/>
    <w:rsid w:val="0057410C"/>
    <w:rsid w:val="005A52BE"/>
    <w:rsid w:val="005B1194"/>
    <w:rsid w:val="005B4024"/>
    <w:rsid w:val="005C2CBC"/>
    <w:rsid w:val="005C5449"/>
    <w:rsid w:val="005C795E"/>
    <w:rsid w:val="005D3673"/>
    <w:rsid w:val="005E4F9B"/>
    <w:rsid w:val="00606404"/>
    <w:rsid w:val="00617DEF"/>
    <w:rsid w:val="00631B96"/>
    <w:rsid w:val="00633ECA"/>
    <w:rsid w:val="00635846"/>
    <w:rsid w:val="00635A2F"/>
    <w:rsid w:val="006367E7"/>
    <w:rsid w:val="006537B6"/>
    <w:rsid w:val="00671A7E"/>
    <w:rsid w:val="00674ADD"/>
    <w:rsid w:val="00684427"/>
    <w:rsid w:val="00685FB0"/>
    <w:rsid w:val="006863EE"/>
    <w:rsid w:val="006A1062"/>
    <w:rsid w:val="006C7708"/>
    <w:rsid w:val="006C7E10"/>
    <w:rsid w:val="006D3433"/>
    <w:rsid w:val="006D6968"/>
    <w:rsid w:val="006E50E4"/>
    <w:rsid w:val="006F271E"/>
    <w:rsid w:val="006F6017"/>
    <w:rsid w:val="00733D7D"/>
    <w:rsid w:val="00734E95"/>
    <w:rsid w:val="00735EAE"/>
    <w:rsid w:val="007371E9"/>
    <w:rsid w:val="007406EC"/>
    <w:rsid w:val="00740E5E"/>
    <w:rsid w:val="00746BA0"/>
    <w:rsid w:val="00750DBD"/>
    <w:rsid w:val="00750E9F"/>
    <w:rsid w:val="00755F46"/>
    <w:rsid w:val="0076154C"/>
    <w:rsid w:val="00761936"/>
    <w:rsid w:val="00781E57"/>
    <w:rsid w:val="007902BC"/>
    <w:rsid w:val="007A0019"/>
    <w:rsid w:val="007A1EC8"/>
    <w:rsid w:val="007A3198"/>
    <w:rsid w:val="007A4FBD"/>
    <w:rsid w:val="007B756C"/>
    <w:rsid w:val="007F5B36"/>
    <w:rsid w:val="007F6A5F"/>
    <w:rsid w:val="00816C85"/>
    <w:rsid w:val="00820806"/>
    <w:rsid w:val="00826623"/>
    <w:rsid w:val="0083289F"/>
    <w:rsid w:val="00846234"/>
    <w:rsid w:val="00846799"/>
    <w:rsid w:val="00855B4C"/>
    <w:rsid w:val="00863FAA"/>
    <w:rsid w:val="00875D67"/>
    <w:rsid w:val="0087621D"/>
    <w:rsid w:val="00893C42"/>
    <w:rsid w:val="00894C95"/>
    <w:rsid w:val="0089609C"/>
    <w:rsid w:val="008A6266"/>
    <w:rsid w:val="008B7481"/>
    <w:rsid w:val="008C4ECC"/>
    <w:rsid w:val="008E11A1"/>
    <w:rsid w:val="008E2E7E"/>
    <w:rsid w:val="008E649D"/>
    <w:rsid w:val="008E6D22"/>
    <w:rsid w:val="008F508C"/>
    <w:rsid w:val="008F56F6"/>
    <w:rsid w:val="008F5900"/>
    <w:rsid w:val="009154D7"/>
    <w:rsid w:val="009203BF"/>
    <w:rsid w:val="00922039"/>
    <w:rsid w:val="00925AD5"/>
    <w:rsid w:val="00937755"/>
    <w:rsid w:val="00950B68"/>
    <w:rsid w:val="00952364"/>
    <w:rsid w:val="009702CD"/>
    <w:rsid w:val="00991251"/>
    <w:rsid w:val="00994FE9"/>
    <w:rsid w:val="009A43AA"/>
    <w:rsid w:val="009A5FAA"/>
    <w:rsid w:val="009A69AC"/>
    <w:rsid w:val="009B40BA"/>
    <w:rsid w:val="009C5B6B"/>
    <w:rsid w:val="009D15CB"/>
    <w:rsid w:val="009D1B57"/>
    <w:rsid w:val="009E3C91"/>
    <w:rsid w:val="009E7147"/>
    <w:rsid w:val="009F0224"/>
    <w:rsid w:val="009F4192"/>
    <w:rsid w:val="00A1096D"/>
    <w:rsid w:val="00A232A6"/>
    <w:rsid w:val="00A3292D"/>
    <w:rsid w:val="00A34E83"/>
    <w:rsid w:val="00A35F40"/>
    <w:rsid w:val="00A40066"/>
    <w:rsid w:val="00A844E3"/>
    <w:rsid w:val="00A92DAC"/>
    <w:rsid w:val="00AD1ED0"/>
    <w:rsid w:val="00AD736F"/>
    <w:rsid w:val="00AE52BF"/>
    <w:rsid w:val="00AE5706"/>
    <w:rsid w:val="00B04095"/>
    <w:rsid w:val="00B12B0D"/>
    <w:rsid w:val="00B228B4"/>
    <w:rsid w:val="00B33379"/>
    <w:rsid w:val="00B472F4"/>
    <w:rsid w:val="00B47B50"/>
    <w:rsid w:val="00B50E0C"/>
    <w:rsid w:val="00B54A27"/>
    <w:rsid w:val="00B57241"/>
    <w:rsid w:val="00B73C8C"/>
    <w:rsid w:val="00B82452"/>
    <w:rsid w:val="00B86DB0"/>
    <w:rsid w:val="00B90B28"/>
    <w:rsid w:val="00BA60E5"/>
    <w:rsid w:val="00BB1C9D"/>
    <w:rsid w:val="00BB6CB3"/>
    <w:rsid w:val="00BD38CE"/>
    <w:rsid w:val="00BE1278"/>
    <w:rsid w:val="00C01189"/>
    <w:rsid w:val="00C05BBF"/>
    <w:rsid w:val="00C062EB"/>
    <w:rsid w:val="00C101F7"/>
    <w:rsid w:val="00C27E02"/>
    <w:rsid w:val="00C30F82"/>
    <w:rsid w:val="00C362C4"/>
    <w:rsid w:val="00C46AB5"/>
    <w:rsid w:val="00C506D5"/>
    <w:rsid w:val="00C71DA5"/>
    <w:rsid w:val="00C910D1"/>
    <w:rsid w:val="00C91D08"/>
    <w:rsid w:val="00C95F5B"/>
    <w:rsid w:val="00CA415C"/>
    <w:rsid w:val="00CB2265"/>
    <w:rsid w:val="00CC4332"/>
    <w:rsid w:val="00CD0835"/>
    <w:rsid w:val="00CD71C9"/>
    <w:rsid w:val="00CE0728"/>
    <w:rsid w:val="00CE58AC"/>
    <w:rsid w:val="00CE601E"/>
    <w:rsid w:val="00CE6347"/>
    <w:rsid w:val="00D01C3E"/>
    <w:rsid w:val="00D01E10"/>
    <w:rsid w:val="00D219E7"/>
    <w:rsid w:val="00D51C4B"/>
    <w:rsid w:val="00D56480"/>
    <w:rsid w:val="00D57CE8"/>
    <w:rsid w:val="00D6359D"/>
    <w:rsid w:val="00D82EBB"/>
    <w:rsid w:val="00D867C8"/>
    <w:rsid w:val="00DA106B"/>
    <w:rsid w:val="00DA3D8D"/>
    <w:rsid w:val="00DC2AC9"/>
    <w:rsid w:val="00E02D1C"/>
    <w:rsid w:val="00E065ED"/>
    <w:rsid w:val="00E462E9"/>
    <w:rsid w:val="00E556EC"/>
    <w:rsid w:val="00E603AB"/>
    <w:rsid w:val="00E702F2"/>
    <w:rsid w:val="00E76E26"/>
    <w:rsid w:val="00E84C33"/>
    <w:rsid w:val="00EC7B9B"/>
    <w:rsid w:val="00F2156B"/>
    <w:rsid w:val="00F3252C"/>
    <w:rsid w:val="00F34C04"/>
    <w:rsid w:val="00F358AB"/>
    <w:rsid w:val="00F41267"/>
    <w:rsid w:val="00F82C2F"/>
    <w:rsid w:val="00FB44BD"/>
    <w:rsid w:val="00FD17BC"/>
    <w:rsid w:val="00FD20E6"/>
    <w:rsid w:val="00FE17B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C15"/>
    <w:pPr>
      <w:overflowPunct w:val="0"/>
      <w:autoSpaceDE w:val="0"/>
      <w:autoSpaceDN w:val="0"/>
      <w:adjustRightInd w:val="0"/>
      <w:textAlignment w:val="baseline"/>
    </w:pPr>
    <w:rPr>
      <w:sz w:val="22"/>
      <w:lang w:eastAsia="en-US"/>
    </w:rPr>
  </w:style>
  <w:style w:type="paragraph" w:styleId="Heading1">
    <w:name w:val="heading 1"/>
    <w:basedOn w:val="Normal"/>
    <w:next w:val="BodyTextMultiline"/>
    <w:link w:val="Heading1Char"/>
    <w:qFormat/>
    <w:rsid w:val="00781E57"/>
    <w:pPr>
      <w:widowControl w:val="0"/>
      <w:numPr>
        <w:numId w:val="3"/>
      </w:numPr>
      <w:tabs>
        <w:tab w:val="num" w:pos="459"/>
      </w:tabs>
      <w:overflowPunct/>
      <w:autoSpaceDE/>
      <w:autoSpaceDN/>
      <w:adjustRightInd/>
      <w:spacing w:before="851" w:after="390" w:line="360" w:lineRule="exact"/>
      <w:ind w:left="0"/>
      <w:textAlignment w:val="auto"/>
      <w:outlineLvl w:val="0"/>
    </w:pPr>
    <w:rPr>
      <w:b/>
      <w:sz w:val="32"/>
    </w:rPr>
  </w:style>
  <w:style w:type="paragraph" w:styleId="Heading2">
    <w:name w:val="heading 2"/>
    <w:basedOn w:val="Normal"/>
    <w:next w:val="BodyTextMultiline"/>
    <w:qFormat/>
    <w:rsid w:val="00504C15"/>
    <w:pPr>
      <w:widowControl w:val="0"/>
      <w:numPr>
        <w:ilvl w:val="1"/>
        <w:numId w:val="4"/>
      </w:numPr>
      <w:overflowPunct/>
      <w:autoSpaceDE/>
      <w:autoSpaceDN/>
      <w:adjustRightInd/>
      <w:spacing w:after="200" w:line="320" w:lineRule="exact"/>
      <w:textAlignment w:val="auto"/>
      <w:outlineLvl w:val="1"/>
    </w:pPr>
    <w:rPr>
      <w:b/>
      <w:sz w:val="28"/>
    </w:rPr>
  </w:style>
  <w:style w:type="paragraph" w:styleId="Heading3">
    <w:name w:val="heading 3"/>
    <w:basedOn w:val="Normal"/>
    <w:next w:val="BodyTextMultiline"/>
    <w:qFormat/>
    <w:rsid w:val="00504C15"/>
    <w:pPr>
      <w:widowControl w:val="0"/>
      <w:numPr>
        <w:ilvl w:val="2"/>
        <w:numId w:val="5"/>
      </w:numPr>
      <w:overflowPunct/>
      <w:autoSpaceDE/>
      <w:autoSpaceDN/>
      <w:adjustRightInd/>
      <w:spacing w:after="200" w:line="320" w:lineRule="exact"/>
      <w:textAlignment w:val="auto"/>
      <w:outlineLvl w:val="2"/>
    </w:pPr>
    <w:rPr>
      <w:b/>
      <w:sz w:val="24"/>
    </w:rPr>
  </w:style>
  <w:style w:type="paragraph" w:styleId="Heading4">
    <w:name w:val="heading 4"/>
    <w:basedOn w:val="Normal"/>
    <w:next w:val="BodyTextMultiline"/>
    <w:link w:val="Heading4Char"/>
    <w:qFormat/>
    <w:rsid w:val="00504C15"/>
    <w:pPr>
      <w:widowControl w:val="0"/>
      <w:spacing w:line="280" w:lineRule="exact"/>
      <w:outlineLvl w:val="3"/>
    </w:pPr>
    <w:rPr>
      <w:b/>
      <w:sz w:val="24"/>
      <w:lang w:val="en-US"/>
    </w:rPr>
  </w:style>
  <w:style w:type="paragraph" w:styleId="Heading5">
    <w:name w:val="heading 5"/>
    <w:basedOn w:val="Normal"/>
    <w:next w:val="Normal"/>
    <w:qFormat/>
    <w:rsid w:val="00504C1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rsid w:val="00504C1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rsid w:val="00504C1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rsid w:val="00504C1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rsid w:val="00504C1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C15"/>
    <w:pPr>
      <w:overflowPunct/>
      <w:autoSpaceDE/>
      <w:autoSpaceDN/>
      <w:adjustRightInd/>
      <w:spacing w:after="170" w:line="280" w:lineRule="atLeast"/>
      <w:jc w:val="both"/>
      <w:textAlignment w:val="auto"/>
    </w:pPr>
  </w:style>
  <w:style w:type="paragraph" w:styleId="BodyTextIndent">
    <w:name w:val="Body Text Indent"/>
    <w:basedOn w:val="BodyText"/>
    <w:rsid w:val="00504C15"/>
    <w:pPr>
      <w:ind w:left="1134" w:hanging="675"/>
    </w:pPr>
  </w:style>
  <w:style w:type="paragraph" w:customStyle="1" w:styleId="BodyTextMultiline">
    <w:name w:val="Body Text Multiline"/>
    <w:basedOn w:val="BodyText"/>
    <w:rsid w:val="00504C15"/>
    <w:pPr>
      <w:numPr>
        <w:numId w:val="1"/>
      </w:numPr>
    </w:pPr>
  </w:style>
  <w:style w:type="paragraph" w:customStyle="1" w:styleId="BodyTextSummary">
    <w:name w:val="Body Text Summary"/>
    <w:link w:val="BodyTextSummaryChar"/>
    <w:rsid w:val="00504C15"/>
    <w:pPr>
      <w:numPr>
        <w:numId w:val="2"/>
      </w:numPr>
      <w:spacing w:after="170" w:line="280" w:lineRule="atLeast"/>
      <w:ind w:left="572" w:hanging="459"/>
      <w:jc w:val="both"/>
    </w:pPr>
    <w:rPr>
      <w:sz w:val="22"/>
      <w:szCs w:val="22"/>
      <w:lang w:eastAsia="en-US"/>
    </w:rPr>
  </w:style>
  <w:style w:type="paragraph" w:styleId="Caption">
    <w:name w:val="caption"/>
    <w:basedOn w:val="Normal"/>
    <w:next w:val="Normal"/>
    <w:qFormat/>
    <w:rsid w:val="00504C15"/>
    <w:pPr>
      <w:overflowPunct/>
      <w:autoSpaceDE/>
      <w:autoSpaceDN/>
      <w:adjustRightInd/>
      <w:spacing w:after="85"/>
      <w:textAlignment w:val="auto"/>
    </w:pPr>
    <w:rPr>
      <w:bCs/>
      <w:sz w:val="18"/>
      <w:lang w:val="en-US"/>
    </w:rPr>
  </w:style>
  <w:style w:type="paragraph" w:styleId="Footer">
    <w:name w:val="footer"/>
    <w:basedOn w:val="Normal"/>
    <w:rsid w:val="00504C15"/>
    <w:pPr>
      <w:overflowPunct/>
      <w:autoSpaceDE/>
      <w:autoSpaceDN/>
      <w:adjustRightInd/>
      <w:textAlignment w:val="auto"/>
    </w:pPr>
    <w:rPr>
      <w:sz w:val="2"/>
      <w:lang w:val="en-US"/>
    </w:rPr>
  </w:style>
  <w:style w:type="paragraph" w:styleId="FootnoteText">
    <w:name w:val="footnote text"/>
    <w:basedOn w:val="Normal"/>
    <w:semiHidden/>
    <w:rsid w:val="00504C15"/>
    <w:pPr>
      <w:tabs>
        <w:tab w:val="left" w:pos="459"/>
      </w:tabs>
      <w:overflowPunct/>
      <w:autoSpaceDE/>
      <w:autoSpaceDN/>
      <w:adjustRightInd/>
      <w:spacing w:before="142"/>
      <w:ind w:left="459"/>
      <w:jc w:val="both"/>
      <w:textAlignment w:val="auto"/>
    </w:pPr>
    <w:rPr>
      <w:sz w:val="18"/>
    </w:rPr>
  </w:style>
  <w:style w:type="paragraph" w:styleId="Header">
    <w:name w:val="header"/>
    <w:basedOn w:val="Normal"/>
    <w:next w:val="BodyText"/>
    <w:rsid w:val="00504C15"/>
    <w:pPr>
      <w:overflowPunct/>
      <w:autoSpaceDE/>
      <w:autoSpaceDN/>
      <w:adjustRightInd/>
      <w:spacing w:after="85"/>
      <w:textAlignment w:val="auto"/>
    </w:pPr>
    <w:rPr>
      <w:sz w:val="18"/>
      <w:lang w:val="en-US"/>
    </w:rPr>
  </w:style>
  <w:style w:type="paragraph" w:customStyle="1" w:styleId="ListBulleted">
    <w:name w:val="List Bulleted"/>
    <w:rsid w:val="00504C15"/>
    <w:pPr>
      <w:numPr>
        <w:numId w:val="6"/>
      </w:numPr>
      <w:tabs>
        <w:tab w:val="left" w:pos="919"/>
      </w:tabs>
      <w:ind w:left="918" w:right="1134" w:hanging="459"/>
      <w:jc w:val="both"/>
    </w:pPr>
    <w:rPr>
      <w:sz w:val="22"/>
      <w:lang w:eastAsia="en-US"/>
    </w:rPr>
  </w:style>
  <w:style w:type="paragraph" w:customStyle="1" w:styleId="ListEmdash">
    <w:name w:val="List Emdash"/>
    <w:rsid w:val="00504C15"/>
    <w:pPr>
      <w:numPr>
        <w:numId w:val="7"/>
      </w:numPr>
      <w:ind w:right="1134"/>
      <w:jc w:val="both"/>
    </w:pPr>
    <w:rPr>
      <w:sz w:val="22"/>
      <w:lang w:eastAsia="en-US"/>
    </w:rPr>
  </w:style>
  <w:style w:type="paragraph" w:customStyle="1" w:styleId="ListNumbered">
    <w:name w:val="List Numbered"/>
    <w:rsid w:val="00504C15"/>
    <w:pPr>
      <w:numPr>
        <w:numId w:val="8"/>
      </w:numPr>
      <w:ind w:right="1134"/>
    </w:pPr>
    <w:rPr>
      <w:sz w:val="22"/>
      <w:lang w:eastAsia="en-US"/>
    </w:rPr>
  </w:style>
  <w:style w:type="paragraph" w:styleId="Title">
    <w:name w:val="Title"/>
    <w:basedOn w:val="Normal"/>
    <w:qFormat/>
    <w:rsid w:val="00504C15"/>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Normal"/>
    <w:rsid w:val="00504C15"/>
    <w:pPr>
      <w:spacing w:after="20" w:line="220" w:lineRule="exact"/>
      <w:jc w:val="right"/>
    </w:pPr>
    <w:rPr>
      <w:rFonts w:ascii="Arial" w:hAnsi="Arial" w:cs="Arial"/>
      <w:color w:val="FF0000"/>
    </w:rPr>
  </w:style>
  <w:style w:type="paragraph" w:customStyle="1" w:styleId="zyxConfidRed">
    <w:name w:val="zyxConfidRed"/>
    <w:rsid w:val="00504C1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504C1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04C1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rsid w:val="00504C15"/>
    <w:pPr>
      <w:spacing w:after="60" w:line="280" w:lineRule="exact"/>
      <w:ind w:left="113"/>
    </w:pPr>
    <w:rPr>
      <w:sz w:val="22"/>
      <w:lang w:eastAsia="en-US"/>
    </w:rPr>
  </w:style>
  <w:style w:type="paragraph" w:customStyle="1" w:styleId="zyxFillIn">
    <w:name w:val="zyxFill_In"/>
    <w:basedOn w:val="zyxPrePrint"/>
    <w:rsid w:val="00504C15"/>
    <w:rPr>
      <w:b/>
    </w:rPr>
  </w:style>
  <w:style w:type="paragraph" w:customStyle="1" w:styleId="zyxLogo">
    <w:name w:val="zyxLogo"/>
    <w:basedOn w:val="Normal"/>
    <w:rsid w:val="00504C15"/>
    <w:pPr>
      <w:keepNext/>
      <w:spacing w:after="10"/>
    </w:pPr>
    <w:rPr>
      <w:rFonts w:ascii="Arial" w:hAnsi="Arial"/>
      <w:b/>
      <w:sz w:val="13"/>
    </w:rPr>
  </w:style>
  <w:style w:type="paragraph" w:customStyle="1" w:styleId="zyxP1Footer">
    <w:name w:val="zyxP1_Footer"/>
    <w:basedOn w:val="Normal"/>
    <w:rsid w:val="00504C15"/>
    <w:pPr>
      <w:widowControl w:val="0"/>
      <w:spacing w:line="160" w:lineRule="exact"/>
      <w:ind w:left="108"/>
    </w:pPr>
    <w:rPr>
      <w:sz w:val="14"/>
    </w:rPr>
  </w:style>
  <w:style w:type="paragraph" w:customStyle="1" w:styleId="zyxSensitivity">
    <w:name w:val="zyxSensitivity"/>
    <w:basedOn w:val="Normal"/>
    <w:rsid w:val="00504C1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rsid w:val="00504C15"/>
    <w:pPr>
      <w:keepNext/>
      <w:spacing w:line="420" w:lineRule="exact"/>
    </w:pPr>
    <w:rPr>
      <w:rFonts w:ascii="Arial" w:hAnsi="Arial"/>
      <w:sz w:val="40"/>
    </w:rPr>
  </w:style>
  <w:style w:type="character" w:styleId="FootnoteReference">
    <w:name w:val="footnote reference"/>
    <w:basedOn w:val="DefaultParagraphFont"/>
    <w:semiHidden/>
    <w:rsid w:val="00504C15"/>
    <w:rPr>
      <w:vertAlign w:val="superscript"/>
    </w:rPr>
  </w:style>
  <w:style w:type="paragraph" w:styleId="Subtitle">
    <w:name w:val="Subtitle"/>
    <w:basedOn w:val="Heading4"/>
    <w:link w:val="SubtitleChar"/>
    <w:qFormat/>
    <w:rsid w:val="00504C15"/>
    <w:pPr>
      <w:spacing w:before="113" w:after="85" w:line="240" w:lineRule="auto"/>
      <w:jc w:val="center"/>
      <w:outlineLvl w:val="9"/>
    </w:pPr>
    <w:rPr>
      <w:sz w:val="28"/>
      <w:szCs w:val="24"/>
    </w:rPr>
  </w:style>
  <w:style w:type="paragraph" w:customStyle="1" w:styleId="AgendaList">
    <w:name w:val="Agenda List"/>
    <w:rsid w:val="00504C15"/>
    <w:pPr>
      <w:numPr>
        <w:numId w:val="9"/>
      </w:numPr>
      <w:tabs>
        <w:tab w:val="left" w:pos="919"/>
      </w:tabs>
      <w:spacing w:after="240" w:line="240" w:lineRule="exact"/>
      <w:ind w:left="918"/>
      <w:jc w:val="both"/>
    </w:pPr>
    <w:rPr>
      <w:sz w:val="22"/>
      <w:lang w:eastAsia="en-US"/>
    </w:rPr>
  </w:style>
  <w:style w:type="paragraph" w:customStyle="1" w:styleId="zyxClassification1">
    <w:name w:val="zyxClassification1"/>
    <w:basedOn w:val="BodyText"/>
    <w:rsid w:val="00504C15"/>
    <w:pPr>
      <w:spacing w:after="0" w:line="280" w:lineRule="exact"/>
      <w:jc w:val="right"/>
    </w:pPr>
    <w:rPr>
      <w:rFonts w:ascii="Arial" w:hAnsi="Arial" w:cs="Arial"/>
      <w:b/>
      <w:bCs/>
      <w:caps/>
      <w:sz w:val="24"/>
    </w:rPr>
  </w:style>
  <w:style w:type="paragraph" w:customStyle="1" w:styleId="zyxClassification2">
    <w:name w:val="zyxClassification2"/>
    <w:basedOn w:val="Footer"/>
    <w:rsid w:val="00504C1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locked/>
    <w:rsid w:val="00733D7D"/>
    <w:rPr>
      <w:sz w:val="22"/>
      <w:lang w:val="en-GB" w:eastAsia="en-US"/>
    </w:rPr>
  </w:style>
  <w:style w:type="character" w:customStyle="1" w:styleId="Heading1Char">
    <w:name w:val="Heading 1 Char"/>
    <w:link w:val="Heading1"/>
    <w:locked/>
    <w:rsid w:val="00781E57"/>
    <w:rPr>
      <w:b/>
      <w:sz w:val="32"/>
      <w:lang w:eastAsia="en-US"/>
    </w:rPr>
  </w:style>
  <w:style w:type="character" w:styleId="Hyperlink">
    <w:name w:val="Hyperlink"/>
    <w:basedOn w:val="DefaultParagraphFont"/>
    <w:rsid w:val="00F82C2F"/>
    <w:rPr>
      <w:color w:val="0000FF"/>
      <w:u w:val="single"/>
    </w:rPr>
  </w:style>
  <w:style w:type="paragraph" w:styleId="BalloonText">
    <w:name w:val="Balloon Text"/>
    <w:basedOn w:val="Normal"/>
    <w:link w:val="BalloonTextChar"/>
    <w:rsid w:val="00573677"/>
    <w:rPr>
      <w:rFonts w:ascii="Tahoma" w:hAnsi="Tahoma"/>
      <w:sz w:val="16"/>
      <w:szCs w:val="16"/>
    </w:rPr>
  </w:style>
  <w:style w:type="character" w:customStyle="1" w:styleId="BalloonTextChar">
    <w:name w:val="Balloon Text Char"/>
    <w:link w:val="BalloonText"/>
    <w:locked/>
    <w:rsid w:val="00573677"/>
    <w:rPr>
      <w:rFonts w:ascii="Tahoma" w:hAnsi="Tahoma"/>
      <w:sz w:val="16"/>
      <w:lang w:val="x-none" w:eastAsia="en-US"/>
    </w:rPr>
  </w:style>
  <w:style w:type="paragraph" w:styleId="BodyText2">
    <w:name w:val="Body Text 2"/>
    <w:basedOn w:val="Normal"/>
    <w:link w:val="BodyText2Char"/>
    <w:rsid w:val="003C7E53"/>
    <w:pPr>
      <w:spacing w:after="120" w:line="480" w:lineRule="auto"/>
    </w:pPr>
  </w:style>
  <w:style w:type="character" w:customStyle="1" w:styleId="BodyText2Char">
    <w:name w:val="Body Text 2 Char"/>
    <w:basedOn w:val="DefaultParagraphFont"/>
    <w:link w:val="BodyText2"/>
    <w:locked/>
    <w:rsid w:val="003C7E53"/>
    <w:rPr>
      <w:rFonts w:cs="Times New Roman"/>
      <w:sz w:val="22"/>
      <w:lang w:val="x-none" w:eastAsia="en-US"/>
    </w:rPr>
  </w:style>
  <w:style w:type="character" w:styleId="FollowedHyperlink">
    <w:name w:val="FollowedHyperlink"/>
    <w:basedOn w:val="DefaultParagraphFont"/>
    <w:rsid w:val="00BD38CE"/>
    <w:rPr>
      <w:rFonts w:cs="Times New Roman"/>
      <w:color w:val="800080"/>
      <w:u w:val="single"/>
    </w:rPr>
  </w:style>
  <w:style w:type="character" w:customStyle="1" w:styleId="SubtitleChar">
    <w:name w:val="Subtitle Char"/>
    <w:link w:val="Subtitle"/>
    <w:locked/>
    <w:rsid w:val="00165F93"/>
    <w:rPr>
      <w:b/>
      <w:sz w:val="24"/>
      <w:lang w:val="en-US" w:eastAsia="en-US"/>
    </w:rPr>
  </w:style>
  <w:style w:type="character" w:styleId="CommentReference">
    <w:name w:val="annotation reference"/>
    <w:basedOn w:val="DefaultParagraphFont"/>
    <w:rsid w:val="00165F93"/>
    <w:rPr>
      <w:rFonts w:cs="Times New Roman"/>
      <w:sz w:val="16"/>
      <w:szCs w:val="16"/>
    </w:rPr>
  </w:style>
  <w:style w:type="paragraph" w:styleId="CommentText">
    <w:name w:val="annotation text"/>
    <w:basedOn w:val="Normal"/>
    <w:link w:val="CommentTextChar"/>
    <w:rsid w:val="00165F93"/>
    <w:rPr>
      <w:sz w:val="20"/>
    </w:rPr>
  </w:style>
  <w:style w:type="character" w:customStyle="1" w:styleId="CommentTextChar">
    <w:name w:val="Comment Text Char"/>
    <w:basedOn w:val="DefaultParagraphFont"/>
    <w:link w:val="CommentText"/>
    <w:locked/>
    <w:rsid w:val="00165F93"/>
    <w:rPr>
      <w:rFonts w:cs="Times New Roman"/>
      <w:lang w:val="x-none" w:eastAsia="en-US"/>
    </w:rPr>
  </w:style>
  <w:style w:type="paragraph" w:styleId="CommentSubject">
    <w:name w:val="annotation subject"/>
    <w:basedOn w:val="CommentText"/>
    <w:next w:val="CommentText"/>
    <w:link w:val="CommentSubjectChar"/>
    <w:rsid w:val="00165F93"/>
    <w:rPr>
      <w:b/>
      <w:bCs/>
    </w:rPr>
  </w:style>
  <w:style w:type="character" w:customStyle="1" w:styleId="CommentSubjectChar">
    <w:name w:val="Comment Subject Char"/>
    <w:basedOn w:val="CommentTextChar"/>
    <w:link w:val="CommentSubject"/>
    <w:locked/>
    <w:rsid w:val="00165F93"/>
    <w:rPr>
      <w:rFonts w:cs="Times New Roman"/>
      <w:b/>
      <w:bCs/>
      <w:lang w:val="x-none" w:eastAsia="en-US"/>
    </w:rPr>
  </w:style>
  <w:style w:type="character" w:customStyle="1" w:styleId="Heading4Char">
    <w:name w:val="Heading 4 Char"/>
    <w:basedOn w:val="DefaultParagraphFont"/>
    <w:link w:val="Heading4"/>
    <w:rsid w:val="00750DBD"/>
    <w:rPr>
      <w:b/>
      <w:sz w:val="24"/>
      <w:lang w:val="en-US" w:eastAsia="en-US"/>
    </w:rPr>
  </w:style>
  <w:style w:type="character" w:customStyle="1" w:styleId="BodyTextChar">
    <w:name w:val="Body Text Char"/>
    <w:basedOn w:val="DefaultParagraphFont"/>
    <w:link w:val="BodyText"/>
    <w:rsid w:val="00750DBD"/>
    <w:rPr>
      <w:sz w:val="22"/>
      <w:lang w:eastAsia="en-US"/>
    </w:rPr>
  </w:style>
  <w:style w:type="paragraph" w:customStyle="1" w:styleId="Default">
    <w:name w:val="Default"/>
    <w:rsid w:val="00CD0835"/>
    <w:pPr>
      <w:autoSpaceDE w:val="0"/>
      <w:autoSpaceDN w:val="0"/>
      <w:adjustRightInd w:val="0"/>
    </w:pPr>
    <w:rPr>
      <w:rFonts w:ascii="Century" w:hAnsi="Century" w:cs="Century"/>
      <w:color w:val="000000"/>
      <w:sz w:val="24"/>
      <w:szCs w:val="24"/>
    </w:rPr>
  </w:style>
  <w:style w:type="paragraph" w:styleId="Revision">
    <w:name w:val="Revision"/>
    <w:hidden/>
    <w:uiPriority w:val="99"/>
    <w:semiHidden/>
    <w:rsid w:val="0031105D"/>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C15"/>
    <w:pPr>
      <w:overflowPunct w:val="0"/>
      <w:autoSpaceDE w:val="0"/>
      <w:autoSpaceDN w:val="0"/>
      <w:adjustRightInd w:val="0"/>
      <w:textAlignment w:val="baseline"/>
    </w:pPr>
    <w:rPr>
      <w:sz w:val="22"/>
      <w:lang w:eastAsia="en-US"/>
    </w:rPr>
  </w:style>
  <w:style w:type="paragraph" w:styleId="Heading1">
    <w:name w:val="heading 1"/>
    <w:basedOn w:val="Normal"/>
    <w:next w:val="BodyTextMultiline"/>
    <w:link w:val="Heading1Char"/>
    <w:qFormat/>
    <w:rsid w:val="00781E57"/>
    <w:pPr>
      <w:widowControl w:val="0"/>
      <w:numPr>
        <w:numId w:val="3"/>
      </w:numPr>
      <w:tabs>
        <w:tab w:val="num" w:pos="459"/>
      </w:tabs>
      <w:overflowPunct/>
      <w:autoSpaceDE/>
      <w:autoSpaceDN/>
      <w:adjustRightInd/>
      <w:spacing w:before="851" w:after="390" w:line="360" w:lineRule="exact"/>
      <w:ind w:left="0"/>
      <w:textAlignment w:val="auto"/>
      <w:outlineLvl w:val="0"/>
    </w:pPr>
    <w:rPr>
      <w:b/>
      <w:sz w:val="32"/>
    </w:rPr>
  </w:style>
  <w:style w:type="paragraph" w:styleId="Heading2">
    <w:name w:val="heading 2"/>
    <w:basedOn w:val="Normal"/>
    <w:next w:val="BodyTextMultiline"/>
    <w:qFormat/>
    <w:rsid w:val="00504C15"/>
    <w:pPr>
      <w:widowControl w:val="0"/>
      <w:numPr>
        <w:ilvl w:val="1"/>
        <w:numId w:val="4"/>
      </w:numPr>
      <w:overflowPunct/>
      <w:autoSpaceDE/>
      <w:autoSpaceDN/>
      <w:adjustRightInd/>
      <w:spacing w:after="200" w:line="320" w:lineRule="exact"/>
      <w:textAlignment w:val="auto"/>
      <w:outlineLvl w:val="1"/>
    </w:pPr>
    <w:rPr>
      <w:b/>
      <w:sz w:val="28"/>
    </w:rPr>
  </w:style>
  <w:style w:type="paragraph" w:styleId="Heading3">
    <w:name w:val="heading 3"/>
    <w:basedOn w:val="Normal"/>
    <w:next w:val="BodyTextMultiline"/>
    <w:qFormat/>
    <w:rsid w:val="00504C15"/>
    <w:pPr>
      <w:widowControl w:val="0"/>
      <w:numPr>
        <w:ilvl w:val="2"/>
        <w:numId w:val="5"/>
      </w:numPr>
      <w:overflowPunct/>
      <w:autoSpaceDE/>
      <w:autoSpaceDN/>
      <w:adjustRightInd/>
      <w:spacing w:after="200" w:line="320" w:lineRule="exact"/>
      <w:textAlignment w:val="auto"/>
      <w:outlineLvl w:val="2"/>
    </w:pPr>
    <w:rPr>
      <w:b/>
      <w:sz w:val="24"/>
    </w:rPr>
  </w:style>
  <w:style w:type="paragraph" w:styleId="Heading4">
    <w:name w:val="heading 4"/>
    <w:basedOn w:val="Normal"/>
    <w:next w:val="BodyTextMultiline"/>
    <w:link w:val="Heading4Char"/>
    <w:qFormat/>
    <w:rsid w:val="00504C15"/>
    <w:pPr>
      <w:widowControl w:val="0"/>
      <w:spacing w:line="280" w:lineRule="exact"/>
      <w:outlineLvl w:val="3"/>
    </w:pPr>
    <w:rPr>
      <w:b/>
      <w:sz w:val="24"/>
      <w:lang w:val="en-US"/>
    </w:rPr>
  </w:style>
  <w:style w:type="paragraph" w:styleId="Heading5">
    <w:name w:val="heading 5"/>
    <w:basedOn w:val="Normal"/>
    <w:next w:val="Normal"/>
    <w:qFormat/>
    <w:rsid w:val="00504C15"/>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rsid w:val="00504C15"/>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rsid w:val="00504C15"/>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rsid w:val="00504C15"/>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rsid w:val="00504C15"/>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4C15"/>
    <w:pPr>
      <w:overflowPunct/>
      <w:autoSpaceDE/>
      <w:autoSpaceDN/>
      <w:adjustRightInd/>
      <w:spacing w:after="170" w:line="280" w:lineRule="atLeast"/>
      <w:jc w:val="both"/>
      <w:textAlignment w:val="auto"/>
    </w:pPr>
  </w:style>
  <w:style w:type="paragraph" w:styleId="BodyTextIndent">
    <w:name w:val="Body Text Indent"/>
    <w:basedOn w:val="BodyText"/>
    <w:rsid w:val="00504C15"/>
    <w:pPr>
      <w:ind w:left="1134" w:hanging="675"/>
    </w:pPr>
  </w:style>
  <w:style w:type="paragraph" w:customStyle="1" w:styleId="BodyTextMultiline">
    <w:name w:val="Body Text Multiline"/>
    <w:basedOn w:val="BodyText"/>
    <w:rsid w:val="00504C15"/>
    <w:pPr>
      <w:numPr>
        <w:numId w:val="1"/>
      </w:numPr>
    </w:pPr>
  </w:style>
  <w:style w:type="paragraph" w:customStyle="1" w:styleId="BodyTextSummary">
    <w:name w:val="Body Text Summary"/>
    <w:link w:val="BodyTextSummaryChar"/>
    <w:rsid w:val="00504C15"/>
    <w:pPr>
      <w:numPr>
        <w:numId w:val="2"/>
      </w:numPr>
      <w:spacing w:after="170" w:line="280" w:lineRule="atLeast"/>
      <w:ind w:left="572" w:hanging="459"/>
      <w:jc w:val="both"/>
    </w:pPr>
    <w:rPr>
      <w:sz w:val="22"/>
      <w:szCs w:val="22"/>
      <w:lang w:eastAsia="en-US"/>
    </w:rPr>
  </w:style>
  <w:style w:type="paragraph" w:styleId="Caption">
    <w:name w:val="caption"/>
    <w:basedOn w:val="Normal"/>
    <w:next w:val="Normal"/>
    <w:qFormat/>
    <w:rsid w:val="00504C15"/>
    <w:pPr>
      <w:overflowPunct/>
      <w:autoSpaceDE/>
      <w:autoSpaceDN/>
      <w:adjustRightInd/>
      <w:spacing w:after="85"/>
      <w:textAlignment w:val="auto"/>
    </w:pPr>
    <w:rPr>
      <w:bCs/>
      <w:sz w:val="18"/>
      <w:lang w:val="en-US"/>
    </w:rPr>
  </w:style>
  <w:style w:type="paragraph" w:styleId="Footer">
    <w:name w:val="footer"/>
    <w:basedOn w:val="Normal"/>
    <w:rsid w:val="00504C15"/>
    <w:pPr>
      <w:overflowPunct/>
      <w:autoSpaceDE/>
      <w:autoSpaceDN/>
      <w:adjustRightInd/>
      <w:textAlignment w:val="auto"/>
    </w:pPr>
    <w:rPr>
      <w:sz w:val="2"/>
      <w:lang w:val="en-US"/>
    </w:rPr>
  </w:style>
  <w:style w:type="paragraph" w:styleId="FootnoteText">
    <w:name w:val="footnote text"/>
    <w:basedOn w:val="Normal"/>
    <w:semiHidden/>
    <w:rsid w:val="00504C15"/>
    <w:pPr>
      <w:tabs>
        <w:tab w:val="left" w:pos="459"/>
      </w:tabs>
      <w:overflowPunct/>
      <w:autoSpaceDE/>
      <w:autoSpaceDN/>
      <w:adjustRightInd/>
      <w:spacing w:before="142"/>
      <w:ind w:left="459"/>
      <w:jc w:val="both"/>
      <w:textAlignment w:val="auto"/>
    </w:pPr>
    <w:rPr>
      <w:sz w:val="18"/>
    </w:rPr>
  </w:style>
  <w:style w:type="paragraph" w:styleId="Header">
    <w:name w:val="header"/>
    <w:basedOn w:val="Normal"/>
    <w:next w:val="BodyText"/>
    <w:rsid w:val="00504C15"/>
    <w:pPr>
      <w:overflowPunct/>
      <w:autoSpaceDE/>
      <w:autoSpaceDN/>
      <w:adjustRightInd/>
      <w:spacing w:after="85"/>
      <w:textAlignment w:val="auto"/>
    </w:pPr>
    <w:rPr>
      <w:sz w:val="18"/>
      <w:lang w:val="en-US"/>
    </w:rPr>
  </w:style>
  <w:style w:type="paragraph" w:customStyle="1" w:styleId="ListBulleted">
    <w:name w:val="List Bulleted"/>
    <w:rsid w:val="00504C15"/>
    <w:pPr>
      <w:numPr>
        <w:numId w:val="6"/>
      </w:numPr>
      <w:tabs>
        <w:tab w:val="left" w:pos="919"/>
      </w:tabs>
      <w:ind w:left="918" w:right="1134" w:hanging="459"/>
      <w:jc w:val="both"/>
    </w:pPr>
    <w:rPr>
      <w:sz w:val="22"/>
      <w:lang w:eastAsia="en-US"/>
    </w:rPr>
  </w:style>
  <w:style w:type="paragraph" w:customStyle="1" w:styleId="ListEmdash">
    <w:name w:val="List Emdash"/>
    <w:rsid w:val="00504C15"/>
    <w:pPr>
      <w:numPr>
        <w:numId w:val="7"/>
      </w:numPr>
      <w:ind w:right="1134"/>
      <w:jc w:val="both"/>
    </w:pPr>
    <w:rPr>
      <w:sz w:val="22"/>
      <w:lang w:eastAsia="en-US"/>
    </w:rPr>
  </w:style>
  <w:style w:type="paragraph" w:customStyle="1" w:styleId="ListNumbered">
    <w:name w:val="List Numbered"/>
    <w:rsid w:val="00504C15"/>
    <w:pPr>
      <w:numPr>
        <w:numId w:val="8"/>
      </w:numPr>
      <w:ind w:right="1134"/>
    </w:pPr>
    <w:rPr>
      <w:sz w:val="22"/>
      <w:lang w:eastAsia="en-US"/>
    </w:rPr>
  </w:style>
  <w:style w:type="paragraph" w:styleId="Title">
    <w:name w:val="Title"/>
    <w:basedOn w:val="Normal"/>
    <w:qFormat/>
    <w:rsid w:val="00504C15"/>
    <w:pPr>
      <w:widowControl w:val="0"/>
      <w:overflowPunct/>
      <w:autoSpaceDE/>
      <w:autoSpaceDN/>
      <w:adjustRightInd/>
      <w:spacing w:line="440" w:lineRule="exact"/>
      <w:jc w:val="center"/>
      <w:textAlignment w:val="auto"/>
      <w:outlineLvl w:val="0"/>
    </w:pPr>
    <w:rPr>
      <w:rFonts w:ascii="Arial" w:hAnsi="Arial" w:cs="Arial"/>
      <w:bCs/>
      <w:sz w:val="42"/>
      <w:szCs w:val="32"/>
    </w:rPr>
  </w:style>
  <w:style w:type="paragraph" w:customStyle="1" w:styleId="zyxConfid2Red">
    <w:name w:val="zyxConfid2Red"/>
    <w:basedOn w:val="Normal"/>
    <w:rsid w:val="00504C15"/>
    <w:pPr>
      <w:spacing w:after="20" w:line="220" w:lineRule="exact"/>
      <w:jc w:val="right"/>
    </w:pPr>
    <w:rPr>
      <w:rFonts w:ascii="Arial" w:hAnsi="Arial" w:cs="Arial"/>
      <w:color w:val="FF0000"/>
    </w:rPr>
  </w:style>
  <w:style w:type="paragraph" w:customStyle="1" w:styleId="zyxConfidRed">
    <w:name w:val="zyxConfidRed"/>
    <w:rsid w:val="00504C15"/>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rsid w:val="00504C15"/>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rsid w:val="00504C15"/>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rsid w:val="00504C15"/>
    <w:pPr>
      <w:spacing w:after="60" w:line="280" w:lineRule="exact"/>
      <w:ind w:left="113"/>
    </w:pPr>
    <w:rPr>
      <w:sz w:val="22"/>
      <w:lang w:eastAsia="en-US"/>
    </w:rPr>
  </w:style>
  <w:style w:type="paragraph" w:customStyle="1" w:styleId="zyxFillIn">
    <w:name w:val="zyxFill_In"/>
    <w:basedOn w:val="zyxPrePrint"/>
    <w:rsid w:val="00504C15"/>
    <w:rPr>
      <w:b/>
    </w:rPr>
  </w:style>
  <w:style w:type="paragraph" w:customStyle="1" w:styleId="zyxLogo">
    <w:name w:val="zyxLogo"/>
    <w:basedOn w:val="Normal"/>
    <w:rsid w:val="00504C15"/>
    <w:pPr>
      <w:keepNext/>
      <w:spacing w:after="10"/>
    </w:pPr>
    <w:rPr>
      <w:rFonts w:ascii="Arial" w:hAnsi="Arial"/>
      <w:b/>
      <w:sz w:val="13"/>
    </w:rPr>
  </w:style>
  <w:style w:type="paragraph" w:customStyle="1" w:styleId="zyxP1Footer">
    <w:name w:val="zyxP1_Footer"/>
    <w:basedOn w:val="Normal"/>
    <w:rsid w:val="00504C15"/>
    <w:pPr>
      <w:widowControl w:val="0"/>
      <w:spacing w:line="160" w:lineRule="exact"/>
      <w:ind w:left="108"/>
    </w:pPr>
    <w:rPr>
      <w:sz w:val="14"/>
    </w:rPr>
  </w:style>
  <w:style w:type="paragraph" w:customStyle="1" w:styleId="zyxSensitivity">
    <w:name w:val="zyxSensitivity"/>
    <w:basedOn w:val="Normal"/>
    <w:rsid w:val="00504C15"/>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rsid w:val="00504C15"/>
    <w:pPr>
      <w:keepNext/>
      <w:spacing w:line="420" w:lineRule="exact"/>
    </w:pPr>
    <w:rPr>
      <w:rFonts w:ascii="Arial" w:hAnsi="Arial"/>
      <w:sz w:val="40"/>
    </w:rPr>
  </w:style>
  <w:style w:type="character" w:styleId="FootnoteReference">
    <w:name w:val="footnote reference"/>
    <w:basedOn w:val="DefaultParagraphFont"/>
    <w:semiHidden/>
    <w:rsid w:val="00504C15"/>
    <w:rPr>
      <w:vertAlign w:val="superscript"/>
    </w:rPr>
  </w:style>
  <w:style w:type="paragraph" w:styleId="Subtitle">
    <w:name w:val="Subtitle"/>
    <w:basedOn w:val="Heading4"/>
    <w:link w:val="SubtitleChar"/>
    <w:qFormat/>
    <w:rsid w:val="00504C15"/>
    <w:pPr>
      <w:spacing w:before="113" w:after="85" w:line="240" w:lineRule="auto"/>
      <w:jc w:val="center"/>
      <w:outlineLvl w:val="9"/>
    </w:pPr>
    <w:rPr>
      <w:sz w:val="28"/>
      <w:szCs w:val="24"/>
    </w:rPr>
  </w:style>
  <w:style w:type="paragraph" w:customStyle="1" w:styleId="AgendaList">
    <w:name w:val="Agenda List"/>
    <w:rsid w:val="00504C15"/>
    <w:pPr>
      <w:numPr>
        <w:numId w:val="9"/>
      </w:numPr>
      <w:tabs>
        <w:tab w:val="left" w:pos="919"/>
      </w:tabs>
      <w:spacing w:after="240" w:line="240" w:lineRule="exact"/>
      <w:ind w:left="918"/>
      <w:jc w:val="both"/>
    </w:pPr>
    <w:rPr>
      <w:sz w:val="22"/>
      <w:lang w:eastAsia="en-US"/>
    </w:rPr>
  </w:style>
  <w:style w:type="paragraph" w:customStyle="1" w:styleId="zyxClassification1">
    <w:name w:val="zyxClassification1"/>
    <w:basedOn w:val="BodyText"/>
    <w:rsid w:val="00504C15"/>
    <w:pPr>
      <w:spacing w:after="0" w:line="280" w:lineRule="exact"/>
      <w:jc w:val="right"/>
    </w:pPr>
    <w:rPr>
      <w:rFonts w:ascii="Arial" w:hAnsi="Arial" w:cs="Arial"/>
      <w:b/>
      <w:bCs/>
      <w:caps/>
      <w:sz w:val="24"/>
    </w:rPr>
  </w:style>
  <w:style w:type="paragraph" w:customStyle="1" w:styleId="zyxClassification2">
    <w:name w:val="zyxClassification2"/>
    <w:basedOn w:val="Footer"/>
    <w:rsid w:val="00504C15"/>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locked/>
    <w:rsid w:val="00733D7D"/>
    <w:rPr>
      <w:sz w:val="22"/>
      <w:lang w:val="en-GB" w:eastAsia="en-US"/>
    </w:rPr>
  </w:style>
  <w:style w:type="character" w:customStyle="1" w:styleId="Heading1Char">
    <w:name w:val="Heading 1 Char"/>
    <w:link w:val="Heading1"/>
    <w:locked/>
    <w:rsid w:val="00781E57"/>
    <w:rPr>
      <w:b/>
      <w:sz w:val="32"/>
      <w:lang w:eastAsia="en-US"/>
    </w:rPr>
  </w:style>
  <w:style w:type="character" w:styleId="Hyperlink">
    <w:name w:val="Hyperlink"/>
    <w:basedOn w:val="DefaultParagraphFont"/>
    <w:rsid w:val="00F82C2F"/>
    <w:rPr>
      <w:color w:val="0000FF"/>
      <w:u w:val="single"/>
    </w:rPr>
  </w:style>
  <w:style w:type="paragraph" w:styleId="BalloonText">
    <w:name w:val="Balloon Text"/>
    <w:basedOn w:val="Normal"/>
    <w:link w:val="BalloonTextChar"/>
    <w:rsid w:val="00573677"/>
    <w:rPr>
      <w:rFonts w:ascii="Tahoma" w:hAnsi="Tahoma"/>
      <w:sz w:val="16"/>
      <w:szCs w:val="16"/>
    </w:rPr>
  </w:style>
  <w:style w:type="character" w:customStyle="1" w:styleId="BalloonTextChar">
    <w:name w:val="Balloon Text Char"/>
    <w:link w:val="BalloonText"/>
    <w:locked/>
    <w:rsid w:val="00573677"/>
    <w:rPr>
      <w:rFonts w:ascii="Tahoma" w:hAnsi="Tahoma"/>
      <w:sz w:val="16"/>
      <w:lang w:val="x-none" w:eastAsia="en-US"/>
    </w:rPr>
  </w:style>
  <w:style w:type="paragraph" w:styleId="BodyText2">
    <w:name w:val="Body Text 2"/>
    <w:basedOn w:val="Normal"/>
    <w:link w:val="BodyText2Char"/>
    <w:rsid w:val="003C7E53"/>
    <w:pPr>
      <w:spacing w:after="120" w:line="480" w:lineRule="auto"/>
    </w:pPr>
  </w:style>
  <w:style w:type="character" w:customStyle="1" w:styleId="BodyText2Char">
    <w:name w:val="Body Text 2 Char"/>
    <w:basedOn w:val="DefaultParagraphFont"/>
    <w:link w:val="BodyText2"/>
    <w:locked/>
    <w:rsid w:val="003C7E53"/>
    <w:rPr>
      <w:rFonts w:cs="Times New Roman"/>
      <w:sz w:val="22"/>
      <w:lang w:val="x-none" w:eastAsia="en-US"/>
    </w:rPr>
  </w:style>
  <w:style w:type="character" w:styleId="FollowedHyperlink">
    <w:name w:val="FollowedHyperlink"/>
    <w:basedOn w:val="DefaultParagraphFont"/>
    <w:rsid w:val="00BD38CE"/>
    <w:rPr>
      <w:rFonts w:cs="Times New Roman"/>
      <w:color w:val="800080"/>
      <w:u w:val="single"/>
    </w:rPr>
  </w:style>
  <w:style w:type="character" w:customStyle="1" w:styleId="SubtitleChar">
    <w:name w:val="Subtitle Char"/>
    <w:link w:val="Subtitle"/>
    <w:locked/>
    <w:rsid w:val="00165F93"/>
    <w:rPr>
      <w:b/>
      <w:sz w:val="24"/>
      <w:lang w:val="en-US" w:eastAsia="en-US"/>
    </w:rPr>
  </w:style>
  <w:style w:type="character" w:styleId="CommentReference">
    <w:name w:val="annotation reference"/>
    <w:basedOn w:val="DefaultParagraphFont"/>
    <w:rsid w:val="00165F93"/>
    <w:rPr>
      <w:rFonts w:cs="Times New Roman"/>
      <w:sz w:val="16"/>
      <w:szCs w:val="16"/>
    </w:rPr>
  </w:style>
  <w:style w:type="paragraph" w:styleId="CommentText">
    <w:name w:val="annotation text"/>
    <w:basedOn w:val="Normal"/>
    <w:link w:val="CommentTextChar"/>
    <w:rsid w:val="00165F93"/>
    <w:rPr>
      <w:sz w:val="20"/>
    </w:rPr>
  </w:style>
  <w:style w:type="character" w:customStyle="1" w:styleId="CommentTextChar">
    <w:name w:val="Comment Text Char"/>
    <w:basedOn w:val="DefaultParagraphFont"/>
    <w:link w:val="CommentText"/>
    <w:locked/>
    <w:rsid w:val="00165F93"/>
    <w:rPr>
      <w:rFonts w:cs="Times New Roman"/>
      <w:lang w:val="x-none" w:eastAsia="en-US"/>
    </w:rPr>
  </w:style>
  <w:style w:type="paragraph" w:styleId="CommentSubject">
    <w:name w:val="annotation subject"/>
    <w:basedOn w:val="CommentText"/>
    <w:next w:val="CommentText"/>
    <w:link w:val="CommentSubjectChar"/>
    <w:rsid w:val="00165F93"/>
    <w:rPr>
      <w:b/>
      <w:bCs/>
    </w:rPr>
  </w:style>
  <w:style w:type="character" w:customStyle="1" w:styleId="CommentSubjectChar">
    <w:name w:val="Comment Subject Char"/>
    <w:basedOn w:val="CommentTextChar"/>
    <w:link w:val="CommentSubject"/>
    <w:locked/>
    <w:rsid w:val="00165F93"/>
    <w:rPr>
      <w:rFonts w:cs="Times New Roman"/>
      <w:b/>
      <w:bCs/>
      <w:lang w:val="x-none" w:eastAsia="en-US"/>
    </w:rPr>
  </w:style>
  <w:style w:type="character" w:customStyle="1" w:styleId="Heading4Char">
    <w:name w:val="Heading 4 Char"/>
    <w:basedOn w:val="DefaultParagraphFont"/>
    <w:link w:val="Heading4"/>
    <w:rsid w:val="00750DBD"/>
    <w:rPr>
      <w:b/>
      <w:sz w:val="24"/>
      <w:lang w:val="en-US" w:eastAsia="en-US"/>
    </w:rPr>
  </w:style>
  <w:style w:type="character" w:customStyle="1" w:styleId="BodyTextChar">
    <w:name w:val="Body Text Char"/>
    <w:basedOn w:val="DefaultParagraphFont"/>
    <w:link w:val="BodyText"/>
    <w:rsid w:val="00750DBD"/>
    <w:rPr>
      <w:sz w:val="22"/>
      <w:lang w:eastAsia="en-US"/>
    </w:rPr>
  </w:style>
  <w:style w:type="paragraph" w:customStyle="1" w:styleId="Default">
    <w:name w:val="Default"/>
    <w:rsid w:val="00CD0835"/>
    <w:pPr>
      <w:autoSpaceDE w:val="0"/>
      <w:autoSpaceDN w:val="0"/>
      <w:adjustRightInd w:val="0"/>
    </w:pPr>
    <w:rPr>
      <w:rFonts w:ascii="Century" w:hAnsi="Century" w:cs="Century"/>
      <w:color w:val="000000"/>
      <w:sz w:val="24"/>
      <w:szCs w:val="24"/>
    </w:rPr>
  </w:style>
  <w:style w:type="paragraph" w:styleId="Revision">
    <w:name w:val="Revision"/>
    <w:hidden/>
    <w:uiPriority w:val="99"/>
    <w:semiHidden/>
    <w:rsid w:val="0031105D"/>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396658999">
      <w:bodyDiv w:val="1"/>
      <w:marLeft w:val="0"/>
      <w:marRight w:val="0"/>
      <w:marTop w:val="0"/>
      <w:marBottom w:val="0"/>
      <w:divBdr>
        <w:top w:val="none" w:sz="0" w:space="0" w:color="auto"/>
        <w:left w:val="none" w:sz="0" w:space="0" w:color="auto"/>
        <w:bottom w:val="none" w:sz="0" w:space="0" w:color="auto"/>
        <w:right w:val="none" w:sz="0" w:space="0" w:color="auto"/>
      </w:divBdr>
    </w:div>
    <w:div w:id="15070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zellinger@iaea.org" TargetMode="Externa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h.khartabil@ia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C2013@iaea.org"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mailto:official.mail@iaea.org" TargetMode="External"/><Relationship Id="rId19" Type="http://schemas.openxmlformats.org/officeDocument/2006/relationships/hyperlink" Target="mailto:p.hughes@iaea.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hyperlink" Target="http://www-pub.iaea.org/iaeameetings/43048/International-Conference-on-Topical-Issues-in-Nuclear-Installation-Safety"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aea.org/newscenter/focus/actionplan/reports/spentfuelsafety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47B43-53C5-4551-92EC-3E929B0D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8</Pages>
  <Words>2161</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14761</CharactersWithSpaces>
  <SharedDoc>false</SharedDoc>
  <HLinks>
    <vt:vector size="30" baseType="variant">
      <vt:variant>
        <vt:i4>5505029</vt:i4>
      </vt:variant>
      <vt:variant>
        <vt:i4>12</vt:i4>
      </vt:variant>
      <vt:variant>
        <vt:i4>0</vt:i4>
      </vt:variant>
      <vt:variant>
        <vt:i4>5</vt:i4>
      </vt:variant>
      <vt:variant>
        <vt:lpwstr>http://www-pub.iaea.org/MTCD/Meetings/Announcements.asp?ConfID=41982</vt:lpwstr>
      </vt:variant>
      <vt:variant>
        <vt:lpwstr/>
      </vt:variant>
      <vt:variant>
        <vt:i4>4849717</vt:i4>
      </vt:variant>
      <vt:variant>
        <vt:i4>9</vt:i4>
      </vt:variant>
      <vt:variant>
        <vt:i4>0</vt:i4>
      </vt:variant>
      <vt:variant>
        <vt:i4>5</vt:i4>
      </vt:variant>
      <vt:variant>
        <vt:lpwstr>mailto:m.khaelss@iaea.org</vt:lpwstr>
      </vt:variant>
      <vt:variant>
        <vt:lpwstr/>
      </vt:variant>
      <vt:variant>
        <vt:i4>3866694</vt:i4>
      </vt:variant>
      <vt:variant>
        <vt:i4>6</vt:i4>
      </vt:variant>
      <vt:variant>
        <vt:i4>0</vt:i4>
      </vt:variant>
      <vt:variant>
        <vt:i4>5</vt:i4>
      </vt:variant>
      <vt:variant>
        <vt:lpwstr>mailto:e.liszka@iaea.org</vt:lpwstr>
      </vt:variant>
      <vt:variant>
        <vt:lpwstr/>
      </vt:variant>
      <vt:variant>
        <vt:i4>3604511</vt:i4>
      </vt:variant>
      <vt:variant>
        <vt:i4>3</vt:i4>
      </vt:variant>
      <vt:variant>
        <vt:i4>0</vt:i4>
      </vt:variant>
      <vt:variant>
        <vt:i4>5</vt:i4>
      </vt:variant>
      <vt:variant>
        <vt:lpwstr>mailto:k-s.kang@iaea.org</vt:lpwstr>
      </vt:variant>
      <vt:variant>
        <vt:lpwstr/>
      </vt:variant>
      <vt:variant>
        <vt:i4>3342363</vt:i4>
      </vt:variant>
      <vt:variant>
        <vt:i4>0</vt:i4>
      </vt:variant>
      <vt:variant>
        <vt:i4>0</vt:i4>
      </vt:variant>
      <vt:variant>
        <vt:i4>5</vt:i4>
      </vt:variant>
      <vt:variant>
        <vt:lpwstr>mailto:plim@iaea.org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FOOTE, Corinne</dc:creator>
  <cp:lastModifiedBy>SHAJU KATTIPPURAKKAL, Joseph</cp:lastModifiedBy>
  <cp:revision>2</cp:revision>
  <cp:lastPrinted>2013-02-26T08:55:00Z</cp:lastPrinted>
  <dcterms:created xsi:type="dcterms:W3CDTF">2013-02-26T15:04:00Z</dcterms:created>
  <dcterms:modified xsi:type="dcterms:W3CDTF">2013-02-26T15:04:00Z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