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54" w:rsidRPr="00A559DF" w:rsidRDefault="00375A54" w:rsidP="00B136D8">
      <w:pPr>
        <w:jc w:val="both"/>
        <w:rPr>
          <w:sz w:val="22"/>
          <w:szCs w:val="22"/>
        </w:rPr>
      </w:pPr>
    </w:p>
    <w:p w:rsidR="00375A54" w:rsidRPr="00A559DF" w:rsidRDefault="006C57FA" w:rsidP="007936FA">
      <w:pPr>
        <w:jc w:val="center"/>
        <w:rPr>
          <w:sz w:val="22"/>
          <w:szCs w:val="22"/>
        </w:rPr>
      </w:pPr>
      <w:r w:rsidRPr="00A559DF">
        <w:rPr>
          <w:noProof/>
          <w:sz w:val="22"/>
          <w:szCs w:val="22"/>
          <w:lang w:eastAsia="en-GB"/>
        </w:rPr>
        <w:drawing>
          <wp:inline distT="0" distB="0" distL="0" distR="0" wp14:anchorId="4E347571" wp14:editId="4D8A5B0C">
            <wp:extent cx="1419225" cy="1076325"/>
            <wp:effectExtent l="0" t="0" r="9525" b="9525"/>
            <wp:docPr id="1" name="Picture 1" descr="IAEA_new_logo_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EA_new_logo_cente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rsidR="00375A54" w:rsidRPr="00A559DF" w:rsidRDefault="00375A54" w:rsidP="007936FA">
      <w:pPr>
        <w:jc w:val="center"/>
        <w:rPr>
          <w:sz w:val="22"/>
          <w:szCs w:val="22"/>
        </w:rPr>
      </w:pPr>
    </w:p>
    <w:p w:rsidR="007936FA" w:rsidRPr="00A559DF" w:rsidRDefault="007936FA" w:rsidP="007936FA">
      <w:pPr>
        <w:overflowPunct w:val="0"/>
        <w:autoSpaceDE w:val="0"/>
        <w:autoSpaceDN w:val="0"/>
        <w:adjustRightInd w:val="0"/>
        <w:jc w:val="center"/>
        <w:textAlignment w:val="baseline"/>
        <w:rPr>
          <w:b/>
          <w:sz w:val="22"/>
          <w:szCs w:val="22"/>
        </w:rPr>
      </w:pPr>
      <w:r w:rsidRPr="00A559DF">
        <w:rPr>
          <w:b/>
          <w:sz w:val="22"/>
          <w:szCs w:val="22"/>
        </w:rPr>
        <w:t>INTERNATIONAL ATOMIC ENERGY AGENCY</w:t>
      </w:r>
    </w:p>
    <w:p w:rsidR="00375A54" w:rsidRPr="00A559DF" w:rsidRDefault="00375A54" w:rsidP="007936FA">
      <w:pPr>
        <w:jc w:val="center"/>
        <w:rPr>
          <w:sz w:val="22"/>
          <w:szCs w:val="22"/>
        </w:rPr>
      </w:pPr>
    </w:p>
    <w:p w:rsidR="00375A54" w:rsidRPr="00A559DF" w:rsidRDefault="00375A54" w:rsidP="007936FA">
      <w:pPr>
        <w:jc w:val="center"/>
        <w:rPr>
          <w:sz w:val="22"/>
          <w:szCs w:val="22"/>
        </w:rPr>
      </w:pPr>
    </w:p>
    <w:p w:rsidR="007936FA" w:rsidRPr="00A559DF" w:rsidRDefault="007936FA" w:rsidP="007936FA">
      <w:pPr>
        <w:jc w:val="center"/>
        <w:rPr>
          <w:sz w:val="22"/>
          <w:szCs w:val="22"/>
        </w:rPr>
      </w:pPr>
    </w:p>
    <w:p w:rsidR="00375A54" w:rsidRPr="00A559DF" w:rsidRDefault="00375A54" w:rsidP="007936FA">
      <w:pPr>
        <w:jc w:val="center"/>
        <w:rPr>
          <w:sz w:val="22"/>
          <w:szCs w:val="22"/>
        </w:rPr>
      </w:pPr>
    </w:p>
    <w:p w:rsidR="00375A54" w:rsidRPr="00A559DF" w:rsidRDefault="00375A54" w:rsidP="007936FA">
      <w:pPr>
        <w:jc w:val="center"/>
        <w:rPr>
          <w:sz w:val="22"/>
          <w:szCs w:val="22"/>
        </w:rPr>
      </w:pPr>
    </w:p>
    <w:p w:rsidR="00375A54" w:rsidRDefault="007A341A" w:rsidP="00742EAE">
      <w:pPr>
        <w:pStyle w:val="Header"/>
        <w:jc w:val="center"/>
        <w:rPr>
          <w:b/>
          <w:sz w:val="28"/>
          <w:szCs w:val="28"/>
        </w:rPr>
      </w:pPr>
      <w:r w:rsidRPr="007A341A">
        <w:rPr>
          <w:b/>
          <w:sz w:val="28"/>
          <w:szCs w:val="28"/>
        </w:rPr>
        <w:t xml:space="preserve">Regional Workshop </w:t>
      </w:r>
      <w:r w:rsidR="00742EAE" w:rsidRPr="007A341A">
        <w:rPr>
          <w:b/>
          <w:sz w:val="28"/>
          <w:szCs w:val="28"/>
        </w:rPr>
        <w:t>on</w:t>
      </w:r>
      <w:r w:rsidR="00742EAE">
        <w:rPr>
          <w:b/>
          <w:sz w:val="28"/>
          <w:szCs w:val="28"/>
        </w:rPr>
        <w:br/>
      </w:r>
      <w:r w:rsidRPr="007A341A">
        <w:rPr>
          <w:b/>
          <w:sz w:val="28"/>
          <w:szCs w:val="28"/>
        </w:rPr>
        <w:t>Siting and Site Evaluation for Nuclear Installations</w:t>
      </w:r>
    </w:p>
    <w:p w:rsidR="007A341A" w:rsidRPr="00A559DF" w:rsidRDefault="007A341A" w:rsidP="007936FA">
      <w:pPr>
        <w:pStyle w:val="Header"/>
        <w:jc w:val="center"/>
        <w:rPr>
          <w:sz w:val="22"/>
          <w:szCs w:val="22"/>
        </w:rPr>
      </w:pPr>
    </w:p>
    <w:p w:rsidR="00375A54" w:rsidRPr="00642D3B" w:rsidRDefault="00375A54" w:rsidP="00A559DF">
      <w:pPr>
        <w:pStyle w:val="Header"/>
        <w:jc w:val="center"/>
      </w:pPr>
      <w:r w:rsidRPr="00642D3B">
        <w:t>Hosted by:</w:t>
      </w:r>
    </w:p>
    <w:p w:rsidR="00A559DF" w:rsidRPr="00642D3B" w:rsidRDefault="007A341A" w:rsidP="007936FA">
      <w:pPr>
        <w:jc w:val="center"/>
      </w:pPr>
      <w:r w:rsidRPr="00642D3B">
        <w:t>Eskom</w:t>
      </w:r>
      <w:r w:rsidR="00F244A9" w:rsidRPr="00642D3B">
        <w:t xml:space="preserve"> and the Department of Energy of South Africa</w:t>
      </w:r>
    </w:p>
    <w:p w:rsidR="007A341A" w:rsidRPr="002F0DCB" w:rsidRDefault="007A341A" w:rsidP="007936FA">
      <w:pPr>
        <w:jc w:val="center"/>
        <w:rPr>
          <w:b/>
          <w:bCs/>
        </w:rPr>
      </w:pPr>
    </w:p>
    <w:p w:rsidR="00D95F50" w:rsidRDefault="00D95F50" w:rsidP="007A341A">
      <w:pPr>
        <w:jc w:val="center"/>
        <w:rPr>
          <w:b/>
          <w:bCs/>
          <w:sz w:val="28"/>
          <w:szCs w:val="28"/>
        </w:rPr>
      </w:pPr>
      <w:r>
        <w:rPr>
          <w:b/>
          <w:bCs/>
          <w:sz w:val="28"/>
          <w:szCs w:val="28"/>
        </w:rPr>
        <w:t>Port Elizabeth</w:t>
      </w:r>
    </w:p>
    <w:p w:rsidR="00375A54" w:rsidRPr="007A341A" w:rsidRDefault="007A341A" w:rsidP="007A341A">
      <w:pPr>
        <w:jc w:val="center"/>
        <w:rPr>
          <w:b/>
          <w:bCs/>
          <w:sz w:val="28"/>
          <w:szCs w:val="28"/>
        </w:rPr>
      </w:pPr>
      <w:r w:rsidRPr="007A341A">
        <w:rPr>
          <w:b/>
          <w:bCs/>
          <w:sz w:val="28"/>
          <w:szCs w:val="28"/>
        </w:rPr>
        <w:t>South Africa</w:t>
      </w:r>
    </w:p>
    <w:p w:rsidR="00375A54" w:rsidRPr="007A341A" w:rsidRDefault="00375A54" w:rsidP="007936FA">
      <w:pPr>
        <w:jc w:val="center"/>
        <w:rPr>
          <w:b/>
          <w:bCs/>
          <w:sz w:val="28"/>
          <w:szCs w:val="28"/>
        </w:rPr>
      </w:pPr>
    </w:p>
    <w:p w:rsidR="00A559DF" w:rsidRPr="00A559DF" w:rsidRDefault="007A341A" w:rsidP="00A559DF">
      <w:pPr>
        <w:jc w:val="center"/>
        <w:rPr>
          <w:b/>
          <w:bCs/>
          <w:sz w:val="28"/>
          <w:szCs w:val="28"/>
        </w:rPr>
      </w:pPr>
      <w:r>
        <w:rPr>
          <w:b/>
          <w:bCs/>
          <w:sz w:val="28"/>
          <w:szCs w:val="28"/>
        </w:rPr>
        <w:t>2–6</w:t>
      </w:r>
      <w:r w:rsidR="00375A54" w:rsidRPr="00A559DF">
        <w:rPr>
          <w:b/>
          <w:bCs/>
          <w:sz w:val="28"/>
          <w:szCs w:val="28"/>
        </w:rPr>
        <w:t xml:space="preserve"> </w:t>
      </w:r>
      <w:r>
        <w:rPr>
          <w:b/>
          <w:bCs/>
          <w:sz w:val="28"/>
          <w:szCs w:val="28"/>
        </w:rPr>
        <w:t xml:space="preserve">September </w:t>
      </w:r>
      <w:r w:rsidR="00A67429" w:rsidRPr="00A559DF">
        <w:rPr>
          <w:b/>
          <w:bCs/>
          <w:sz w:val="28"/>
          <w:szCs w:val="28"/>
        </w:rPr>
        <w:t>2013</w:t>
      </w:r>
    </w:p>
    <w:p w:rsidR="00A559DF" w:rsidRPr="00A559DF" w:rsidRDefault="00A559DF" w:rsidP="00A559DF">
      <w:pPr>
        <w:jc w:val="center"/>
        <w:rPr>
          <w:b/>
          <w:bCs/>
          <w:sz w:val="28"/>
          <w:szCs w:val="28"/>
        </w:rPr>
      </w:pPr>
    </w:p>
    <w:p w:rsidR="00A559DF" w:rsidRPr="00A559DF" w:rsidRDefault="00A559DF" w:rsidP="00A559DF">
      <w:pPr>
        <w:jc w:val="center"/>
        <w:rPr>
          <w:b/>
          <w:bCs/>
          <w:sz w:val="28"/>
          <w:szCs w:val="28"/>
        </w:rPr>
      </w:pPr>
    </w:p>
    <w:p w:rsidR="00A559DF" w:rsidRPr="002F0DCB" w:rsidRDefault="00A559DF" w:rsidP="00A559DF">
      <w:pPr>
        <w:jc w:val="center"/>
        <w:rPr>
          <w:b/>
          <w:sz w:val="28"/>
          <w:szCs w:val="28"/>
        </w:rPr>
      </w:pPr>
      <w:r w:rsidRPr="002F0DCB">
        <w:rPr>
          <w:b/>
          <w:sz w:val="28"/>
          <w:szCs w:val="28"/>
        </w:rPr>
        <w:t>INFORMATION SHEET</w:t>
      </w:r>
    </w:p>
    <w:p w:rsidR="00375A54" w:rsidRPr="00A559DF" w:rsidRDefault="00375A54" w:rsidP="007936FA">
      <w:pPr>
        <w:pStyle w:val="Header"/>
        <w:jc w:val="center"/>
        <w:rPr>
          <w:b/>
          <w:bCs/>
          <w:sz w:val="28"/>
          <w:szCs w:val="28"/>
        </w:rPr>
      </w:pPr>
    </w:p>
    <w:p w:rsidR="00375A54" w:rsidRPr="00A559DF" w:rsidRDefault="00375A54" w:rsidP="00B136D8">
      <w:pPr>
        <w:pStyle w:val="Header"/>
        <w:jc w:val="both"/>
        <w:rPr>
          <w:b/>
          <w:bCs/>
          <w:sz w:val="22"/>
          <w:szCs w:val="22"/>
        </w:rPr>
      </w:pPr>
    </w:p>
    <w:p w:rsidR="00375A54" w:rsidRPr="00A559DF" w:rsidRDefault="00375A54" w:rsidP="00B136D8">
      <w:pPr>
        <w:pStyle w:val="Header"/>
        <w:jc w:val="both"/>
        <w:rPr>
          <w:b/>
          <w:bCs/>
          <w:sz w:val="22"/>
          <w:szCs w:val="22"/>
        </w:rPr>
      </w:pPr>
    </w:p>
    <w:p w:rsidR="00375A54" w:rsidRPr="00A559DF" w:rsidRDefault="00375A54" w:rsidP="00B136D8">
      <w:pPr>
        <w:pStyle w:val="Header"/>
        <w:jc w:val="both"/>
        <w:rPr>
          <w:b/>
          <w:bCs/>
          <w:sz w:val="22"/>
          <w:szCs w:val="22"/>
        </w:rPr>
        <w:sectPr w:rsidR="00375A54" w:rsidRPr="00A559DF">
          <w:headerReference w:type="default" r:id="rId10"/>
          <w:pgSz w:w="11906" w:h="16838"/>
          <w:pgMar w:top="1797" w:right="1286" w:bottom="1797" w:left="1800" w:header="708" w:footer="708" w:gutter="0"/>
          <w:cols w:space="708"/>
          <w:docGrid w:linePitch="360"/>
        </w:sectPr>
      </w:pPr>
    </w:p>
    <w:p w:rsidR="00375A54" w:rsidRPr="00A559DF" w:rsidRDefault="00375A54" w:rsidP="00B136D8">
      <w:pPr>
        <w:pStyle w:val="Header"/>
        <w:tabs>
          <w:tab w:val="clear" w:pos="4153"/>
          <w:tab w:val="clear" w:pos="8306"/>
          <w:tab w:val="left" w:pos="567"/>
        </w:tabs>
        <w:jc w:val="both"/>
        <w:rPr>
          <w:b/>
          <w:bCs/>
          <w:sz w:val="22"/>
          <w:szCs w:val="22"/>
        </w:rPr>
      </w:pPr>
      <w:r w:rsidRPr="00A559DF">
        <w:rPr>
          <w:b/>
          <w:bCs/>
          <w:sz w:val="22"/>
          <w:szCs w:val="22"/>
        </w:rPr>
        <w:lastRenderedPageBreak/>
        <w:t>1.</w:t>
      </w:r>
      <w:r w:rsidRPr="00A559DF">
        <w:rPr>
          <w:b/>
          <w:bCs/>
          <w:sz w:val="22"/>
          <w:szCs w:val="22"/>
        </w:rPr>
        <w:tab/>
      </w:r>
      <w:r w:rsidR="002067F1" w:rsidRPr="00A559DF">
        <w:rPr>
          <w:b/>
          <w:bCs/>
          <w:sz w:val="22"/>
          <w:szCs w:val="22"/>
        </w:rPr>
        <w:t>BACKGROUND</w:t>
      </w:r>
    </w:p>
    <w:p w:rsidR="00375A54" w:rsidRPr="00A559DF" w:rsidRDefault="00375A54" w:rsidP="00B136D8">
      <w:pPr>
        <w:pStyle w:val="BodyText"/>
        <w:rPr>
          <w:sz w:val="22"/>
          <w:szCs w:val="22"/>
        </w:rPr>
      </w:pPr>
    </w:p>
    <w:p w:rsidR="00042C90" w:rsidRPr="00A559DF" w:rsidRDefault="00AF0069" w:rsidP="00742EAE">
      <w:pPr>
        <w:jc w:val="both"/>
        <w:rPr>
          <w:sz w:val="22"/>
          <w:szCs w:val="22"/>
        </w:rPr>
      </w:pPr>
      <w:r w:rsidRPr="00A559DF">
        <w:rPr>
          <w:sz w:val="22"/>
          <w:szCs w:val="22"/>
        </w:rPr>
        <w:t>Recent extreme natural events have had an impact on a number of nuclear power plants (NPPs) in many parts of the world</w:t>
      </w:r>
      <w:r w:rsidR="00563D90" w:rsidRPr="00A559DF">
        <w:rPr>
          <w:sz w:val="22"/>
          <w:szCs w:val="22"/>
        </w:rPr>
        <w:t xml:space="preserve">. Some </w:t>
      </w:r>
      <w:r w:rsidR="00204300" w:rsidRPr="00A559DF">
        <w:rPr>
          <w:sz w:val="22"/>
          <w:szCs w:val="22"/>
        </w:rPr>
        <w:t xml:space="preserve">strong earthquakes </w:t>
      </w:r>
      <w:r w:rsidR="00563D90" w:rsidRPr="00A559DF">
        <w:rPr>
          <w:sz w:val="22"/>
          <w:szCs w:val="22"/>
        </w:rPr>
        <w:t>have surpassed the original seismic design or evaluation levels and affected operating NPPs</w:t>
      </w:r>
      <w:r w:rsidR="00F54F79">
        <w:rPr>
          <w:sz w:val="22"/>
          <w:szCs w:val="22"/>
        </w:rPr>
        <w:t>.</w:t>
      </w:r>
      <w:r w:rsidRPr="00A559DF">
        <w:rPr>
          <w:sz w:val="22"/>
          <w:szCs w:val="22"/>
        </w:rPr>
        <w:t xml:space="preserve"> Such events have</w:t>
      </w:r>
      <w:r w:rsidR="001365C9" w:rsidRPr="00A559DF">
        <w:rPr>
          <w:sz w:val="22"/>
          <w:szCs w:val="22"/>
        </w:rPr>
        <w:t xml:space="preserve"> </w:t>
      </w:r>
      <w:r w:rsidR="00A559DF">
        <w:rPr>
          <w:sz w:val="22"/>
          <w:szCs w:val="22"/>
        </w:rPr>
        <w:t>led to growing</w:t>
      </w:r>
      <w:r w:rsidR="00A559DF" w:rsidRPr="00A559DF">
        <w:rPr>
          <w:sz w:val="22"/>
          <w:szCs w:val="22"/>
        </w:rPr>
        <w:t xml:space="preserve"> </w:t>
      </w:r>
      <w:r w:rsidR="001365C9" w:rsidRPr="00A559DF">
        <w:rPr>
          <w:sz w:val="22"/>
          <w:szCs w:val="22"/>
        </w:rPr>
        <w:t>international concern</w:t>
      </w:r>
      <w:r w:rsidR="00A559DF">
        <w:rPr>
          <w:sz w:val="22"/>
          <w:szCs w:val="22"/>
        </w:rPr>
        <w:t>s</w:t>
      </w:r>
      <w:r w:rsidR="001365C9" w:rsidRPr="00A559DF">
        <w:rPr>
          <w:sz w:val="22"/>
          <w:szCs w:val="22"/>
        </w:rPr>
        <w:t xml:space="preserve"> regarding site safety and </w:t>
      </w:r>
      <w:r w:rsidR="00A559DF">
        <w:rPr>
          <w:sz w:val="22"/>
          <w:szCs w:val="22"/>
        </w:rPr>
        <w:t xml:space="preserve">the </w:t>
      </w:r>
      <w:r w:rsidR="001365C9" w:rsidRPr="00A559DF">
        <w:rPr>
          <w:sz w:val="22"/>
          <w:szCs w:val="22"/>
        </w:rPr>
        <w:t>protection of</w:t>
      </w:r>
      <w:r w:rsidR="00762421" w:rsidRPr="00A559DF">
        <w:rPr>
          <w:sz w:val="22"/>
          <w:szCs w:val="22"/>
        </w:rPr>
        <w:t xml:space="preserve"> nuclear</w:t>
      </w:r>
      <w:r w:rsidR="001365C9" w:rsidRPr="00A559DF">
        <w:rPr>
          <w:sz w:val="22"/>
          <w:szCs w:val="22"/>
        </w:rPr>
        <w:t xml:space="preserve"> installations against external hazards</w:t>
      </w:r>
      <w:r w:rsidR="00563D90" w:rsidRPr="00A559DF">
        <w:rPr>
          <w:sz w:val="22"/>
          <w:szCs w:val="22"/>
        </w:rPr>
        <w:t>,</w:t>
      </w:r>
      <w:r w:rsidR="00204300" w:rsidRPr="00A559DF">
        <w:rPr>
          <w:sz w:val="22"/>
          <w:szCs w:val="22"/>
        </w:rPr>
        <w:t xml:space="preserve"> including multiple hazards.</w:t>
      </w:r>
      <w:r w:rsidR="001E0E6F" w:rsidRPr="00A559DF">
        <w:rPr>
          <w:sz w:val="22"/>
          <w:szCs w:val="22"/>
        </w:rPr>
        <w:t xml:space="preserve"> </w:t>
      </w:r>
      <w:r w:rsidR="00A559DF" w:rsidRPr="00A559DF">
        <w:rPr>
          <w:sz w:val="22"/>
          <w:szCs w:val="22"/>
        </w:rPr>
        <w:t>Th</w:t>
      </w:r>
      <w:r w:rsidR="00A559DF">
        <w:rPr>
          <w:sz w:val="22"/>
          <w:szCs w:val="22"/>
        </w:rPr>
        <w:t>ese</w:t>
      </w:r>
      <w:r w:rsidR="00A559DF" w:rsidRPr="00A559DF">
        <w:rPr>
          <w:sz w:val="22"/>
          <w:szCs w:val="22"/>
        </w:rPr>
        <w:t xml:space="preserve"> </w:t>
      </w:r>
      <w:r w:rsidR="00B66655" w:rsidRPr="00A559DF">
        <w:rPr>
          <w:sz w:val="22"/>
          <w:szCs w:val="22"/>
        </w:rPr>
        <w:t>concern</w:t>
      </w:r>
      <w:r w:rsidR="00A559DF">
        <w:rPr>
          <w:sz w:val="22"/>
          <w:szCs w:val="22"/>
        </w:rPr>
        <w:t>s</w:t>
      </w:r>
      <w:r w:rsidR="00B66655" w:rsidRPr="00A559DF">
        <w:rPr>
          <w:sz w:val="22"/>
          <w:szCs w:val="22"/>
        </w:rPr>
        <w:t xml:space="preserve"> </w:t>
      </w:r>
      <w:r w:rsidR="00A559DF">
        <w:rPr>
          <w:sz w:val="22"/>
          <w:szCs w:val="22"/>
        </w:rPr>
        <w:t>are</w:t>
      </w:r>
      <w:r w:rsidR="00A559DF" w:rsidRPr="00A559DF">
        <w:rPr>
          <w:sz w:val="22"/>
          <w:szCs w:val="22"/>
        </w:rPr>
        <w:t xml:space="preserve"> </w:t>
      </w:r>
      <w:r w:rsidR="004105E7" w:rsidRPr="00A559DF">
        <w:rPr>
          <w:sz w:val="22"/>
          <w:szCs w:val="22"/>
        </w:rPr>
        <w:t xml:space="preserve">shared by </w:t>
      </w:r>
      <w:r w:rsidR="00A559DF" w:rsidRPr="00B12477">
        <w:rPr>
          <w:sz w:val="22"/>
          <w:szCs w:val="22"/>
        </w:rPr>
        <w:t xml:space="preserve">Member States </w:t>
      </w:r>
      <w:r w:rsidR="00A559DF">
        <w:rPr>
          <w:sz w:val="22"/>
          <w:szCs w:val="22"/>
        </w:rPr>
        <w:t xml:space="preserve">of the International Atomic Energy Agency (IAEA) in the </w:t>
      </w:r>
      <w:r w:rsidR="00AF432A">
        <w:rPr>
          <w:sz w:val="22"/>
          <w:szCs w:val="22"/>
        </w:rPr>
        <w:t xml:space="preserve">Africa </w:t>
      </w:r>
      <w:r w:rsidR="00A559DF">
        <w:rPr>
          <w:sz w:val="22"/>
          <w:szCs w:val="22"/>
        </w:rPr>
        <w:t>regio</w:t>
      </w:r>
      <w:r w:rsidR="00563D90" w:rsidRPr="00A559DF">
        <w:rPr>
          <w:sz w:val="22"/>
          <w:szCs w:val="22"/>
        </w:rPr>
        <w:t>n</w:t>
      </w:r>
      <w:r w:rsidRPr="00A559DF">
        <w:rPr>
          <w:sz w:val="22"/>
          <w:szCs w:val="22"/>
        </w:rPr>
        <w:t xml:space="preserve"> </w:t>
      </w:r>
      <w:r w:rsidR="00D74E38" w:rsidRPr="00A559DF">
        <w:rPr>
          <w:sz w:val="22"/>
          <w:szCs w:val="22"/>
        </w:rPr>
        <w:t>with existing</w:t>
      </w:r>
      <w:r w:rsidR="00042C90" w:rsidRPr="00A559DF">
        <w:rPr>
          <w:sz w:val="22"/>
          <w:szCs w:val="22"/>
        </w:rPr>
        <w:t xml:space="preserve"> or </w:t>
      </w:r>
      <w:r w:rsidR="00A559DF">
        <w:rPr>
          <w:sz w:val="22"/>
          <w:szCs w:val="22"/>
        </w:rPr>
        <w:t>planned</w:t>
      </w:r>
      <w:r w:rsidR="00042C90" w:rsidRPr="00A559DF">
        <w:rPr>
          <w:sz w:val="22"/>
          <w:szCs w:val="22"/>
        </w:rPr>
        <w:t xml:space="preserve"> nuclear power programmes</w:t>
      </w:r>
      <w:r w:rsidR="00A559DF">
        <w:rPr>
          <w:sz w:val="22"/>
          <w:szCs w:val="22"/>
        </w:rPr>
        <w:t>,</w:t>
      </w:r>
      <w:r w:rsidR="00C35CB9" w:rsidRPr="00A559DF">
        <w:rPr>
          <w:sz w:val="22"/>
          <w:szCs w:val="22"/>
        </w:rPr>
        <w:t xml:space="preserve"> </w:t>
      </w:r>
      <w:r w:rsidR="00A559DF">
        <w:rPr>
          <w:sz w:val="22"/>
          <w:szCs w:val="22"/>
        </w:rPr>
        <w:t>and they</w:t>
      </w:r>
      <w:r w:rsidR="00A559DF" w:rsidRPr="00A559DF">
        <w:rPr>
          <w:sz w:val="22"/>
          <w:szCs w:val="22"/>
        </w:rPr>
        <w:t xml:space="preserve"> </w:t>
      </w:r>
      <w:r w:rsidR="004105E7" w:rsidRPr="00A559DF">
        <w:rPr>
          <w:sz w:val="22"/>
          <w:szCs w:val="22"/>
        </w:rPr>
        <w:t xml:space="preserve">have </w:t>
      </w:r>
      <w:r w:rsidR="00A559DF">
        <w:rPr>
          <w:sz w:val="22"/>
          <w:szCs w:val="22"/>
        </w:rPr>
        <w:t>heightened</w:t>
      </w:r>
      <w:r w:rsidR="00A559DF" w:rsidRPr="00A559DF">
        <w:rPr>
          <w:sz w:val="22"/>
          <w:szCs w:val="22"/>
        </w:rPr>
        <w:t xml:space="preserve"> </w:t>
      </w:r>
      <w:r w:rsidR="004105E7" w:rsidRPr="00A559DF">
        <w:rPr>
          <w:sz w:val="22"/>
          <w:szCs w:val="22"/>
        </w:rPr>
        <w:t xml:space="preserve">the </w:t>
      </w:r>
      <w:r w:rsidR="00762421" w:rsidRPr="00A559DF">
        <w:rPr>
          <w:sz w:val="22"/>
          <w:szCs w:val="22"/>
        </w:rPr>
        <w:t>interest</w:t>
      </w:r>
      <w:r w:rsidR="00A559DF">
        <w:rPr>
          <w:sz w:val="22"/>
          <w:szCs w:val="22"/>
        </w:rPr>
        <w:t xml:space="preserve"> of these countries</w:t>
      </w:r>
      <w:r w:rsidR="00762421" w:rsidRPr="00A559DF">
        <w:rPr>
          <w:sz w:val="22"/>
          <w:szCs w:val="22"/>
        </w:rPr>
        <w:t xml:space="preserve"> in </w:t>
      </w:r>
      <w:r w:rsidRPr="00A559DF">
        <w:rPr>
          <w:sz w:val="22"/>
          <w:szCs w:val="22"/>
        </w:rPr>
        <w:t>implement</w:t>
      </w:r>
      <w:r w:rsidR="00762421" w:rsidRPr="00A559DF">
        <w:rPr>
          <w:sz w:val="22"/>
          <w:szCs w:val="22"/>
        </w:rPr>
        <w:t xml:space="preserve">ing </w:t>
      </w:r>
      <w:r w:rsidRPr="00A559DF">
        <w:rPr>
          <w:sz w:val="22"/>
          <w:szCs w:val="22"/>
        </w:rPr>
        <w:t>state-of-the-art safety me</w:t>
      </w:r>
      <w:r w:rsidR="00D911DE" w:rsidRPr="00A559DF">
        <w:rPr>
          <w:sz w:val="22"/>
          <w:szCs w:val="22"/>
        </w:rPr>
        <w:t>asures against external events.</w:t>
      </w:r>
    </w:p>
    <w:p w:rsidR="00042C90" w:rsidRPr="00A559DF" w:rsidRDefault="00042C90" w:rsidP="00B136D8">
      <w:pPr>
        <w:jc w:val="both"/>
        <w:rPr>
          <w:sz w:val="22"/>
          <w:szCs w:val="22"/>
        </w:rPr>
      </w:pPr>
    </w:p>
    <w:p w:rsidR="000128C4" w:rsidRPr="00A559DF" w:rsidRDefault="00B66655" w:rsidP="00A44C9C">
      <w:pPr>
        <w:jc w:val="both"/>
        <w:rPr>
          <w:sz w:val="22"/>
          <w:szCs w:val="22"/>
        </w:rPr>
      </w:pPr>
      <w:r w:rsidRPr="00A559DF">
        <w:rPr>
          <w:sz w:val="22"/>
          <w:szCs w:val="22"/>
        </w:rPr>
        <w:t>The associated s</w:t>
      </w:r>
      <w:r w:rsidR="00C35CB9" w:rsidRPr="00A559DF">
        <w:rPr>
          <w:sz w:val="22"/>
          <w:szCs w:val="22"/>
        </w:rPr>
        <w:t xml:space="preserve">afety measures cover a very broad range of areas, </w:t>
      </w:r>
      <w:r w:rsidR="00FA4A60" w:rsidRPr="00A559DF">
        <w:rPr>
          <w:sz w:val="22"/>
          <w:szCs w:val="22"/>
        </w:rPr>
        <w:t>such as</w:t>
      </w:r>
      <w:r w:rsidR="00C35CB9" w:rsidRPr="00A559DF">
        <w:rPr>
          <w:sz w:val="22"/>
          <w:szCs w:val="22"/>
        </w:rPr>
        <w:t xml:space="preserve"> site selection, site evaluation, engineering design, instrumentation, re-evaluation of existing installations and res</w:t>
      </w:r>
      <w:r w:rsidRPr="00A559DF">
        <w:rPr>
          <w:sz w:val="22"/>
          <w:szCs w:val="22"/>
        </w:rPr>
        <w:t xml:space="preserve">ponse to real event occurrences. </w:t>
      </w:r>
      <w:r w:rsidR="007B35C4" w:rsidRPr="00A559DF">
        <w:rPr>
          <w:sz w:val="22"/>
          <w:szCs w:val="22"/>
        </w:rPr>
        <w:t xml:space="preserve">In view of </w:t>
      </w:r>
      <w:r w:rsidR="007B35C4" w:rsidRPr="00A559DF">
        <w:rPr>
          <w:sz w:val="22"/>
          <w:szCs w:val="22"/>
          <w:lang w:eastAsia="en-GB"/>
        </w:rPr>
        <w:t>nuclear safety infrastructure development, t</w:t>
      </w:r>
      <w:r w:rsidR="000128C4" w:rsidRPr="00A559DF">
        <w:rPr>
          <w:sz w:val="22"/>
          <w:szCs w:val="22"/>
          <w:lang w:eastAsia="en-GB"/>
        </w:rPr>
        <w:t>h</w:t>
      </w:r>
      <w:r w:rsidR="00C35CB9" w:rsidRPr="00A559DF">
        <w:rPr>
          <w:sz w:val="22"/>
          <w:szCs w:val="22"/>
          <w:lang w:eastAsia="en-GB"/>
        </w:rPr>
        <w:t xml:space="preserve">e IAEA strongly recommends </w:t>
      </w:r>
      <w:r w:rsidR="00A559DF">
        <w:rPr>
          <w:sz w:val="22"/>
          <w:szCs w:val="22"/>
          <w:lang w:eastAsia="en-GB"/>
        </w:rPr>
        <w:t xml:space="preserve">that </w:t>
      </w:r>
      <w:r w:rsidR="000128C4" w:rsidRPr="00A559DF">
        <w:rPr>
          <w:sz w:val="22"/>
          <w:szCs w:val="22"/>
          <w:lang w:eastAsia="en-GB"/>
        </w:rPr>
        <w:t>the site selection process be guided by a clearly established set of criteria or regulatory require</w:t>
      </w:r>
      <w:r w:rsidR="00C35CB9" w:rsidRPr="00A559DF">
        <w:rPr>
          <w:sz w:val="22"/>
          <w:szCs w:val="22"/>
          <w:lang w:eastAsia="en-GB"/>
        </w:rPr>
        <w:t xml:space="preserve">ments from </w:t>
      </w:r>
      <w:r w:rsidRPr="00A559DF">
        <w:rPr>
          <w:sz w:val="22"/>
          <w:szCs w:val="22"/>
          <w:lang w:eastAsia="en-GB"/>
        </w:rPr>
        <w:t xml:space="preserve">the very </w:t>
      </w:r>
      <w:r w:rsidRPr="000D4C4A">
        <w:rPr>
          <w:sz w:val="22"/>
          <w:szCs w:val="22"/>
          <w:lang w:eastAsia="en-GB"/>
        </w:rPr>
        <w:t>beginning</w:t>
      </w:r>
      <w:r w:rsidR="00A559DF" w:rsidRPr="000D4C4A">
        <w:rPr>
          <w:sz w:val="22"/>
          <w:szCs w:val="22"/>
          <w:lang w:eastAsia="en-GB"/>
        </w:rPr>
        <w:t>,</w:t>
      </w:r>
      <w:r w:rsidR="007B35C4" w:rsidRPr="000D4C4A">
        <w:rPr>
          <w:sz w:val="22"/>
          <w:szCs w:val="22"/>
          <w:lang w:eastAsia="en-GB"/>
        </w:rPr>
        <w:t xml:space="preserve"> as </w:t>
      </w:r>
      <w:r w:rsidR="00FA4A60" w:rsidRPr="000D4C4A">
        <w:rPr>
          <w:sz w:val="22"/>
          <w:szCs w:val="22"/>
          <w:lang w:eastAsia="en-GB"/>
        </w:rPr>
        <w:t xml:space="preserve">certain </w:t>
      </w:r>
      <w:r w:rsidR="000128C4" w:rsidRPr="000D4C4A">
        <w:rPr>
          <w:sz w:val="22"/>
          <w:szCs w:val="22"/>
          <w:lang w:eastAsia="en-GB"/>
        </w:rPr>
        <w:t xml:space="preserve">aspects </w:t>
      </w:r>
      <w:r w:rsidR="00FA4A60" w:rsidRPr="000D4C4A">
        <w:rPr>
          <w:sz w:val="22"/>
          <w:szCs w:val="22"/>
          <w:lang w:eastAsia="en-GB"/>
        </w:rPr>
        <w:t>can</w:t>
      </w:r>
      <w:r w:rsidR="000128C4" w:rsidRPr="000D4C4A">
        <w:rPr>
          <w:sz w:val="22"/>
          <w:szCs w:val="22"/>
          <w:lang w:eastAsia="en-GB"/>
        </w:rPr>
        <w:t xml:space="preserve"> </w:t>
      </w:r>
      <w:r w:rsidR="000D4C4A" w:rsidRPr="000D4C4A">
        <w:rPr>
          <w:sz w:val="22"/>
          <w:szCs w:val="22"/>
          <w:lang w:eastAsia="en-GB"/>
        </w:rPr>
        <w:t xml:space="preserve">lead to sites being excluded </w:t>
      </w:r>
      <w:r w:rsidR="00FA4A60" w:rsidRPr="000D4C4A">
        <w:rPr>
          <w:sz w:val="22"/>
          <w:szCs w:val="22"/>
          <w:lang w:eastAsia="en-GB"/>
        </w:rPr>
        <w:t>due to</w:t>
      </w:r>
      <w:r w:rsidR="000128C4" w:rsidRPr="000D4C4A">
        <w:rPr>
          <w:sz w:val="22"/>
          <w:szCs w:val="22"/>
          <w:lang w:eastAsia="en-GB"/>
        </w:rPr>
        <w:t xml:space="preserve"> unacceptable conditions. </w:t>
      </w:r>
      <w:r w:rsidR="007B35C4" w:rsidRPr="000D4C4A">
        <w:rPr>
          <w:sz w:val="22"/>
          <w:szCs w:val="22"/>
          <w:lang w:eastAsia="en-GB"/>
        </w:rPr>
        <w:t xml:space="preserve">Moreover, </w:t>
      </w:r>
      <w:r w:rsidR="00A44C9C" w:rsidRPr="000D4C4A">
        <w:rPr>
          <w:sz w:val="22"/>
          <w:szCs w:val="22"/>
          <w:lang w:eastAsia="en-GB"/>
        </w:rPr>
        <w:t>as part</w:t>
      </w:r>
      <w:r w:rsidR="00A44C9C" w:rsidRPr="00A559DF">
        <w:rPr>
          <w:sz w:val="22"/>
          <w:szCs w:val="22"/>
          <w:lang w:eastAsia="en-GB"/>
        </w:rPr>
        <w:t xml:space="preserve"> of periodic safety reviews</w:t>
      </w:r>
      <w:r w:rsidR="00A44C9C">
        <w:rPr>
          <w:sz w:val="22"/>
          <w:szCs w:val="22"/>
          <w:lang w:eastAsia="en-GB"/>
        </w:rPr>
        <w:t xml:space="preserve">, </w:t>
      </w:r>
      <w:r w:rsidR="00A44C9C" w:rsidRPr="00A559DF">
        <w:rPr>
          <w:sz w:val="22"/>
          <w:szCs w:val="22"/>
          <w:lang w:eastAsia="en-GB"/>
        </w:rPr>
        <w:t>new nuclear installation site</w:t>
      </w:r>
      <w:r w:rsidR="00A44C9C">
        <w:rPr>
          <w:sz w:val="22"/>
          <w:szCs w:val="22"/>
          <w:lang w:eastAsia="en-GB"/>
        </w:rPr>
        <w:t xml:space="preserve">s </w:t>
      </w:r>
      <w:r w:rsidR="000128C4" w:rsidRPr="00A559DF">
        <w:rPr>
          <w:sz w:val="22"/>
          <w:szCs w:val="22"/>
          <w:lang w:eastAsia="en-GB"/>
        </w:rPr>
        <w:t>need to</w:t>
      </w:r>
      <w:r w:rsidR="00A44C9C">
        <w:rPr>
          <w:sz w:val="22"/>
          <w:szCs w:val="22"/>
          <w:lang w:eastAsia="en-GB"/>
        </w:rPr>
        <w:t xml:space="preserve"> be</w:t>
      </w:r>
      <w:r w:rsidR="000128C4" w:rsidRPr="00A559DF">
        <w:rPr>
          <w:sz w:val="22"/>
          <w:szCs w:val="22"/>
          <w:lang w:eastAsia="en-GB"/>
        </w:rPr>
        <w:t xml:space="preserve"> evaluate</w:t>
      </w:r>
      <w:r w:rsidR="00A44C9C">
        <w:rPr>
          <w:sz w:val="22"/>
          <w:szCs w:val="22"/>
          <w:lang w:eastAsia="en-GB"/>
        </w:rPr>
        <w:t>d</w:t>
      </w:r>
      <w:r w:rsidR="000128C4" w:rsidRPr="00A559DF">
        <w:rPr>
          <w:sz w:val="22"/>
          <w:szCs w:val="22"/>
          <w:lang w:eastAsia="en-GB"/>
        </w:rPr>
        <w:t xml:space="preserve"> in detail a</w:t>
      </w:r>
      <w:r w:rsidR="00A44C9C">
        <w:rPr>
          <w:sz w:val="22"/>
          <w:szCs w:val="22"/>
          <w:lang w:eastAsia="en-GB"/>
        </w:rPr>
        <w:t>nd</w:t>
      </w:r>
      <w:r w:rsidR="000128C4" w:rsidRPr="00A559DF">
        <w:rPr>
          <w:sz w:val="22"/>
          <w:szCs w:val="22"/>
          <w:lang w:eastAsia="en-GB"/>
        </w:rPr>
        <w:t xml:space="preserve"> </w:t>
      </w:r>
      <w:r w:rsidR="00A44C9C" w:rsidRPr="00A559DF">
        <w:rPr>
          <w:sz w:val="22"/>
          <w:szCs w:val="22"/>
          <w:lang w:eastAsia="en-GB"/>
        </w:rPr>
        <w:t>the site related safety of existing installation</w:t>
      </w:r>
      <w:r w:rsidR="00A44C9C">
        <w:rPr>
          <w:sz w:val="22"/>
          <w:szCs w:val="22"/>
          <w:lang w:eastAsia="en-GB"/>
        </w:rPr>
        <w:t>s</w:t>
      </w:r>
      <w:r w:rsidR="00A44C9C" w:rsidRPr="00A559DF">
        <w:rPr>
          <w:sz w:val="22"/>
          <w:szCs w:val="22"/>
          <w:lang w:eastAsia="en-GB"/>
        </w:rPr>
        <w:t xml:space="preserve"> </w:t>
      </w:r>
      <w:r w:rsidR="00A44C9C">
        <w:rPr>
          <w:sz w:val="22"/>
          <w:szCs w:val="22"/>
          <w:lang w:eastAsia="en-GB"/>
        </w:rPr>
        <w:t>also needs</w:t>
      </w:r>
      <w:r w:rsidR="000128C4" w:rsidRPr="00A559DF">
        <w:rPr>
          <w:sz w:val="22"/>
          <w:szCs w:val="22"/>
          <w:lang w:eastAsia="en-GB"/>
        </w:rPr>
        <w:t xml:space="preserve"> to</w:t>
      </w:r>
      <w:r w:rsidR="00A44C9C">
        <w:rPr>
          <w:sz w:val="22"/>
          <w:szCs w:val="22"/>
          <w:lang w:eastAsia="en-GB"/>
        </w:rPr>
        <w:t xml:space="preserve"> be</w:t>
      </w:r>
      <w:r w:rsidR="000128C4" w:rsidRPr="00A559DF">
        <w:rPr>
          <w:sz w:val="22"/>
          <w:szCs w:val="22"/>
          <w:lang w:eastAsia="en-GB"/>
        </w:rPr>
        <w:t xml:space="preserve"> re</w:t>
      </w:r>
      <w:r w:rsidR="00A44C9C">
        <w:rPr>
          <w:sz w:val="22"/>
          <w:szCs w:val="22"/>
          <w:lang w:eastAsia="en-GB"/>
        </w:rPr>
        <w:noBreakHyphen/>
      </w:r>
      <w:r w:rsidR="000128C4" w:rsidRPr="00A559DF">
        <w:rPr>
          <w:sz w:val="22"/>
          <w:szCs w:val="22"/>
          <w:lang w:eastAsia="en-GB"/>
        </w:rPr>
        <w:t>evaluate</w:t>
      </w:r>
      <w:r w:rsidR="00A44C9C">
        <w:rPr>
          <w:sz w:val="22"/>
          <w:szCs w:val="22"/>
          <w:lang w:eastAsia="en-GB"/>
        </w:rPr>
        <w:t>d</w:t>
      </w:r>
      <w:r w:rsidR="000128C4" w:rsidRPr="00A559DF">
        <w:rPr>
          <w:sz w:val="22"/>
          <w:szCs w:val="22"/>
          <w:lang w:eastAsia="en-GB"/>
        </w:rPr>
        <w:t>.</w:t>
      </w:r>
    </w:p>
    <w:p w:rsidR="00D911DE" w:rsidRPr="000D4C4A" w:rsidRDefault="00D911DE" w:rsidP="00B136D8">
      <w:pPr>
        <w:pStyle w:val="BodyTextIndent"/>
        <w:spacing w:after="0"/>
        <w:ind w:left="0"/>
        <w:jc w:val="both"/>
        <w:rPr>
          <w:sz w:val="22"/>
          <w:szCs w:val="22"/>
          <w:lang w:val="en-GB"/>
        </w:rPr>
      </w:pPr>
    </w:p>
    <w:p w:rsidR="00A315C8" w:rsidRPr="00A559DF" w:rsidRDefault="00A44C9C" w:rsidP="00A44C9C">
      <w:pPr>
        <w:pStyle w:val="Default"/>
        <w:jc w:val="both"/>
        <w:rPr>
          <w:sz w:val="22"/>
          <w:szCs w:val="22"/>
        </w:rPr>
      </w:pPr>
      <w:r>
        <w:rPr>
          <w:sz w:val="22"/>
          <w:szCs w:val="22"/>
        </w:rPr>
        <w:t>An integrated approach is necessary in order to address such challenges as t</w:t>
      </w:r>
      <w:r w:rsidR="00A315C8" w:rsidRPr="00A559DF">
        <w:rPr>
          <w:sz w:val="22"/>
          <w:szCs w:val="22"/>
        </w:rPr>
        <w:t>he continuous development of codes and standards with new requirements</w:t>
      </w:r>
      <w:r>
        <w:rPr>
          <w:sz w:val="22"/>
          <w:szCs w:val="22"/>
        </w:rPr>
        <w:t>;</w:t>
      </w:r>
      <w:r w:rsidR="00A315C8" w:rsidRPr="00A559DF">
        <w:rPr>
          <w:sz w:val="22"/>
          <w:szCs w:val="22"/>
        </w:rPr>
        <w:t xml:space="preserve"> the evidence </w:t>
      </w:r>
      <w:r>
        <w:rPr>
          <w:sz w:val="22"/>
          <w:szCs w:val="22"/>
        </w:rPr>
        <w:t>from</w:t>
      </w:r>
      <w:r w:rsidRPr="00A559DF">
        <w:rPr>
          <w:sz w:val="22"/>
          <w:szCs w:val="22"/>
        </w:rPr>
        <w:t xml:space="preserve"> </w:t>
      </w:r>
      <w:r w:rsidR="00A315C8" w:rsidRPr="00A559DF">
        <w:rPr>
          <w:sz w:val="22"/>
          <w:szCs w:val="22"/>
        </w:rPr>
        <w:t xml:space="preserve">external hazards </w:t>
      </w:r>
      <w:r>
        <w:rPr>
          <w:sz w:val="22"/>
          <w:szCs w:val="22"/>
        </w:rPr>
        <w:t>that</w:t>
      </w:r>
      <w:r w:rsidRPr="00A559DF">
        <w:rPr>
          <w:sz w:val="22"/>
          <w:szCs w:val="22"/>
        </w:rPr>
        <w:t xml:space="preserve"> </w:t>
      </w:r>
      <w:r w:rsidR="00A315C8" w:rsidRPr="00A559DF">
        <w:rPr>
          <w:sz w:val="22"/>
          <w:szCs w:val="22"/>
        </w:rPr>
        <w:t>exceeded the original design basis</w:t>
      </w:r>
      <w:r>
        <w:rPr>
          <w:sz w:val="22"/>
          <w:szCs w:val="22"/>
        </w:rPr>
        <w:t>;</w:t>
      </w:r>
      <w:r w:rsidR="00A315C8" w:rsidRPr="00A559DF">
        <w:rPr>
          <w:sz w:val="22"/>
          <w:szCs w:val="22"/>
        </w:rPr>
        <w:t xml:space="preserve"> the need to properly </w:t>
      </w:r>
      <w:r>
        <w:rPr>
          <w:sz w:val="22"/>
          <w:szCs w:val="22"/>
        </w:rPr>
        <w:t>consider</w:t>
      </w:r>
      <w:r w:rsidRPr="00A559DF">
        <w:rPr>
          <w:sz w:val="22"/>
          <w:szCs w:val="22"/>
        </w:rPr>
        <w:t xml:space="preserve"> </w:t>
      </w:r>
      <w:r w:rsidR="00A315C8" w:rsidRPr="00A559DF">
        <w:rPr>
          <w:sz w:val="22"/>
          <w:szCs w:val="22"/>
        </w:rPr>
        <w:t xml:space="preserve">design and engineering aspects associated with the protection </w:t>
      </w:r>
      <w:r>
        <w:rPr>
          <w:sz w:val="22"/>
          <w:szCs w:val="22"/>
        </w:rPr>
        <w:t xml:space="preserve">of nuclear installations </w:t>
      </w:r>
      <w:r w:rsidR="00A315C8" w:rsidRPr="00A559DF">
        <w:rPr>
          <w:sz w:val="22"/>
          <w:szCs w:val="22"/>
        </w:rPr>
        <w:t>against external natural and human induced events</w:t>
      </w:r>
      <w:r>
        <w:rPr>
          <w:sz w:val="22"/>
          <w:szCs w:val="22"/>
        </w:rPr>
        <w:t>;</w:t>
      </w:r>
      <w:r w:rsidR="00A315C8" w:rsidRPr="00A559DF">
        <w:rPr>
          <w:sz w:val="22"/>
          <w:szCs w:val="22"/>
        </w:rPr>
        <w:t xml:space="preserve"> the identification of new technical findings </w:t>
      </w:r>
      <w:r>
        <w:rPr>
          <w:sz w:val="22"/>
          <w:szCs w:val="22"/>
        </w:rPr>
        <w:t>on the basis of</w:t>
      </w:r>
      <w:r w:rsidRPr="00A559DF">
        <w:rPr>
          <w:sz w:val="22"/>
          <w:szCs w:val="22"/>
        </w:rPr>
        <w:t xml:space="preserve"> </w:t>
      </w:r>
      <w:r w:rsidR="00A315C8" w:rsidRPr="00A559DF">
        <w:rPr>
          <w:sz w:val="22"/>
          <w:szCs w:val="22"/>
        </w:rPr>
        <w:t xml:space="preserve">recent experience </w:t>
      </w:r>
      <w:r>
        <w:rPr>
          <w:sz w:val="22"/>
          <w:szCs w:val="22"/>
        </w:rPr>
        <w:t>related to</w:t>
      </w:r>
      <w:r w:rsidRPr="00A559DF">
        <w:rPr>
          <w:sz w:val="22"/>
          <w:szCs w:val="22"/>
        </w:rPr>
        <w:t xml:space="preserve"> </w:t>
      </w:r>
      <w:r w:rsidR="00A315C8" w:rsidRPr="00A559DF">
        <w:rPr>
          <w:sz w:val="22"/>
          <w:szCs w:val="22"/>
        </w:rPr>
        <w:t>extreme natural phenomena</w:t>
      </w:r>
      <w:r>
        <w:rPr>
          <w:sz w:val="22"/>
          <w:szCs w:val="22"/>
        </w:rPr>
        <w:t>;</w:t>
      </w:r>
      <w:r w:rsidR="00A315C8" w:rsidRPr="00A559DF">
        <w:rPr>
          <w:sz w:val="22"/>
          <w:szCs w:val="22"/>
        </w:rPr>
        <w:t xml:space="preserve"> and the increasing trend to</w:t>
      </w:r>
      <w:r>
        <w:rPr>
          <w:sz w:val="22"/>
          <w:szCs w:val="22"/>
        </w:rPr>
        <w:t>wards the</w:t>
      </w:r>
      <w:r w:rsidR="00A315C8" w:rsidRPr="00A559DF">
        <w:rPr>
          <w:sz w:val="22"/>
          <w:szCs w:val="22"/>
        </w:rPr>
        <w:t xml:space="preserve"> </w:t>
      </w:r>
      <w:r w:rsidRPr="00A559DF">
        <w:rPr>
          <w:sz w:val="22"/>
          <w:szCs w:val="22"/>
        </w:rPr>
        <w:t>appl</w:t>
      </w:r>
      <w:r>
        <w:rPr>
          <w:sz w:val="22"/>
          <w:szCs w:val="22"/>
        </w:rPr>
        <w:t>ication of</w:t>
      </w:r>
      <w:r w:rsidRPr="00A559DF">
        <w:rPr>
          <w:sz w:val="22"/>
          <w:szCs w:val="22"/>
        </w:rPr>
        <w:t xml:space="preserve"> </w:t>
      </w:r>
      <w:r w:rsidR="00A315C8" w:rsidRPr="00A559DF">
        <w:rPr>
          <w:sz w:val="22"/>
          <w:szCs w:val="22"/>
        </w:rPr>
        <w:t>probabilistic methodologies.</w:t>
      </w:r>
    </w:p>
    <w:p w:rsidR="00A315C8" w:rsidRPr="000D4C4A" w:rsidRDefault="00A315C8" w:rsidP="00B136D8">
      <w:pPr>
        <w:pStyle w:val="BodyTextIndent"/>
        <w:spacing w:after="0"/>
        <w:ind w:left="0"/>
        <w:jc w:val="both"/>
        <w:rPr>
          <w:sz w:val="22"/>
          <w:szCs w:val="22"/>
          <w:lang w:val="en-GB"/>
        </w:rPr>
      </w:pPr>
    </w:p>
    <w:p w:rsidR="00A315C8" w:rsidRPr="00A559DF" w:rsidRDefault="00A44C9C" w:rsidP="00A44C9C">
      <w:pPr>
        <w:pStyle w:val="Default"/>
        <w:jc w:val="both"/>
        <w:rPr>
          <w:sz w:val="22"/>
          <w:szCs w:val="22"/>
        </w:rPr>
      </w:pPr>
      <w:r>
        <w:rPr>
          <w:sz w:val="22"/>
          <w:szCs w:val="22"/>
        </w:rPr>
        <w:t>T</w:t>
      </w:r>
      <w:r w:rsidR="00A315C8" w:rsidRPr="00A559DF">
        <w:rPr>
          <w:sz w:val="22"/>
          <w:szCs w:val="22"/>
        </w:rPr>
        <w:t xml:space="preserve">he </w:t>
      </w:r>
      <w:r>
        <w:rPr>
          <w:sz w:val="22"/>
          <w:szCs w:val="22"/>
        </w:rPr>
        <w:t xml:space="preserve">IAEA’s </w:t>
      </w:r>
      <w:r w:rsidR="00A315C8" w:rsidRPr="00A559DF">
        <w:rPr>
          <w:sz w:val="22"/>
          <w:szCs w:val="22"/>
        </w:rPr>
        <w:t>Internation</w:t>
      </w:r>
      <w:r w:rsidR="006F5047" w:rsidRPr="00A559DF">
        <w:rPr>
          <w:sz w:val="22"/>
          <w:szCs w:val="22"/>
        </w:rPr>
        <w:t>al Seismic Safety Centre (ISSC</w:t>
      </w:r>
      <w:r w:rsidR="00C03ADB" w:rsidRPr="00A559DF">
        <w:rPr>
          <w:sz w:val="22"/>
          <w:szCs w:val="22"/>
        </w:rPr>
        <w:t>)</w:t>
      </w:r>
      <w:r w:rsidR="00A315C8" w:rsidRPr="00A559DF">
        <w:rPr>
          <w:sz w:val="22"/>
          <w:szCs w:val="22"/>
        </w:rPr>
        <w:t xml:space="preserve"> conducts</w:t>
      </w:r>
      <w:r w:rsidR="006D2F9D" w:rsidRPr="00A559DF">
        <w:rPr>
          <w:sz w:val="22"/>
          <w:szCs w:val="22"/>
        </w:rPr>
        <w:t xml:space="preserve"> </w:t>
      </w:r>
      <w:r w:rsidR="00A315C8" w:rsidRPr="00A559DF">
        <w:rPr>
          <w:sz w:val="22"/>
          <w:szCs w:val="22"/>
        </w:rPr>
        <w:t xml:space="preserve">site related safety evaluations covering all </w:t>
      </w:r>
      <w:r>
        <w:rPr>
          <w:sz w:val="22"/>
          <w:szCs w:val="22"/>
        </w:rPr>
        <w:t xml:space="preserve">of the above-mentioned </w:t>
      </w:r>
      <w:r w:rsidR="00A315C8" w:rsidRPr="00A559DF">
        <w:rPr>
          <w:sz w:val="22"/>
          <w:szCs w:val="22"/>
        </w:rPr>
        <w:t xml:space="preserve">aspects </w:t>
      </w:r>
      <w:r>
        <w:rPr>
          <w:sz w:val="22"/>
          <w:szCs w:val="22"/>
        </w:rPr>
        <w:t>in order to</w:t>
      </w:r>
      <w:r w:rsidRPr="00A559DF">
        <w:rPr>
          <w:sz w:val="22"/>
          <w:szCs w:val="22"/>
        </w:rPr>
        <w:t xml:space="preserve"> </w:t>
      </w:r>
      <w:r w:rsidR="00A315C8" w:rsidRPr="00A559DF">
        <w:rPr>
          <w:sz w:val="22"/>
          <w:szCs w:val="22"/>
        </w:rPr>
        <w:t xml:space="preserve">develop and </w:t>
      </w:r>
      <w:r>
        <w:rPr>
          <w:sz w:val="22"/>
          <w:szCs w:val="22"/>
        </w:rPr>
        <w:t xml:space="preserve">update relevant IAEA </w:t>
      </w:r>
      <w:r w:rsidR="00A315C8" w:rsidRPr="00A559DF">
        <w:rPr>
          <w:sz w:val="22"/>
          <w:szCs w:val="22"/>
        </w:rPr>
        <w:t xml:space="preserve">safety standards and </w:t>
      </w:r>
      <w:r>
        <w:rPr>
          <w:sz w:val="22"/>
          <w:szCs w:val="22"/>
        </w:rPr>
        <w:t xml:space="preserve">to </w:t>
      </w:r>
      <w:r w:rsidR="00A315C8" w:rsidRPr="00A559DF">
        <w:rPr>
          <w:sz w:val="22"/>
          <w:szCs w:val="22"/>
        </w:rPr>
        <w:t>assist M</w:t>
      </w:r>
      <w:r>
        <w:rPr>
          <w:sz w:val="22"/>
          <w:szCs w:val="22"/>
        </w:rPr>
        <w:t xml:space="preserve">ember </w:t>
      </w:r>
      <w:r w:rsidR="00A315C8" w:rsidRPr="00A559DF">
        <w:rPr>
          <w:sz w:val="22"/>
          <w:szCs w:val="22"/>
        </w:rPr>
        <w:t>S</w:t>
      </w:r>
      <w:r>
        <w:rPr>
          <w:sz w:val="22"/>
          <w:szCs w:val="22"/>
        </w:rPr>
        <w:t>tate</w:t>
      </w:r>
      <w:r w:rsidR="00A315C8" w:rsidRPr="00A559DF">
        <w:rPr>
          <w:sz w:val="22"/>
          <w:szCs w:val="22"/>
        </w:rPr>
        <w:t xml:space="preserve">s </w:t>
      </w:r>
      <w:r>
        <w:rPr>
          <w:sz w:val="22"/>
          <w:szCs w:val="22"/>
        </w:rPr>
        <w:t>in</w:t>
      </w:r>
      <w:r w:rsidRPr="00A559DF">
        <w:rPr>
          <w:sz w:val="22"/>
          <w:szCs w:val="22"/>
        </w:rPr>
        <w:t xml:space="preserve"> </w:t>
      </w:r>
      <w:r w:rsidR="00A315C8" w:rsidRPr="00A559DF">
        <w:rPr>
          <w:sz w:val="22"/>
          <w:szCs w:val="22"/>
        </w:rPr>
        <w:t xml:space="preserve">the design of </w:t>
      </w:r>
      <w:r>
        <w:rPr>
          <w:sz w:val="22"/>
          <w:szCs w:val="22"/>
        </w:rPr>
        <w:t>nuclear</w:t>
      </w:r>
      <w:r w:rsidRPr="00A559DF">
        <w:rPr>
          <w:sz w:val="22"/>
          <w:szCs w:val="22"/>
        </w:rPr>
        <w:t xml:space="preserve"> </w:t>
      </w:r>
      <w:r w:rsidR="00A315C8" w:rsidRPr="00A559DF">
        <w:rPr>
          <w:sz w:val="22"/>
          <w:szCs w:val="22"/>
        </w:rPr>
        <w:t>installation</w:t>
      </w:r>
      <w:r>
        <w:rPr>
          <w:sz w:val="22"/>
          <w:szCs w:val="22"/>
        </w:rPr>
        <w:t>s to ensure that these are protected</w:t>
      </w:r>
      <w:r w:rsidR="00A315C8" w:rsidRPr="00A559DF">
        <w:rPr>
          <w:sz w:val="22"/>
          <w:szCs w:val="22"/>
        </w:rPr>
        <w:t xml:space="preserve"> against all external and internal hazards that may occur during the</w:t>
      </w:r>
      <w:r>
        <w:rPr>
          <w:sz w:val="22"/>
          <w:szCs w:val="22"/>
        </w:rPr>
        <w:t>ir</w:t>
      </w:r>
      <w:r w:rsidR="00A315C8" w:rsidRPr="00A559DF">
        <w:rPr>
          <w:sz w:val="22"/>
          <w:szCs w:val="22"/>
        </w:rPr>
        <w:t xml:space="preserve"> life</w:t>
      </w:r>
      <w:r>
        <w:rPr>
          <w:sz w:val="22"/>
          <w:szCs w:val="22"/>
        </w:rPr>
        <w:t>time</w:t>
      </w:r>
      <w:r w:rsidR="00A315C8" w:rsidRPr="00A559DF">
        <w:rPr>
          <w:sz w:val="22"/>
          <w:szCs w:val="22"/>
        </w:rPr>
        <w:t>.</w:t>
      </w:r>
    </w:p>
    <w:p w:rsidR="00A315C8" w:rsidRPr="000D4C4A" w:rsidRDefault="00A315C8" w:rsidP="00B136D8">
      <w:pPr>
        <w:pStyle w:val="BodyTextIndent"/>
        <w:spacing w:after="0"/>
        <w:ind w:left="0"/>
        <w:jc w:val="both"/>
        <w:rPr>
          <w:sz w:val="22"/>
          <w:szCs w:val="22"/>
          <w:lang w:val="en-GB"/>
        </w:rPr>
      </w:pPr>
    </w:p>
    <w:p w:rsidR="00D911DE" w:rsidRPr="000D4C4A" w:rsidRDefault="0079058F" w:rsidP="0079058F">
      <w:pPr>
        <w:pStyle w:val="BodyTextIndent"/>
        <w:spacing w:after="0"/>
        <w:ind w:left="0"/>
        <w:jc w:val="both"/>
        <w:rPr>
          <w:sz w:val="22"/>
          <w:szCs w:val="22"/>
          <w:lang w:val="en-GB"/>
        </w:rPr>
      </w:pPr>
      <w:r>
        <w:rPr>
          <w:sz w:val="22"/>
          <w:szCs w:val="22"/>
          <w:lang w:val="en-GB"/>
        </w:rPr>
        <w:t>The l</w:t>
      </w:r>
      <w:r w:rsidR="00D911DE" w:rsidRPr="000D4C4A">
        <w:rPr>
          <w:sz w:val="22"/>
          <w:szCs w:val="22"/>
          <w:lang w:val="en-GB"/>
        </w:rPr>
        <w:t xml:space="preserve">atest scientific and technological </w:t>
      </w:r>
      <w:r>
        <w:rPr>
          <w:sz w:val="22"/>
          <w:szCs w:val="22"/>
          <w:lang w:val="en-GB"/>
        </w:rPr>
        <w:t>developments</w:t>
      </w:r>
      <w:r w:rsidRPr="000D4C4A">
        <w:rPr>
          <w:sz w:val="22"/>
          <w:szCs w:val="22"/>
          <w:lang w:val="en-GB"/>
        </w:rPr>
        <w:t xml:space="preserve"> </w:t>
      </w:r>
      <w:r w:rsidR="00D911DE" w:rsidRPr="000D4C4A">
        <w:rPr>
          <w:sz w:val="22"/>
          <w:szCs w:val="22"/>
          <w:lang w:val="en-GB"/>
        </w:rPr>
        <w:t>underlying</w:t>
      </w:r>
      <w:r>
        <w:rPr>
          <w:sz w:val="22"/>
          <w:szCs w:val="22"/>
          <w:lang w:val="en-GB"/>
        </w:rPr>
        <w:t xml:space="preserve"> nuclear installation</w:t>
      </w:r>
      <w:r w:rsidR="00D911DE" w:rsidRPr="000D4C4A">
        <w:rPr>
          <w:sz w:val="22"/>
          <w:szCs w:val="22"/>
          <w:lang w:val="en-GB"/>
        </w:rPr>
        <w:t xml:space="preserve"> safety measures</w:t>
      </w:r>
      <w:r>
        <w:rPr>
          <w:sz w:val="22"/>
          <w:szCs w:val="22"/>
          <w:lang w:val="en-GB"/>
        </w:rPr>
        <w:t xml:space="preserve">, and also recent </w:t>
      </w:r>
      <w:r w:rsidR="00B136D8" w:rsidRPr="000D4C4A">
        <w:rPr>
          <w:sz w:val="22"/>
          <w:szCs w:val="22"/>
          <w:lang w:val="en-GB"/>
        </w:rPr>
        <w:t xml:space="preserve">advances </w:t>
      </w:r>
      <w:r>
        <w:rPr>
          <w:sz w:val="22"/>
          <w:szCs w:val="22"/>
          <w:lang w:val="en-GB"/>
        </w:rPr>
        <w:t xml:space="preserve">that have been </w:t>
      </w:r>
      <w:r w:rsidR="00B136D8" w:rsidRPr="000D4C4A">
        <w:rPr>
          <w:sz w:val="22"/>
          <w:szCs w:val="22"/>
          <w:lang w:val="en-GB"/>
        </w:rPr>
        <w:t xml:space="preserve">made in the </w:t>
      </w:r>
      <w:r>
        <w:rPr>
          <w:sz w:val="22"/>
          <w:szCs w:val="22"/>
          <w:lang w:val="en-GB"/>
        </w:rPr>
        <w:t xml:space="preserve">field of </w:t>
      </w:r>
      <w:r w:rsidR="00B136D8" w:rsidRPr="000D4C4A">
        <w:rPr>
          <w:sz w:val="22"/>
          <w:szCs w:val="22"/>
          <w:lang w:val="en-GB"/>
        </w:rPr>
        <w:t>accident analysis</w:t>
      </w:r>
      <w:r>
        <w:rPr>
          <w:sz w:val="22"/>
          <w:szCs w:val="22"/>
          <w:lang w:val="en-GB"/>
        </w:rPr>
        <w:t>,</w:t>
      </w:r>
      <w:r w:rsidR="00B136D8" w:rsidRPr="000D4C4A" w:rsidDel="00A315C8">
        <w:rPr>
          <w:sz w:val="22"/>
          <w:szCs w:val="22"/>
          <w:lang w:val="en-GB"/>
        </w:rPr>
        <w:t xml:space="preserve"> </w:t>
      </w:r>
      <w:r w:rsidR="000D4C4A">
        <w:rPr>
          <w:sz w:val="22"/>
          <w:szCs w:val="22"/>
          <w:lang w:val="en-GB"/>
        </w:rPr>
        <w:t xml:space="preserve">are having </w:t>
      </w:r>
      <w:r w:rsidR="00D911DE" w:rsidRPr="000D4C4A">
        <w:rPr>
          <w:sz w:val="22"/>
          <w:szCs w:val="22"/>
          <w:lang w:val="en-GB"/>
        </w:rPr>
        <w:t xml:space="preserve">a major impact on the </w:t>
      </w:r>
      <w:r>
        <w:rPr>
          <w:sz w:val="22"/>
          <w:szCs w:val="22"/>
          <w:lang w:val="en-GB"/>
        </w:rPr>
        <w:t xml:space="preserve">existing and planned </w:t>
      </w:r>
      <w:r w:rsidR="00D911DE" w:rsidRPr="000D4C4A">
        <w:rPr>
          <w:sz w:val="22"/>
          <w:szCs w:val="22"/>
          <w:lang w:val="en-GB"/>
        </w:rPr>
        <w:t>nuclear power programmes and nuclear safety regulations of M</w:t>
      </w:r>
      <w:r>
        <w:rPr>
          <w:sz w:val="22"/>
          <w:szCs w:val="22"/>
          <w:lang w:val="en-GB"/>
        </w:rPr>
        <w:t xml:space="preserve">ember </w:t>
      </w:r>
      <w:r w:rsidR="00D911DE" w:rsidRPr="000D4C4A">
        <w:rPr>
          <w:sz w:val="22"/>
          <w:szCs w:val="22"/>
          <w:lang w:val="en-GB"/>
        </w:rPr>
        <w:t>S</w:t>
      </w:r>
      <w:r>
        <w:rPr>
          <w:sz w:val="22"/>
          <w:szCs w:val="22"/>
          <w:lang w:val="en-GB"/>
        </w:rPr>
        <w:t>tate</w:t>
      </w:r>
      <w:r w:rsidR="00D911DE" w:rsidRPr="000D4C4A">
        <w:rPr>
          <w:sz w:val="22"/>
          <w:szCs w:val="22"/>
          <w:lang w:val="en-GB"/>
        </w:rPr>
        <w:t>s</w:t>
      </w:r>
      <w:r>
        <w:rPr>
          <w:sz w:val="22"/>
          <w:szCs w:val="22"/>
          <w:lang w:val="en-GB"/>
        </w:rPr>
        <w:t>.</w:t>
      </w:r>
      <w:r w:rsidR="00D911DE" w:rsidRPr="000D4C4A">
        <w:rPr>
          <w:sz w:val="22"/>
          <w:szCs w:val="22"/>
          <w:lang w:val="en-GB"/>
        </w:rPr>
        <w:t xml:space="preserve"> </w:t>
      </w:r>
      <w:r>
        <w:rPr>
          <w:sz w:val="22"/>
          <w:szCs w:val="22"/>
          <w:lang w:val="en-GB"/>
        </w:rPr>
        <w:t>In particular, o</w:t>
      </w:r>
      <w:r w:rsidR="00D911DE" w:rsidRPr="000D4C4A">
        <w:rPr>
          <w:sz w:val="22"/>
          <w:szCs w:val="22"/>
          <w:lang w:val="en-GB"/>
        </w:rPr>
        <w:t xml:space="preserve">wners and operators </w:t>
      </w:r>
      <w:r>
        <w:rPr>
          <w:sz w:val="22"/>
          <w:szCs w:val="22"/>
          <w:lang w:val="en-GB"/>
        </w:rPr>
        <w:t xml:space="preserve">need </w:t>
      </w:r>
      <w:r w:rsidR="00D911DE" w:rsidRPr="000D4C4A">
        <w:rPr>
          <w:sz w:val="22"/>
          <w:szCs w:val="22"/>
          <w:lang w:val="en-GB"/>
        </w:rPr>
        <w:t>to demonstrate that their nuclear installations are capable of withstanding threats from natural and human</w:t>
      </w:r>
      <w:r>
        <w:rPr>
          <w:sz w:val="22"/>
          <w:szCs w:val="22"/>
          <w:lang w:val="en-GB"/>
        </w:rPr>
        <w:t xml:space="preserve"> </w:t>
      </w:r>
      <w:r w:rsidR="00D911DE" w:rsidRPr="000D4C4A">
        <w:rPr>
          <w:sz w:val="22"/>
          <w:szCs w:val="22"/>
          <w:lang w:val="en-GB"/>
        </w:rPr>
        <w:t>induced events.</w:t>
      </w:r>
    </w:p>
    <w:p w:rsidR="00F1473D" w:rsidRDefault="00F1473D" w:rsidP="009763DC">
      <w:pPr>
        <w:autoSpaceDE w:val="0"/>
        <w:autoSpaceDN w:val="0"/>
        <w:adjustRightInd w:val="0"/>
        <w:jc w:val="both"/>
        <w:rPr>
          <w:sz w:val="22"/>
          <w:szCs w:val="22"/>
        </w:rPr>
      </w:pPr>
    </w:p>
    <w:p w:rsidR="002E15F7" w:rsidRPr="00A559DF" w:rsidRDefault="00F54F79" w:rsidP="00FF74B6">
      <w:pPr>
        <w:pStyle w:val="BodyText"/>
        <w:rPr>
          <w:sz w:val="22"/>
          <w:szCs w:val="22"/>
          <w:lang w:eastAsia="en-GB"/>
        </w:rPr>
      </w:pPr>
      <w:r w:rsidRPr="00F54F79">
        <w:rPr>
          <w:sz w:val="22"/>
          <w:szCs w:val="22"/>
        </w:rPr>
        <w:t>The workshop is targeted at experts in safety assessment issues related to nuclear installations from Member States in the Africa region and aims to provide them with the opportunity to receive updated information on the subjects covered and to learn how to define the required actions to address the relevant challenges.</w:t>
      </w:r>
      <w:r>
        <w:rPr>
          <w:sz w:val="22"/>
          <w:szCs w:val="22"/>
        </w:rPr>
        <w:t xml:space="preserve"> It </w:t>
      </w:r>
      <w:r w:rsidR="00E9111D">
        <w:rPr>
          <w:sz w:val="22"/>
          <w:szCs w:val="22"/>
        </w:rPr>
        <w:t xml:space="preserve">is carried out with funding by </w:t>
      </w:r>
      <w:r w:rsidR="00FF74B6" w:rsidRPr="00FF74B6">
        <w:rPr>
          <w:sz w:val="22"/>
          <w:szCs w:val="22"/>
        </w:rPr>
        <w:t>the E</w:t>
      </w:r>
      <w:r>
        <w:rPr>
          <w:sz w:val="22"/>
          <w:szCs w:val="22"/>
        </w:rPr>
        <w:t xml:space="preserve">uropean </w:t>
      </w:r>
      <w:r w:rsidR="00E9111D">
        <w:rPr>
          <w:sz w:val="22"/>
          <w:szCs w:val="22"/>
        </w:rPr>
        <w:t xml:space="preserve">Union </w:t>
      </w:r>
      <w:r>
        <w:rPr>
          <w:sz w:val="22"/>
          <w:szCs w:val="22"/>
        </w:rPr>
        <w:t>and organized</w:t>
      </w:r>
      <w:r w:rsidR="00AF432A" w:rsidRPr="00FF74B6">
        <w:rPr>
          <w:sz w:val="22"/>
          <w:szCs w:val="22"/>
        </w:rPr>
        <w:t xml:space="preserve"> </w:t>
      </w:r>
      <w:r w:rsidR="0079058F" w:rsidRPr="00FF74B6">
        <w:rPr>
          <w:sz w:val="22"/>
          <w:szCs w:val="22"/>
        </w:rPr>
        <w:t xml:space="preserve">in cooperation with </w:t>
      </w:r>
      <w:r w:rsidR="00AF432A" w:rsidRPr="00FF74B6">
        <w:rPr>
          <w:sz w:val="22"/>
          <w:szCs w:val="22"/>
        </w:rPr>
        <w:t xml:space="preserve">Eskom </w:t>
      </w:r>
      <w:r w:rsidR="0079058F" w:rsidRPr="00FF74B6">
        <w:rPr>
          <w:sz w:val="22"/>
          <w:szCs w:val="22"/>
        </w:rPr>
        <w:t xml:space="preserve">and </w:t>
      </w:r>
      <w:r w:rsidR="00AF432A" w:rsidRPr="00FF74B6">
        <w:rPr>
          <w:sz w:val="22"/>
          <w:szCs w:val="22"/>
        </w:rPr>
        <w:t xml:space="preserve">the Department of Energy of South Africa. </w:t>
      </w:r>
    </w:p>
    <w:p w:rsidR="00B136D8" w:rsidRDefault="00B136D8" w:rsidP="00B136D8">
      <w:pPr>
        <w:jc w:val="both"/>
        <w:rPr>
          <w:sz w:val="22"/>
          <w:szCs w:val="22"/>
        </w:rPr>
      </w:pPr>
    </w:p>
    <w:p w:rsidR="00742EAE" w:rsidRPr="00A559DF" w:rsidRDefault="00742EAE" w:rsidP="00B136D8">
      <w:pPr>
        <w:jc w:val="both"/>
        <w:rPr>
          <w:sz w:val="22"/>
          <w:szCs w:val="22"/>
        </w:rPr>
      </w:pPr>
    </w:p>
    <w:p w:rsidR="00375A54" w:rsidRPr="00A559DF" w:rsidRDefault="007936FA" w:rsidP="00B136D8">
      <w:pPr>
        <w:tabs>
          <w:tab w:val="left" w:pos="567"/>
        </w:tabs>
        <w:jc w:val="both"/>
        <w:rPr>
          <w:b/>
          <w:bCs/>
          <w:sz w:val="22"/>
          <w:szCs w:val="22"/>
        </w:rPr>
      </w:pPr>
      <w:r w:rsidRPr="00A559DF">
        <w:rPr>
          <w:b/>
          <w:bCs/>
          <w:sz w:val="22"/>
          <w:szCs w:val="22"/>
        </w:rPr>
        <w:t>2.</w:t>
      </w:r>
      <w:r w:rsidRPr="00A559DF">
        <w:rPr>
          <w:b/>
          <w:bCs/>
          <w:sz w:val="22"/>
          <w:szCs w:val="22"/>
        </w:rPr>
        <w:tab/>
      </w:r>
      <w:r w:rsidR="00375A54" w:rsidRPr="00A559DF">
        <w:rPr>
          <w:b/>
          <w:bCs/>
          <w:sz w:val="22"/>
          <w:szCs w:val="22"/>
        </w:rPr>
        <w:t>OBJECTIVE</w:t>
      </w:r>
      <w:r w:rsidR="00D4679F">
        <w:rPr>
          <w:b/>
          <w:bCs/>
          <w:sz w:val="22"/>
          <w:szCs w:val="22"/>
        </w:rPr>
        <w:t>S</w:t>
      </w:r>
      <w:r w:rsidR="00375A54" w:rsidRPr="00A559DF">
        <w:rPr>
          <w:b/>
          <w:bCs/>
          <w:sz w:val="22"/>
          <w:szCs w:val="22"/>
        </w:rPr>
        <w:t xml:space="preserve"> OF THE </w:t>
      </w:r>
      <w:r w:rsidR="0042104E" w:rsidRPr="00A559DF">
        <w:rPr>
          <w:b/>
          <w:bCs/>
          <w:sz w:val="22"/>
          <w:szCs w:val="22"/>
        </w:rPr>
        <w:t>WORKSHOP</w:t>
      </w:r>
    </w:p>
    <w:p w:rsidR="00375A54" w:rsidRPr="00A559DF" w:rsidRDefault="00375A54" w:rsidP="00B136D8">
      <w:pPr>
        <w:jc w:val="both"/>
        <w:rPr>
          <w:sz w:val="22"/>
          <w:szCs w:val="22"/>
        </w:rPr>
      </w:pPr>
    </w:p>
    <w:p w:rsidR="00742EAE" w:rsidRDefault="00375A54" w:rsidP="00742EAE">
      <w:pPr>
        <w:autoSpaceDE w:val="0"/>
        <w:autoSpaceDN w:val="0"/>
        <w:adjustRightInd w:val="0"/>
        <w:jc w:val="both"/>
        <w:rPr>
          <w:rFonts w:eastAsia="MS Mincho"/>
          <w:sz w:val="22"/>
          <w:szCs w:val="22"/>
        </w:rPr>
      </w:pPr>
      <w:r w:rsidRPr="00A559DF">
        <w:rPr>
          <w:sz w:val="22"/>
          <w:szCs w:val="22"/>
        </w:rPr>
        <w:t>The</w:t>
      </w:r>
      <w:r w:rsidR="00BA1B87" w:rsidRPr="00A559DF">
        <w:rPr>
          <w:sz w:val="22"/>
          <w:szCs w:val="22"/>
        </w:rPr>
        <w:t xml:space="preserve"> objective</w:t>
      </w:r>
      <w:r w:rsidR="00D4679F">
        <w:rPr>
          <w:sz w:val="22"/>
          <w:szCs w:val="22"/>
        </w:rPr>
        <w:t>s</w:t>
      </w:r>
      <w:r w:rsidR="00BA1B87" w:rsidRPr="00A559DF">
        <w:rPr>
          <w:sz w:val="22"/>
          <w:szCs w:val="22"/>
        </w:rPr>
        <w:t xml:space="preserve"> of the workshop</w:t>
      </w:r>
      <w:r w:rsidR="0042104E" w:rsidRPr="00A559DF">
        <w:rPr>
          <w:sz w:val="22"/>
          <w:szCs w:val="22"/>
        </w:rPr>
        <w:t xml:space="preserve"> </w:t>
      </w:r>
      <w:r w:rsidR="00D4679F">
        <w:rPr>
          <w:sz w:val="22"/>
          <w:szCs w:val="22"/>
        </w:rPr>
        <w:t>are:</w:t>
      </w:r>
      <w:r w:rsidR="00D4679F" w:rsidRPr="00A559DF">
        <w:rPr>
          <w:sz w:val="22"/>
          <w:szCs w:val="22"/>
        </w:rPr>
        <w:t xml:space="preserve"> </w:t>
      </w:r>
      <w:r w:rsidR="0042104E" w:rsidRPr="00A559DF">
        <w:rPr>
          <w:sz w:val="22"/>
          <w:szCs w:val="22"/>
        </w:rPr>
        <w:t>(</w:t>
      </w:r>
      <w:r w:rsidR="00D4679F">
        <w:rPr>
          <w:sz w:val="22"/>
          <w:szCs w:val="22"/>
        </w:rPr>
        <w:t>a</w:t>
      </w:r>
      <w:r w:rsidR="0042104E" w:rsidRPr="00A559DF">
        <w:rPr>
          <w:sz w:val="22"/>
          <w:szCs w:val="22"/>
        </w:rPr>
        <w:t xml:space="preserve">) </w:t>
      </w:r>
      <w:r w:rsidR="007F6318" w:rsidRPr="007F6318">
        <w:rPr>
          <w:sz w:val="22"/>
          <w:szCs w:val="22"/>
        </w:rPr>
        <w:t xml:space="preserve">to </w:t>
      </w:r>
      <w:r w:rsidR="00742EAE">
        <w:rPr>
          <w:sz w:val="22"/>
          <w:szCs w:val="22"/>
        </w:rPr>
        <w:t>introduce participants</w:t>
      </w:r>
      <w:r w:rsidR="007F6318" w:rsidRPr="007F6318">
        <w:rPr>
          <w:sz w:val="22"/>
          <w:szCs w:val="22"/>
        </w:rPr>
        <w:t xml:space="preserve"> from countries </w:t>
      </w:r>
      <w:r w:rsidR="00F54F79">
        <w:rPr>
          <w:sz w:val="22"/>
          <w:szCs w:val="22"/>
        </w:rPr>
        <w:t xml:space="preserve">in the region </w:t>
      </w:r>
      <w:r w:rsidR="007F6318" w:rsidRPr="007F6318">
        <w:rPr>
          <w:sz w:val="22"/>
          <w:szCs w:val="22"/>
        </w:rPr>
        <w:t xml:space="preserve">embarking </w:t>
      </w:r>
      <w:r w:rsidR="00F54F79">
        <w:rPr>
          <w:sz w:val="22"/>
          <w:szCs w:val="22"/>
        </w:rPr>
        <w:t xml:space="preserve">or having expressed their interest in embarking </w:t>
      </w:r>
      <w:r w:rsidR="007F6318" w:rsidRPr="007F6318">
        <w:rPr>
          <w:sz w:val="22"/>
          <w:szCs w:val="22"/>
        </w:rPr>
        <w:t xml:space="preserve">on </w:t>
      </w:r>
      <w:r w:rsidR="00D95F50">
        <w:rPr>
          <w:sz w:val="22"/>
          <w:szCs w:val="22"/>
        </w:rPr>
        <w:t>their first nuclear programme</w:t>
      </w:r>
      <w:r w:rsidR="00742EAE">
        <w:rPr>
          <w:sz w:val="22"/>
          <w:szCs w:val="22"/>
        </w:rPr>
        <w:t xml:space="preserve"> to</w:t>
      </w:r>
      <w:r w:rsidR="007F6318" w:rsidRPr="007F6318">
        <w:rPr>
          <w:sz w:val="22"/>
          <w:szCs w:val="22"/>
        </w:rPr>
        <w:t xml:space="preserve"> the current suite of IAEA safety standards related to site selection and evaluation</w:t>
      </w:r>
      <w:r w:rsidR="00D4679F">
        <w:rPr>
          <w:color w:val="141413"/>
          <w:sz w:val="22"/>
          <w:szCs w:val="22"/>
        </w:rPr>
        <w:t>;</w:t>
      </w:r>
      <w:r w:rsidR="0042104E" w:rsidRPr="00A559DF">
        <w:rPr>
          <w:color w:val="141413"/>
          <w:sz w:val="22"/>
          <w:szCs w:val="22"/>
        </w:rPr>
        <w:t xml:space="preserve"> (</w:t>
      </w:r>
      <w:r w:rsidR="00D4679F">
        <w:rPr>
          <w:color w:val="141413"/>
          <w:sz w:val="22"/>
          <w:szCs w:val="22"/>
        </w:rPr>
        <w:t>b</w:t>
      </w:r>
      <w:r w:rsidR="0042104E" w:rsidRPr="00A559DF">
        <w:rPr>
          <w:color w:val="141413"/>
          <w:sz w:val="22"/>
          <w:szCs w:val="22"/>
        </w:rPr>
        <w:t xml:space="preserve">) </w:t>
      </w:r>
      <w:r w:rsidR="007F6318" w:rsidRPr="007F6318">
        <w:rPr>
          <w:rFonts w:eastAsia="MS Mincho"/>
          <w:sz w:val="22"/>
          <w:szCs w:val="22"/>
        </w:rPr>
        <w:t xml:space="preserve">to disseminate the lessons learned from recent </w:t>
      </w:r>
      <w:r w:rsidR="00742EAE">
        <w:rPr>
          <w:rFonts w:eastAsia="MS Mincho"/>
          <w:sz w:val="22"/>
          <w:szCs w:val="22"/>
        </w:rPr>
        <w:t>extreme</w:t>
      </w:r>
      <w:r w:rsidR="00742EAE" w:rsidRPr="007F6318">
        <w:rPr>
          <w:rFonts w:eastAsia="MS Mincho"/>
          <w:sz w:val="22"/>
          <w:szCs w:val="22"/>
        </w:rPr>
        <w:t xml:space="preserve"> </w:t>
      </w:r>
      <w:r w:rsidR="007F6318" w:rsidRPr="007F6318">
        <w:rPr>
          <w:rFonts w:eastAsia="MS Mincho"/>
          <w:sz w:val="22"/>
          <w:szCs w:val="22"/>
        </w:rPr>
        <w:t xml:space="preserve">natural events and discuss their impact on the revision </w:t>
      </w:r>
      <w:r w:rsidR="00742EAE">
        <w:rPr>
          <w:rFonts w:eastAsia="MS Mincho"/>
          <w:sz w:val="22"/>
          <w:szCs w:val="22"/>
        </w:rPr>
        <w:t>of</w:t>
      </w:r>
      <w:r w:rsidR="00742EAE" w:rsidRPr="007F6318">
        <w:rPr>
          <w:rFonts w:eastAsia="MS Mincho"/>
          <w:sz w:val="22"/>
          <w:szCs w:val="22"/>
        </w:rPr>
        <w:t xml:space="preserve"> </w:t>
      </w:r>
      <w:r w:rsidR="007F6318" w:rsidRPr="007F6318">
        <w:rPr>
          <w:rFonts w:eastAsia="MS Mincho"/>
          <w:sz w:val="22"/>
          <w:szCs w:val="22"/>
        </w:rPr>
        <w:t>the</w:t>
      </w:r>
      <w:r w:rsidR="00742EAE">
        <w:rPr>
          <w:rFonts w:eastAsia="MS Mincho"/>
          <w:sz w:val="22"/>
          <w:szCs w:val="22"/>
        </w:rPr>
        <w:t xml:space="preserve"> relevant</w:t>
      </w:r>
      <w:r w:rsidR="007F6318" w:rsidRPr="007F6318">
        <w:rPr>
          <w:rFonts w:eastAsia="MS Mincho"/>
          <w:sz w:val="22"/>
          <w:szCs w:val="22"/>
        </w:rPr>
        <w:t xml:space="preserve"> safety standards</w:t>
      </w:r>
      <w:r w:rsidR="00D4679F">
        <w:rPr>
          <w:rFonts w:eastAsia="MS Mincho"/>
          <w:sz w:val="22"/>
          <w:szCs w:val="22"/>
        </w:rPr>
        <w:t>;</w:t>
      </w:r>
      <w:r w:rsidR="0042104E" w:rsidRPr="00A559DF">
        <w:rPr>
          <w:rFonts w:eastAsia="MS Mincho"/>
          <w:sz w:val="22"/>
          <w:szCs w:val="22"/>
        </w:rPr>
        <w:t xml:space="preserve"> and (</w:t>
      </w:r>
      <w:r w:rsidR="00D4679F">
        <w:rPr>
          <w:rFonts w:eastAsia="MS Mincho"/>
          <w:sz w:val="22"/>
          <w:szCs w:val="22"/>
        </w:rPr>
        <w:t>c</w:t>
      </w:r>
      <w:r w:rsidR="0042104E" w:rsidRPr="00A559DF">
        <w:rPr>
          <w:rFonts w:eastAsia="MS Mincho"/>
          <w:sz w:val="22"/>
          <w:szCs w:val="22"/>
        </w:rPr>
        <w:t xml:space="preserve">) </w:t>
      </w:r>
      <w:r w:rsidR="007F6318" w:rsidRPr="007F6318">
        <w:rPr>
          <w:rFonts w:eastAsia="MS Mincho"/>
          <w:sz w:val="22"/>
          <w:szCs w:val="22"/>
        </w:rPr>
        <w:t xml:space="preserve">to assist participating Member States </w:t>
      </w:r>
      <w:r w:rsidR="00742EAE">
        <w:rPr>
          <w:rFonts w:eastAsia="MS Mincho"/>
          <w:sz w:val="22"/>
          <w:szCs w:val="22"/>
        </w:rPr>
        <w:t>in</w:t>
      </w:r>
      <w:r w:rsidR="00742EAE" w:rsidRPr="007F6318">
        <w:rPr>
          <w:rFonts w:eastAsia="MS Mincho"/>
          <w:sz w:val="22"/>
          <w:szCs w:val="22"/>
        </w:rPr>
        <w:t xml:space="preserve"> </w:t>
      </w:r>
      <w:r w:rsidR="007F6318" w:rsidRPr="007F6318">
        <w:rPr>
          <w:rFonts w:eastAsia="MS Mincho"/>
          <w:sz w:val="22"/>
          <w:szCs w:val="22"/>
        </w:rPr>
        <w:t>the identification of actions to be undertaken at the start of a nuclear programme</w:t>
      </w:r>
      <w:r w:rsidR="0042104E" w:rsidRPr="00A559DF">
        <w:rPr>
          <w:rFonts w:eastAsia="MS Mincho"/>
          <w:sz w:val="22"/>
          <w:szCs w:val="22"/>
        </w:rPr>
        <w:t>.</w:t>
      </w:r>
    </w:p>
    <w:p w:rsidR="00742EAE" w:rsidRDefault="00742EAE" w:rsidP="00742EAE">
      <w:pPr>
        <w:jc w:val="both"/>
        <w:rPr>
          <w:sz w:val="22"/>
          <w:szCs w:val="22"/>
        </w:rPr>
      </w:pPr>
    </w:p>
    <w:p w:rsidR="00742EAE" w:rsidRPr="00A559DF" w:rsidRDefault="00742EAE" w:rsidP="00742EAE">
      <w:pPr>
        <w:jc w:val="both"/>
        <w:rPr>
          <w:sz w:val="22"/>
          <w:szCs w:val="22"/>
        </w:rPr>
      </w:pPr>
    </w:p>
    <w:p w:rsidR="00375A54" w:rsidRPr="00A559DF" w:rsidRDefault="00375A54" w:rsidP="0079058F">
      <w:pPr>
        <w:tabs>
          <w:tab w:val="left" w:pos="567"/>
        </w:tabs>
        <w:jc w:val="both"/>
        <w:rPr>
          <w:b/>
          <w:bCs/>
        </w:rPr>
      </w:pPr>
      <w:r w:rsidRPr="00A559DF">
        <w:rPr>
          <w:b/>
          <w:bCs/>
        </w:rPr>
        <w:t>3.</w:t>
      </w:r>
      <w:r w:rsidRPr="00A559DF">
        <w:rPr>
          <w:b/>
          <w:bCs/>
        </w:rPr>
        <w:tab/>
        <w:t>PROPOSED TOPICS</w:t>
      </w:r>
    </w:p>
    <w:p w:rsidR="00375A54" w:rsidRPr="00A559DF" w:rsidRDefault="00375A54" w:rsidP="00B136D8">
      <w:pPr>
        <w:jc w:val="both"/>
        <w:rPr>
          <w:b/>
          <w:bCs/>
          <w:sz w:val="22"/>
          <w:szCs w:val="22"/>
        </w:rPr>
      </w:pPr>
    </w:p>
    <w:p w:rsidR="00162350" w:rsidRPr="00162350" w:rsidRDefault="00162350" w:rsidP="00742EAE">
      <w:pPr>
        <w:numPr>
          <w:ilvl w:val="0"/>
          <w:numId w:val="18"/>
        </w:numPr>
        <w:spacing w:before="120" w:after="120"/>
        <w:jc w:val="both"/>
        <w:rPr>
          <w:sz w:val="22"/>
          <w:szCs w:val="22"/>
        </w:rPr>
      </w:pPr>
      <w:r w:rsidRPr="00162350">
        <w:rPr>
          <w:color w:val="141413"/>
          <w:sz w:val="22"/>
          <w:szCs w:val="22"/>
        </w:rPr>
        <w:t xml:space="preserve">IAEA </w:t>
      </w:r>
      <w:r w:rsidR="00742EAE">
        <w:rPr>
          <w:color w:val="141413"/>
          <w:sz w:val="22"/>
          <w:szCs w:val="22"/>
        </w:rPr>
        <w:t>s</w:t>
      </w:r>
      <w:r w:rsidRPr="00162350">
        <w:rPr>
          <w:color w:val="141413"/>
          <w:sz w:val="22"/>
          <w:szCs w:val="22"/>
        </w:rPr>
        <w:t xml:space="preserve">afety </w:t>
      </w:r>
      <w:r w:rsidR="00742EAE">
        <w:rPr>
          <w:color w:val="141413"/>
          <w:sz w:val="22"/>
          <w:szCs w:val="22"/>
        </w:rPr>
        <w:t>s</w:t>
      </w:r>
      <w:r w:rsidRPr="00162350">
        <w:rPr>
          <w:color w:val="141413"/>
          <w:sz w:val="22"/>
          <w:szCs w:val="22"/>
        </w:rPr>
        <w:t xml:space="preserve">tandards </w:t>
      </w:r>
      <w:r w:rsidR="00742EAE">
        <w:rPr>
          <w:sz w:val="22"/>
          <w:szCs w:val="22"/>
        </w:rPr>
        <w:t>that</w:t>
      </w:r>
      <w:r w:rsidRPr="00162350">
        <w:rPr>
          <w:sz w:val="22"/>
          <w:szCs w:val="22"/>
        </w:rPr>
        <w:t xml:space="preserve"> </w:t>
      </w:r>
      <w:r w:rsidRPr="00162350">
        <w:rPr>
          <w:color w:val="141413"/>
          <w:sz w:val="22"/>
          <w:szCs w:val="22"/>
        </w:rPr>
        <w:t>address site safety aspects in relation to external hazards</w:t>
      </w:r>
    </w:p>
    <w:p w:rsidR="00162350" w:rsidRPr="00162350" w:rsidRDefault="00162350" w:rsidP="005D3256">
      <w:pPr>
        <w:pStyle w:val="ListParagraph"/>
        <w:numPr>
          <w:ilvl w:val="0"/>
          <w:numId w:val="18"/>
        </w:numPr>
        <w:spacing w:before="120" w:after="120"/>
        <w:contextualSpacing w:val="0"/>
        <w:jc w:val="both"/>
        <w:rPr>
          <w:rFonts w:ascii="Times New Roman" w:eastAsia="Times New Roman" w:hAnsi="Times New Roman"/>
          <w:color w:val="141413"/>
          <w:lang w:eastAsia="en-US"/>
        </w:rPr>
      </w:pPr>
      <w:r w:rsidRPr="00162350">
        <w:rPr>
          <w:rFonts w:ascii="Times New Roman" w:hAnsi="Times New Roman"/>
          <w:color w:val="141413"/>
        </w:rPr>
        <w:t xml:space="preserve">Site selection and evaluation criteria </w:t>
      </w:r>
      <w:r w:rsidR="00742EAE">
        <w:rPr>
          <w:rFonts w:ascii="Times New Roman" w:hAnsi="Times New Roman"/>
          <w:color w:val="141413"/>
        </w:rPr>
        <w:t xml:space="preserve">which are </w:t>
      </w:r>
      <w:r w:rsidRPr="00162350">
        <w:rPr>
          <w:rFonts w:ascii="Times New Roman" w:hAnsi="Times New Roman"/>
        </w:rPr>
        <w:t xml:space="preserve">in line with the latest technical developments </w:t>
      </w:r>
      <w:r w:rsidR="00742EAE">
        <w:rPr>
          <w:rFonts w:ascii="Times New Roman" w:hAnsi="Times New Roman"/>
        </w:rPr>
        <w:t xml:space="preserve">in the methods used to assess </w:t>
      </w:r>
      <w:r w:rsidRPr="00162350">
        <w:rPr>
          <w:rFonts w:ascii="Times New Roman" w:hAnsi="Times New Roman"/>
        </w:rPr>
        <w:t>meteorolog</w:t>
      </w:r>
      <w:r w:rsidR="00742EAE">
        <w:rPr>
          <w:rFonts w:ascii="Times New Roman" w:hAnsi="Times New Roman"/>
        </w:rPr>
        <w:t>ical</w:t>
      </w:r>
      <w:r w:rsidRPr="00162350">
        <w:rPr>
          <w:rFonts w:ascii="Times New Roman" w:hAnsi="Times New Roman"/>
        </w:rPr>
        <w:t xml:space="preserve">, </w:t>
      </w:r>
      <w:r w:rsidR="00742EAE" w:rsidRPr="00162350">
        <w:rPr>
          <w:rFonts w:ascii="Times New Roman" w:hAnsi="Times New Roman"/>
        </w:rPr>
        <w:t>geolog</w:t>
      </w:r>
      <w:r w:rsidR="00742EAE">
        <w:rPr>
          <w:rFonts w:ascii="Times New Roman" w:hAnsi="Times New Roman"/>
        </w:rPr>
        <w:t>ical</w:t>
      </w:r>
      <w:r w:rsidRPr="00162350">
        <w:rPr>
          <w:rFonts w:ascii="Times New Roman" w:hAnsi="Times New Roman"/>
        </w:rPr>
        <w:t>, seismic, geotechnical, hydrological and human induced hazard</w:t>
      </w:r>
      <w:r w:rsidR="00742EAE">
        <w:rPr>
          <w:rFonts w:ascii="Times New Roman" w:hAnsi="Times New Roman"/>
        </w:rPr>
        <w:t>s</w:t>
      </w:r>
    </w:p>
    <w:p w:rsidR="00162350" w:rsidRDefault="00162350" w:rsidP="005D3256">
      <w:pPr>
        <w:pStyle w:val="ListParagraph"/>
        <w:numPr>
          <w:ilvl w:val="0"/>
          <w:numId w:val="18"/>
        </w:numPr>
        <w:spacing w:before="120" w:after="120"/>
        <w:contextualSpacing w:val="0"/>
        <w:jc w:val="both"/>
        <w:rPr>
          <w:rFonts w:ascii="Times New Roman" w:eastAsia="Times New Roman" w:hAnsi="Times New Roman"/>
          <w:color w:val="141413"/>
          <w:lang w:eastAsia="en-US"/>
        </w:rPr>
      </w:pPr>
      <w:r w:rsidRPr="00162350">
        <w:rPr>
          <w:rFonts w:ascii="Times New Roman" w:eastAsia="Times New Roman" w:hAnsi="Times New Roman"/>
          <w:color w:val="141413"/>
          <w:lang w:eastAsia="en-US"/>
        </w:rPr>
        <w:t xml:space="preserve">Siting of back-end </w:t>
      </w:r>
      <w:r w:rsidR="00742EAE">
        <w:rPr>
          <w:rFonts w:ascii="Times New Roman" w:eastAsia="Times New Roman" w:hAnsi="Times New Roman"/>
          <w:color w:val="141413"/>
          <w:lang w:eastAsia="en-US"/>
        </w:rPr>
        <w:t xml:space="preserve">radioactive waste </w:t>
      </w:r>
      <w:r w:rsidRPr="00162350">
        <w:rPr>
          <w:rFonts w:ascii="Times New Roman" w:eastAsia="Times New Roman" w:hAnsi="Times New Roman"/>
          <w:color w:val="141413"/>
          <w:lang w:eastAsia="en-US"/>
        </w:rPr>
        <w:t>management facilities (centrali</w:t>
      </w:r>
      <w:r w:rsidR="00742EAE">
        <w:rPr>
          <w:rFonts w:ascii="Times New Roman" w:eastAsia="Times New Roman" w:hAnsi="Times New Roman"/>
          <w:color w:val="141413"/>
          <w:lang w:eastAsia="en-US"/>
        </w:rPr>
        <w:t>z</w:t>
      </w:r>
      <w:r w:rsidRPr="00162350">
        <w:rPr>
          <w:rFonts w:ascii="Times New Roman" w:eastAsia="Times New Roman" w:hAnsi="Times New Roman"/>
          <w:color w:val="141413"/>
          <w:lang w:eastAsia="en-US"/>
        </w:rPr>
        <w:t>ed interim fuel storage facilities, deep geological repositor</w:t>
      </w:r>
      <w:r w:rsidR="00742EAE">
        <w:rPr>
          <w:rFonts w:ascii="Times New Roman" w:eastAsia="Times New Roman" w:hAnsi="Times New Roman"/>
          <w:color w:val="141413"/>
          <w:lang w:eastAsia="en-US"/>
        </w:rPr>
        <w:t>ies</w:t>
      </w:r>
      <w:r w:rsidRPr="00162350">
        <w:rPr>
          <w:rFonts w:ascii="Times New Roman" w:eastAsia="Times New Roman" w:hAnsi="Times New Roman"/>
          <w:color w:val="141413"/>
          <w:lang w:eastAsia="en-US"/>
        </w:rPr>
        <w:t>, etc.)</w:t>
      </w:r>
    </w:p>
    <w:p w:rsidR="00742EAE" w:rsidRDefault="00742EAE" w:rsidP="005D3256">
      <w:pPr>
        <w:pStyle w:val="ListParagraph"/>
        <w:numPr>
          <w:ilvl w:val="0"/>
          <w:numId w:val="18"/>
        </w:numPr>
        <w:spacing w:before="120" w:after="120"/>
        <w:contextualSpacing w:val="0"/>
        <w:jc w:val="both"/>
        <w:rPr>
          <w:rFonts w:ascii="Times New Roman" w:hAnsi="Times New Roman"/>
        </w:rPr>
      </w:pPr>
      <w:r>
        <w:rPr>
          <w:rFonts w:ascii="Times New Roman" w:hAnsi="Times New Roman"/>
        </w:rPr>
        <w:t>M</w:t>
      </w:r>
      <w:r w:rsidRPr="00162350">
        <w:rPr>
          <w:rFonts w:ascii="Times New Roman" w:hAnsi="Times New Roman"/>
        </w:rPr>
        <w:t>onitoring systems</w:t>
      </w:r>
      <w:r>
        <w:rPr>
          <w:rFonts w:ascii="Times New Roman" w:hAnsi="Times New Roman"/>
        </w:rPr>
        <w:t xml:space="preserve"> for e</w:t>
      </w:r>
      <w:r w:rsidR="00162350" w:rsidRPr="00162350">
        <w:rPr>
          <w:rFonts w:ascii="Times New Roman" w:hAnsi="Times New Roman"/>
        </w:rPr>
        <w:t>xternal events</w:t>
      </w:r>
    </w:p>
    <w:p w:rsidR="00742EAE" w:rsidRDefault="00742EAE" w:rsidP="005D3256">
      <w:pPr>
        <w:pStyle w:val="ListParagraph"/>
        <w:numPr>
          <w:ilvl w:val="0"/>
          <w:numId w:val="18"/>
        </w:numPr>
        <w:spacing w:before="120" w:after="120"/>
        <w:contextualSpacing w:val="0"/>
        <w:jc w:val="both"/>
        <w:rPr>
          <w:rFonts w:ascii="Times New Roman" w:hAnsi="Times New Roman"/>
        </w:rPr>
      </w:pPr>
      <w:r>
        <w:rPr>
          <w:rFonts w:ascii="Times New Roman" w:hAnsi="Times New Roman"/>
        </w:rPr>
        <w:t>Periodic safety reviews</w:t>
      </w:r>
    </w:p>
    <w:p w:rsidR="00C81087" w:rsidRDefault="00162350" w:rsidP="005D3256">
      <w:pPr>
        <w:pStyle w:val="ListParagraph"/>
        <w:numPr>
          <w:ilvl w:val="0"/>
          <w:numId w:val="18"/>
        </w:numPr>
        <w:spacing w:before="120" w:after="120"/>
        <w:contextualSpacing w:val="0"/>
        <w:jc w:val="both"/>
        <w:rPr>
          <w:rFonts w:ascii="Times New Roman" w:hAnsi="Times New Roman"/>
        </w:rPr>
      </w:pPr>
      <w:r>
        <w:rPr>
          <w:rFonts w:ascii="Times New Roman" w:hAnsi="Times New Roman"/>
        </w:rPr>
        <w:t xml:space="preserve">Communication </w:t>
      </w:r>
      <w:r w:rsidR="00742EAE">
        <w:rPr>
          <w:rFonts w:ascii="Times New Roman" w:hAnsi="Times New Roman"/>
        </w:rPr>
        <w:t xml:space="preserve">with </w:t>
      </w:r>
      <w:r>
        <w:rPr>
          <w:rFonts w:ascii="Times New Roman" w:hAnsi="Times New Roman"/>
        </w:rPr>
        <w:t>the public</w:t>
      </w:r>
    </w:p>
    <w:p w:rsidR="00A93ACB" w:rsidRPr="00C81087" w:rsidRDefault="00BC6DDB" w:rsidP="005D3256">
      <w:pPr>
        <w:pStyle w:val="ListParagraph"/>
        <w:numPr>
          <w:ilvl w:val="0"/>
          <w:numId w:val="18"/>
        </w:numPr>
        <w:spacing w:before="120" w:after="120"/>
        <w:ind w:left="357" w:hanging="357"/>
        <w:contextualSpacing w:val="0"/>
        <w:jc w:val="both"/>
        <w:rPr>
          <w:rFonts w:ascii="Times New Roman" w:hAnsi="Times New Roman"/>
        </w:rPr>
      </w:pPr>
      <w:r>
        <w:rPr>
          <w:rFonts w:ascii="Times New Roman" w:hAnsi="Times New Roman"/>
        </w:rPr>
        <w:t>Guidelines and arrangements for Site and External Events Design (</w:t>
      </w:r>
      <w:r w:rsidR="00A93ACB">
        <w:rPr>
          <w:rFonts w:ascii="Times New Roman" w:hAnsi="Times New Roman"/>
        </w:rPr>
        <w:t>SEED</w:t>
      </w:r>
      <w:r>
        <w:rPr>
          <w:rFonts w:ascii="Times New Roman" w:hAnsi="Times New Roman"/>
        </w:rPr>
        <w:t>)</w:t>
      </w:r>
      <w:r w:rsidR="00A93ACB">
        <w:rPr>
          <w:rFonts w:ascii="Times New Roman" w:hAnsi="Times New Roman"/>
        </w:rPr>
        <w:t xml:space="preserve"> </w:t>
      </w:r>
      <w:r>
        <w:rPr>
          <w:rFonts w:ascii="Times New Roman" w:hAnsi="Times New Roman"/>
        </w:rPr>
        <w:t>review m</w:t>
      </w:r>
      <w:r w:rsidR="00A93ACB">
        <w:rPr>
          <w:rFonts w:ascii="Times New Roman" w:hAnsi="Times New Roman"/>
        </w:rPr>
        <w:t>ission</w:t>
      </w:r>
      <w:r>
        <w:rPr>
          <w:rFonts w:ascii="Times New Roman" w:hAnsi="Times New Roman"/>
        </w:rPr>
        <w:t>s</w:t>
      </w:r>
    </w:p>
    <w:p w:rsidR="00742EAE" w:rsidRDefault="00742EAE" w:rsidP="00742EAE">
      <w:pPr>
        <w:jc w:val="both"/>
        <w:rPr>
          <w:sz w:val="22"/>
          <w:szCs w:val="22"/>
        </w:rPr>
      </w:pPr>
    </w:p>
    <w:p w:rsidR="00742EAE" w:rsidRPr="00A559DF" w:rsidRDefault="00742EAE" w:rsidP="00742EAE">
      <w:pPr>
        <w:jc w:val="both"/>
        <w:rPr>
          <w:sz w:val="22"/>
          <w:szCs w:val="22"/>
        </w:rPr>
      </w:pPr>
    </w:p>
    <w:p w:rsidR="00375A54" w:rsidRPr="00A559DF" w:rsidRDefault="00162350" w:rsidP="00B136D8">
      <w:pPr>
        <w:tabs>
          <w:tab w:val="left" w:pos="567"/>
        </w:tabs>
        <w:jc w:val="both"/>
        <w:rPr>
          <w:b/>
          <w:bCs/>
        </w:rPr>
      </w:pPr>
      <w:r>
        <w:rPr>
          <w:b/>
          <w:bCs/>
        </w:rPr>
        <w:t>4</w:t>
      </w:r>
      <w:r w:rsidR="00375A54" w:rsidRPr="00A559DF">
        <w:rPr>
          <w:b/>
          <w:sz w:val="22"/>
          <w:szCs w:val="22"/>
        </w:rPr>
        <w:t>.</w:t>
      </w:r>
      <w:r w:rsidR="00375A54" w:rsidRPr="00A559DF">
        <w:rPr>
          <w:b/>
          <w:sz w:val="22"/>
          <w:szCs w:val="22"/>
        </w:rPr>
        <w:tab/>
      </w:r>
      <w:r w:rsidR="00375A54" w:rsidRPr="00A559DF">
        <w:rPr>
          <w:b/>
          <w:bCs/>
        </w:rPr>
        <w:t>PARTICIPATION</w:t>
      </w:r>
    </w:p>
    <w:p w:rsidR="00375A54" w:rsidRPr="00A559DF" w:rsidRDefault="00375A54" w:rsidP="00B136D8">
      <w:pPr>
        <w:jc w:val="both"/>
        <w:rPr>
          <w:sz w:val="22"/>
          <w:szCs w:val="22"/>
        </w:rPr>
      </w:pPr>
    </w:p>
    <w:p w:rsidR="00375A54" w:rsidRPr="00A559DF" w:rsidRDefault="006825F5" w:rsidP="00CB0D97">
      <w:pPr>
        <w:autoSpaceDE w:val="0"/>
        <w:autoSpaceDN w:val="0"/>
        <w:adjustRightInd w:val="0"/>
        <w:jc w:val="both"/>
        <w:rPr>
          <w:sz w:val="22"/>
          <w:szCs w:val="22"/>
        </w:rPr>
      </w:pPr>
      <w:r>
        <w:rPr>
          <w:sz w:val="22"/>
          <w:szCs w:val="22"/>
        </w:rPr>
        <w:t>The workshop is targeted at participants</w:t>
      </w:r>
      <w:r w:rsidRPr="00A559DF">
        <w:rPr>
          <w:sz w:val="22"/>
          <w:szCs w:val="22"/>
        </w:rPr>
        <w:t xml:space="preserve"> </w:t>
      </w:r>
      <w:r w:rsidR="00091549" w:rsidRPr="00A559DF">
        <w:rPr>
          <w:sz w:val="22"/>
          <w:szCs w:val="22"/>
        </w:rPr>
        <w:t xml:space="preserve">from </w:t>
      </w:r>
      <w:r>
        <w:rPr>
          <w:sz w:val="22"/>
          <w:szCs w:val="22"/>
        </w:rPr>
        <w:t xml:space="preserve">Member States in the </w:t>
      </w:r>
      <w:r w:rsidR="00162350">
        <w:rPr>
          <w:sz w:val="22"/>
          <w:szCs w:val="22"/>
        </w:rPr>
        <w:t xml:space="preserve">Africa </w:t>
      </w:r>
      <w:r>
        <w:rPr>
          <w:sz w:val="22"/>
          <w:szCs w:val="22"/>
        </w:rPr>
        <w:t>region</w:t>
      </w:r>
      <w:r w:rsidRPr="00A559DF">
        <w:rPr>
          <w:sz w:val="22"/>
          <w:szCs w:val="22"/>
        </w:rPr>
        <w:t xml:space="preserve"> </w:t>
      </w:r>
      <w:r>
        <w:rPr>
          <w:sz w:val="22"/>
          <w:szCs w:val="22"/>
        </w:rPr>
        <w:t>who are working at</w:t>
      </w:r>
      <w:r w:rsidR="00091549" w:rsidRPr="00A559DF">
        <w:rPr>
          <w:sz w:val="22"/>
          <w:szCs w:val="22"/>
        </w:rPr>
        <w:t xml:space="preserve"> institutions dealing with the </w:t>
      </w:r>
      <w:r w:rsidR="00162350">
        <w:rPr>
          <w:sz w:val="22"/>
          <w:szCs w:val="22"/>
        </w:rPr>
        <w:t xml:space="preserve">planning and/or </w:t>
      </w:r>
      <w:r w:rsidR="00091549" w:rsidRPr="00A559DF">
        <w:rPr>
          <w:sz w:val="22"/>
          <w:szCs w:val="22"/>
        </w:rPr>
        <w:t>implementation of nuclear power programmes,</w:t>
      </w:r>
      <w:r>
        <w:rPr>
          <w:sz w:val="22"/>
          <w:szCs w:val="22"/>
        </w:rPr>
        <w:t xml:space="preserve"> specifically</w:t>
      </w:r>
      <w:r w:rsidR="00091549" w:rsidRPr="00A559DF">
        <w:rPr>
          <w:sz w:val="22"/>
          <w:szCs w:val="22"/>
        </w:rPr>
        <w:t xml:space="preserve"> at</w:t>
      </w:r>
      <w:r>
        <w:rPr>
          <w:sz w:val="22"/>
          <w:szCs w:val="22"/>
        </w:rPr>
        <w:t xml:space="preserve"> representatives from</w:t>
      </w:r>
      <w:r w:rsidR="00091549" w:rsidRPr="00A559DF">
        <w:rPr>
          <w:sz w:val="22"/>
          <w:szCs w:val="22"/>
        </w:rPr>
        <w:t xml:space="preserve"> (</w:t>
      </w:r>
      <w:r>
        <w:rPr>
          <w:sz w:val="22"/>
          <w:szCs w:val="22"/>
        </w:rPr>
        <w:t>a</w:t>
      </w:r>
      <w:r w:rsidR="00091549" w:rsidRPr="00A559DF">
        <w:rPr>
          <w:sz w:val="22"/>
          <w:szCs w:val="22"/>
        </w:rPr>
        <w:t>) high level planning management and (</w:t>
      </w:r>
      <w:r>
        <w:rPr>
          <w:sz w:val="22"/>
          <w:szCs w:val="22"/>
        </w:rPr>
        <w:t>b</w:t>
      </w:r>
      <w:r w:rsidR="00091549" w:rsidRPr="00A559DF">
        <w:rPr>
          <w:sz w:val="22"/>
          <w:szCs w:val="22"/>
        </w:rPr>
        <w:t xml:space="preserve">) the specific groups dealing with site selection and evaluation tasks, from the managerial to specialized technical levels. </w:t>
      </w:r>
      <w:r w:rsidR="00375A54" w:rsidRPr="00A559DF">
        <w:rPr>
          <w:sz w:val="22"/>
          <w:szCs w:val="22"/>
        </w:rPr>
        <w:t xml:space="preserve">To ensure maximum effectiveness in the exchange of information, participants should be persons actively involved in the subject of the </w:t>
      </w:r>
      <w:r>
        <w:rPr>
          <w:sz w:val="22"/>
          <w:szCs w:val="22"/>
        </w:rPr>
        <w:t>workshop</w:t>
      </w:r>
      <w:r w:rsidR="00375A54" w:rsidRPr="00A559DF">
        <w:rPr>
          <w:sz w:val="22"/>
          <w:szCs w:val="22"/>
        </w:rPr>
        <w:t>.</w:t>
      </w:r>
    </w:p>
    <w:p w:rsidR="00375A54" w:rsidRPr="00A559DF" w:rsidRDefault="00375A54" w:rsidP="00B136D8">
      <w:pPr>
        <w:jc w:val="both"/>
        <w:rPr>
          <w:sz w:val="22"/>
          <w:szCs w:val="22"/>
        </w:rPr>
      </w:pPr>
    </w:p>
    <w:p w:rsidR="00375A54" w:rsidRPr="00A559DF" w:rsidRDefault="007936FA" w:rsidP="00CB0D97">
      <w:pPr>
        <w:jc w:val="both"/>
        <w:rPr>
          <w:sz w:val="22"/>
          <w:szCs w:val="22"/>
        </w:rPr>
      </w:pPr>
      <w:r w:rsidRPr="00A559DF">
        <w:rPr>
          <w:sz w:val="22"/>
          <w:szCs w:val="22"/>
        </w:rPr>
        <w:t xml:space="preserve">Participants officially </w:t>
      </w:r>
      <w:r w:rsidR="006825F5">
        <w:rPr>
          <w:sz w:val="22"/>
          <w:szCs w:val="22"/>
        </w:rPr>
        <w:t>nomi</w:t>
      </w:r>
      <w:r w:rsidR="006825F5" w:rsidRPr="00A559DF">
        <w:rPr>
          <w:sz w:val="22"/>
          <w:szCs w:val="22"/>
        </w:rPr>
        <w:t xml:space="preserve">nated </w:t>
      </w:r>
      <w:r w:rsidRPr="00A559DF">
        <w:rPr>
          <w:sz w:val="22"/>
          <w:szCs w:val="22"/>
        </w:rPr>
        <w:t>by their relevant governmental authority (Ministry of Foreign Affairs o</w:t>
      </w:r>
      <w:r w:rsidR="006825F5">
        <w:rPr>
          <w:sz w:val="22"/>
          <w:szCs w:val="22"/>
        </w:rPr>
        <w:t>r</w:t>
      </w:r>
      <w:r w:rsidRPr="00A559DF">
        <w:rPr>
          <w:sz w:val="22"/>
          <w:szCs w:val="22"/>
        </w:rPr>
        <w:t xml:space="preserve"> Nation</w:t>
      </w:r>
      <w:r w:rsidR="00A5566A" w:rsidRPr="00A559DF">
        <w:rPr>
          <w:sz w:val="22"/>
          <w:szCs w:val="22"/>
        </w:rPr>
        <w:t xml:space="preserve">al </w:t>
      </w:r>
      <w:r w:rsidR="00A5566A" w:rsidRPr="00D95F50">
        <w:rPr>
          <w:sz w:val="22"/>
          <w:szCs w:val="22"/>
        </w:rPr>
        <w:t xml:space="preserve">Atomic Energy Authority) </w:t>
      </w:r>
      <w:r w:rsidRPr="00D95F50">
        <w:rPr>
          <w:sz w:val="22"/>
          <w:szCs w:val="22"/>
        </w:rPr>
        <w:t xml:space="preserve">should send </w:t>
      </w:r>
      <w:r w:rsidR="00A5566A" w:rsidRPr="00D95F50">
        <w:rPr>
          <w:sz w:val="22"/>
          <w:szCs w:val="22"/>
        </w:rPr>
        <w:t xml:space="preserve">by fax or email the </w:t>
      </w:r>
      <w:r w:rsidR="006825F5" w:rsidRPr="00D95F50">
        <w:rPr>
          <w:sz w:val="22"/>
          <w:szCs w:val="22"/>
        </w:rPr>
        <w:t xml:space="preserve">attached Participation </w:t>
      </w:r>
      <w:r w:rsidRPr="00D95F50">
        <w:rPr>
          <w:sz w:val="22"/>
          <w:szCs w:val="22"/>
        </w:rPr>
        <w:t>Form</w:t>
      </w:r>
      <w:r w:rsidR="00BC1D2C" w:rsidRPr="00D95F50">
        <w:rPr>
          <w:sz w:val="22"/>
          <w:szCs w:val="22"/>
        </w:rPr>
        <w:t xml:space="preserve"> (Form A)</w:t>
      </w:r>
      <w:r w:rsidRPr="00D95F50">
        <w:rPr>
          <w:sz w:val="22"/>
          <w:szCs w:val="22"/>
        </w:rPr>
        <w:t xml:space="preserve"> to the </w:t>
      </w:r>
      <w:r w:rsidR="00761610" w:rsidRPr="00D95F50">
        <w:rPr>
          <w:sz w:val="22"/>
          <w:szCs w:val="22"/>
        </w:rPr>
        <w:t>Workshop Coordinator</w:t>
      </w:r>
      <w:r w:rsidR="006825F5" w:rsidRPr="00D95F50">
        <w:rPr>
          <w:sz w:val="22"/>
          <w:szCs w:val="22"/>
        </w:rPr>
        <w:t xml:space="preserve">, </w:t>
      </w:r>
      <w:r w:rsidR="00D95F50" w:rsidRPr="00D95F50">
        <w:rPr>
          <w:sz w:val="22"/>
          <w:szCs w:val="22"/>
        </w:rPr>
        <w:t xml:space="preserve">Ms Maria Laura Videla </w:t>
      </w:r>
      <w:r w:rsidR="006825F5" w:rsidRPr="00D95F50">
        <w:rPr>
          <w:sz w:val="22"/>
          <w:szCs w:val="22"/>
        </w:rPr>
        <w:t>(contac</w:t>
      </w:r>
      <w:r w:rsidR="00D95F50">
        <w:rPr>
          <w:sz w:val="22"/>
          <w:szCs w:val="22"/>
        </w:rPr>
        <w:t>t details indicated in Section 5</w:t>
      </w:r>
      <w:r w:rsidR="006825F5" w:rsidRPr="00D95F50">
        <w:rPr>
          <w:sz w:val="22"/>
          <w:szCs w:val="22"/>
        </w:rPr>
        <w:t xml:space="preserve"> below)</w:t>
      </w:r>
      <w:r w:rsidRPr="00D95F50">
        <w:rPr>
          <w:sz w:val="22"/>
          <w:szCs w:val="22"/>
        </w:rPr>
        <w:t xml:space="preserve">, to arrive no later than </w:t>
      </w:r>
      <w:r w:rsidR="00D95F50" w:rsidRPr="00D95F50">
        <w:rPr>
          <w:b/>
          <w:sz w:val="22"/>
          <w:szCs w:val="22"/>
        </w:rPr>
        <w:t>28</w:t>
      </w:r>
      <w:r w:rsidRPr="00D95F50">
        <w:rPr>
          <w:b/>
          <w:sz w:val="22"/>
          <w:szCs w:val="22"/>
        </w:rPr>
        <w:t xml:space="preserve"> </w:t>
      </w:r>
      <w:r w:rsidR="00D95F50" w:rsidRPr="00D95F50">
        <w:rPr>
          <w:b/>
          <w:bCs/>
          <w:sz w:val="22"/>
          <w:szCs w:val="22"/>
        </w:rPr>
        <w:t>June</w:t>
      </w:r>
      <w:r w:rsidRPr="00D95F50">
        <w:rPr>
          <w:b/>
          <w:bCs/>
          <w:sz w:val="22"/>
          <w:szCs w:val="22"/>
        </w:rPr>
        <w:t xml:space="preserve"> 2013</w:t>
      </w:r>
      <w:r w:rsidRPr="00D95F50">
        <w:rPr>
          <w:sz w:val="22"/>
          <w:szCs w:val="22"/>
        </w:rPr>
        <w:t xml:space="preserve">. </w:t>
      </w:r>
      <w:r w:rsidR="00375A54" w:rsidRPr="00D95F50">
        <w:rPr>
          <w:sz w:val="22"/>
          <w:szCs w:val="22"/>
        </w:rPr>
        <w:t>The</w:t>
      </w:r>
      <w:r w:rsidR="00375A54" w:rsidRPr="00A559DF">
        <w:rPr>
          <w:sz w:val="22"/>
          <w:szCs w:val="22"/>
        </w:rPr>
        <w:t xml:space="preserve"> </w:t>
      </w:r>
      <w:r w:rsidR="006825F5">
        <w:rPr>
          <w:sz w:val="22"/>
          <w:szCs w:val="22"/>
        </w:rPr>
        <w:t>nomination</w:t>
      </w:r>
      <w:r w:rsidR="006825F5" w:rsidRPr="00A559DF">
        <w:rPr>
          <w:sz w:val="22"/>
          <w:szCs w:val="22"/>
        </w:rPr>
        <w:t xml:space="preserve"> </w:t>
      </w:r>
      <w:r w:rsidR="00375A54" w:rsidRPr="00A559DF">
        <w:rPr>
          <w:sz w:val="22"/>
          <w:szCs w:val="22"/>
        </w:rPr>
        <w:t>of a participant will be accepted only if forwarded by the Government of an IAEA Member State.</w:t>
      </w:r>
    </w:p>
    <w:p w:rsidR="00A5566A" w:rsidRPr="00A559DF" w:rsidRDefault="00A5566A" w:rsidP="00A5566A">
      <w:pPr>
        <w:jc w:val="both"/>
        <w:rPr>
          <w:sz w:val="22"/>
          <w:szCs w:val="22"/>
        </w:rPr>
      </w:pPr>
    </w:p>
    <w:p w:rsidR="00A5566A" w:rsidRPr="00A559DF" w:rsidRDefault="00A5566A" w:rsidP="00A5566A">
      <w:pPr>
        <w:jc w:val="both"/>
        <w:rPr>
          <w:sz w:val="22"/>
          <w:szCs w:val="22"/>
        </w:rPr>
      </w:pPr>
      <w:r w:rsidRPr="00A559DF">
        <w:rPr>
          <w:sz w:val="22"/>
          <w:szCs w:val="22"/>
        </w:rPr>
        <w:t xml:space="preserve">The participants will present country-specific case studies and discuss the status of their </w:t>
      </w:r>
      <w:r w:rsidR="006825F5">
        <w:rPr>
          <w:sz w:val="22"/>
          <w:szCs w:val="22"/>
        </w:rPr>
        <w:t>NPP</w:t>
      </w:r>
      <w:r w:rsidRPr="00A559DF">
        <w:rPr>
          <w:sz w:val="22"/>
          <w:szCs w:val="22"/>
        </w:rPr>
        <w:t xml:space="preserve"> projects in relation to </w:t>
      </w:r>
      <w:r w:rsidR="006825F5">
        <w:rPr>
          <w:sz w:val="22"/>
          <w:szCs w:val="22"/>
        </w:rPr>
        <w:t xml:space="preserve">the </w:t>
      </w:r>
      <w:r w:rsidRPr="00A559DF">
        <w:rPr>
          <w:sz w:val="22"/>
          <w:szCs w:val="22"/>
        </w:rPr>
        <w:t xml:space="preserve">site selection </w:t>
      </w:r>
      <w:r w:rsidR="009250A8" w:rsidRPr="00A559DF">
        <w:rPr>
          <w:sz w:val="22"/>
          <w:szCs w:val="22"/>
        </w:rPr>
        <w:t xml:space="preserve">process </w:t>
      </w:r>
      <w:r w:rsidRPr="00A559DF">
        <w:rPr>
          <w:sz w:val="22"/>
          <w:szCs w:val="22"/>
        </w:rPr>
        <w:t xml:space="preserve">and </w:t>
      </w:r>
      <w:r w:rsidR="009250A8" w:rsidRPr="00A559DF">
        <w:rPr>
          <w:sz w:val="22"/>
          <w:szCs w:val="22"/>
        </w:rPr>
        <w:t xml:space="preserve">the </w:t>
      </w:r>
      <w:r w:rsidRPr="00A559DF">
        <w:rPr>
          <w:sz w:val="22"/>
          <w:szCs w:val="22"/>
        </w:rPr>
        <w:t>protection of nuclear installations against external hazards. The IAEA encourages participants to send abstracts for presentations as indicated in the Participation Form.</w:t>
      </w:r>
    </w:p>
    <w:p w:rsidR="00742EAE" w:rsidRDefault="00742EAE" w:rsidP="00742EAE">
      <w:pPr>
        <w:jc w:val="both"/>
        <w:rPr>
          <w:sz w:val="22"/>
          <w:szCs w:val="22"/>
        </w:rPr>
      </w:pPr>
    </w:p>
    <w:p w:rsidR="00742EAE" w:rsidRPr="00A559DF" w:rsidRDefault="00742EAE" w:rsidP="00742EAE">
      <w:pPr>
        <w:jc w:val="both"/>
        <w:rPr>
          <w:sz w:val="22"/>
          <w:szCs w:val="22"/>
        </w:rPr>
      </w:pPr>
    </w:p>
    <w:p w:rsidR="00913510" w:rsidRPr="00A559DF" w:rsidRDefault="00EC4366" w:rsidP="00CB0D97">
      <w:pPr>
        <w:keepNext/>
        <w:keepLines/>
        <w:tabs>
          <w:tab w:val="left" w:pos="567"/>
        </w:tabs>
        <w:jc w:val="both"/>
        <w:rPr>
          <w:b/>
          <w:sz w:val="22"/>
          <w:szCs w:val="22"/>
        </w:rPr>
      </w:pPr>
      <w:r w:rsidRPr="00C81087">
        <w:rPr>
          <w:b/>
          <w:bCs/>
        </w:rPr>
        <w:lastRenderedPageBreak/>
        <w:t>5</w:t>
      </w:r>
      <w:r w:rsidR="00913510" w:rsidRPr="00A559DF">
        <w:rPr>
          <w:sz w:val="22"/>
          <w:szCs w:val="22"/>
        </w:rPr>
        <w:t>.</w:t>
      </w:r>
      <w:r w:rsidR="00034C32" w:rsidRPr="00A559DF">
        <w:rPr>
          <w:sz w:val="22"/>
          <w:szCs w:val="22"/>
        </w:rPr>
        <w:tab/>
      </w:r>
      <w:r w:rsidR="00913510" w:rsidRPr="00A559DF">
        <w:rPr>
          <w:b/>
          <w:bCs/>
        </w:rPr>
        <w:t>ORGANIZATION OF THE WORKSHOP</w:t>
      </w:r>
    </w:p>
    <w:p w:rsidR="007A2126" w:rsidRPr="00A559DF" w:rsidRDefault="007A2126" w:rsidP="00CB0D97">
      <w:pPr>
        <w:keepNext/>
        <w:keepLines/>
        <w:tabs>
          <w:tab w:val="left" w:pos="567"/>
        </w:tabs>
        <w:jc w:val="both"/>
        <w:rPr>
          <w:sz w:val="22"/>
          <w:szCs w:val="22"/>
        </w:rPr>
      </w:pPr>
    </w:p>
    <w:p w:rsidR="00913510" w:rsidRDefault="00913510" w:rsidP="00CB0D97">
      <w:pPr>
        <w:keepNext/>
        <w:keepLines/>
        <w:tabs>
          <w:tab w:val="left" w:pos="567"/>
        </w:tabs>
        <w:jc w:val="both"/>
        <w:rPr>
          <w:b/>
          <w:sz w:val="22"/>
          <w:szCs w:val="22"/>
        </w:rPr>
      </w:pPr>
      <w:r w:rsidRPr="00A559DF">
        <w:rPr>
          <w:b/>
          <w:sz w:val="22"/>
          <w:szCs w:val="22"/>
        </w:rPr>
        <w:t>Workshop Contact Persons</w:t>
      </w:r>
    </w:p>
    <w:p w:rsidR="00C81087" w:rsidRPr="00C81087" w:rsidRDefault="00C81087" w:rsidP="00CB0D97">
      <w:pPr>
        <w:keepNext/>
        <w:keepLines/>
        <w:tabs>
          <w:tab w:val="left" w:pos="567"/>
        </w:tabs>
        <w:jc w:val="both"/>
        <w:rPr>
          <w:b/>
          <w:sz w:val="22"/>
          <w:szCs w:val="22"/>
        </w:rPr>
      </w:pPr>
    </w:p>
    <w:p w:rsidR="00913510" w:rsidRDefault="00913510" w:rsidP="00CB0D97">
      <w:pPr>
        <w:keepNext/>
        <w:keepLines/>
        <w:tabs>
          <w:tab w:val="left" w:pos="567"/>
        </w:tabs>
        <w:jc w:val="both"/>
        <w:rPr>
          <w:sz w:val="22"/>
          <w:szCs w:val="22"/>
        </w:rPr>
      </w:pPr>
      <w:r w:rsidRPr="00A559DF">
        <w:rPr>
          <w:b/>
          <w:sz w:val="22"/>
          <w:szCs w:val="22"/>
        </w:rPr>
        <w:t>Host Organization:</w:t>
      </w:r>
    </w:p>
    <w:p w:rsidR="001A43EA" w:rsidRPr="00A33243" w:rsidRDefault="00913510" w:rsidP="005D3256">
      <w:pPr>
        <w:keepNext/>
        <w:keepLines/>
        <w:rPr>
          <w:rFonts w:eastAsiaTheme="minorEastAsia"/>
          <w:noProof/>
          <w:sz w:val="22"/>
          <w:szCs w:val="22"/>
        </w:rPr>
      </w:pPr>
      <w:r w:rsidRPr="00E42734">
        <w:rPr>
          <w:sz w:val="22"/>
          <w:szCs w:val="22"/>
        </w:rPr>
        <w:t>Workshop Organizer</w:t>
      </w:r>
      <w:r w:rsidR="00F92DB3">
        <w:rPr>
          <w:sz w:val="22"/>
          <w:szCs w:val="22"/>
        </w:rPr>
        <w:t>s</w:t>
      </w:r>
      <w:r w:rsidRPr="00E42734">
        <w:rPr>
          <w:sz w:val="22"/>
          <w:szCs w:val="22"/>
        </w:rPr>
        <w:t xml:space="preserve">: </w:t>
      </w:r>
      <w:r w:rsidRPr="00E42734">
        <w:rPr>
          <w:sz w:val="22"/>
          <w:szCs w:val="22"/>
        </w:rPr>
        <w:tab/>
      </w:r>
      <w:r w:rsidR="001A43EA" w:rsidRPr="0079324A">
        <w:rPr>
          <w:b/>
          <w:sz w:val="22"/>
          <w:szCs w:val="22"/>
        </w:rPr>
        <w:t xml:space="preserve">Mr </w:t>
      </w:r>
      <w:r w:rsidR="001A43EA" w:rsidRPr="0079324A">
        <w:rPr>
          <w:rFonts w:eastAsiaTheme="minorEastAsia"/>
          <w:b/>
          <w:noProof/>
          <w:sz w:val="22"/>
          <w:szCs w:val="22"/>
        </w:rPr>
        <w:t>Katse Maphoto</w:t>
      </w:r>
    </w:p>
    <w:p w:rsidR="001A43EA" w:rsidRPr="00A33243" w:rsidRDefault="001A43EA" w:rsidP="005D3256">
      <w:pPr>
        <w:keepNext/>
        <w:keepLines/>
        <w:ind w:left="2160"/>
        <w:rPr>
          <w:rFonts w:eastAsiaTheme="minorEastAsia"/>
          <w:noProof/>
          <w:sz w:val="22"/>
          <w:szCs w:val="22"/>
        </w:rPr>
      </w:pPr>
      <w:r>
        <w:rPr>
          <w:rFonts w:eastAsiaTheme="minorEastAsia"/>
          <w:noProof/>
          <w:sz w:val="22"/>
          <w:szCs w:val="22"/>
        </w:rPr>
        <w:t>Director</w:t>
      </w:r>
      <w:r w:rsidR="00CB0D97">
        <w:rPr>
          <w:rFonts w:eastAsiaTheme="minorEastAsia"/>
          <w:noProof/>
          <w:sz w:val="22"/>
          <w:szCs w:val="22"/>
        </w:rPr>
        <w:t xml:space="preserve"> of </w:t>
      </w:r>
      <w:r w:rsidRPr="00A33243">
        <w:rPr>
          <w:rFonts w:eastAsiaTheme="minorEastAsia"/>
          <w:noProof/>
          <w:sz w:val="22"/>
          <w:szCs w:val="22"/>
        </w:rPr>
        <w:t xml:space="preserve">Nuclear Safety, Liabilities </w:t>
      </w:r>
      <w:r w:rsidR="00CB0D97">
        <w:rPr>
          <w:rFonts w:eastAsiaTheme="minorEastAsia"/>
          <w:noProof/>
          <w:sz w:val="22"/>
          <w:szCs w:val="22"/>
        </w:rPr>
        <w:t>and</w:t>
      </w:r>
      <w:r w:rsidR="00CB0D97" w:rsidRPr="00A33243">
        <w:rPr>
          <w:rFonts w:eastAsiaTheme="minorEastAsia"/>
          <w:noProof/>
          <w:sz w:val="22"/>
          <w:szCs w:val="22"/>
        </w:rPr>
        <w:t xml:space="preserve"> </w:t>
      </w:r>
      <w:r w:rsidRPr="00A33243">
        <w:rPr>
          <w:rFonts w:eastAsiaTheme="minorEastAsia"/>
          <w:noProof/>
          <w:sz w:val="22"/>
          <w:szCs w:val="22"/>
        </w:rPr>
        <w:t>Emergency Management</w:t>
      </w:r>
      <w:r w:rsidR="00CB0D97">
        <w:rPr>
          <w:rFonts w:eastAsiaTheme="minorEastAsia"/>
          <w:noProof/>
          <w:sz w:val="22"/>
          <w:szCs w:val="22"/>
        </w:rPr>
        <w:br/>
        <w:t>Department of Energy of the Republic of South Africa</w:t>
      </w:r>
    </w:p>
    <w:p w:rsidR="001A43EA" w:rsidRPr="00A33243" w:rsidRDefault="001A43EA" w:rsidP="005D3256">
      <w:pPr>
        <w:keepNext/>
        <w:keepLines/>
        <w:ind w:left="2160"/>
        <w:rPr>
          <w:rFonts w:eastAsiaTheme="minorEastAsia"/>
          <w:noProof/>
          <w:sz w:val="22"/>
          <w:szCs w:val="22"/>
        </w:rPr>
      </w:pPr>
      <w:r w:rsidRPr="00A33243">
        <w:rPr>
          <w:rFonts w:eastAsiaTheme="minorEastAsia"/>
          <w:noProof/>
          <w:sz w:val="22"/>
          <w:szCs w:val="22"/>
        </w:rPr>
        <w:t>192 Cnr Paul Kruger and Visagie</w:t>
      </w:r>
    </w:p>
    <w:p w:rsidR="001A43EA" w:rsidRDefault="001A43EA" w:rsidP="005D3256">
      <w:pPr>
        <w:keepNext/>
        <w:keepLines/>
        <w:ind w:left="2160"/>
        <w:rPr>
          <w:rFonts w:eastAsiaTheme="minorEastAsia"/>
          <w:caps/>
          <w:noProof/>
          <w:sz w:val="22"/>
          <w:szCs w:val="22"/>
        </w:rPr>
      </w:pPr>
      <w:r w:rsidRPr="004A0680">
        <w:rPr>
          <w:rFonts w:eastAsiaTheme="minorEastAsia"/>
          <w:caps/>
          <w:noProof/>
          <w:sz w:val="22"/>
          <w:szCs w:val="22"/>
        </w:rPr>
        <w:t xml:space="preserve">PO Box </w:t>
      </w:r>
      <w:r>
        <w:rPr>
          <w:rFonts w:eastAsiaTheme="minorEastAsia"/>
          <w:caps/>
          <w:noProof/>
          <w:sz w:val="22"/>
          <w:szCs w:val="22"/>
        </w:rPr>
        <w:t>0001</w:t>
      </w:r>
    </w:p>
    <w:p w:rsidR="001A43EA" w:rsidRPr="0079324A" w:rsidRDefault="001A43EA" w:rsidP="005D3256">
      <w:pPr>
        <w:keepNext/>
        <w:keepLines/>
        <w:ind w:left="2160"/>
        <w:rPr>
          <w:rFonts w:eastAsiaTheme="minorEastAsia"/>
          <w:caps/>
          <w:noProof/>
          <w:sz w:val="22"/>
          <w:szCs w:val="22"/>
        </w:rPr>
      </w:pPr>
      <w:r w:rsidRPr="0079324A">
        <w:rPr>
          <w:rFonts w:eastAsiaTheme="minorEastAsia"/>
          <w:caps/>
          <w:noProof/>
          <w:sz w:val="22"/>
          <w:szCs w:val="22"/>
        </w:rPr>
        <w:t>Pretoria</w:t>
      </w:r>
      <w:r w:rsidR="00CB0D97">
        <w:rPr>
          <w:rFonts w:eastAsiaTheme="minorEastAsia"/>
          <w:caps/>
          <w:noProof/>
          <w:sz w:val="22"/>
          <w:szCs w:val="22"/>
        </w:rPr>
        <w:t>,</w:t>
      </w:r>
      <w:r>
        <w:rPr>
          <w:rFonts w:eastAsiaTheme="minorEastAsia"/>
          <w:caps/>
          <w:noProof/>
          <w:sz w:val="22"/>
          <w:szCs w:val="22"/>
        </w:rPr>
        <w:t xml:space="preserve"> </w:t>
      </w:r>
      <w:r w:rsidRPr="008260A8">
        <w:rPr>
          <w:caps/>
          <w:sz w:val="22"/>
          <w:szCs w:val="22"/>
        </w:rPr>
        <w:t>South Africa</w:t>
      </w:r>
    </w:p>
    <w:p w:rsidR="001A43EA" w:rsidRPr="00574CBA" w:rsidRDefault="001A43EA" w:rsidP="005D3256">
      <w:pPr>
        <w:keepNext/>
        <w:keepLines/>
        <w:ind w:left="2160"/>
        <w:rPr>
          <w:rFonts w:eastAsiaTheme="minorEastAsia"/>
          <w:noProof/>
          <w:sz w:val="22"/>
          <w:szCs w:val="22"/>
        </w:rPr>
      </w:pPr>
      <w:r w:rsidRPr="00574CBA">
        <w:rPr>
          <w:rFonts w:eastAsiaTheme="minorEastAsia"/>
          <w:noProof/>
          <w:sz w:val="22"/>
          <w:szCs w:val="22"/>
        </w:rPr>
        <w:t>Tel</w:t>
      </w:r>
      <w:r>
        <w:rPr>
          <w:rFonts w:eastAsiaTheme="minorEastAsia"/>
          <w:noProof/>
          <w:sz w:val="22"/>
          <w:szCs w:val="22"/>
        </w:rPr>
        <w:t>.</w:t>
      </w:r>
      <w:r w:rsidRPr="00574CBA">
        <w:rPr>
          <w:rFonts w:eastAsiaTheme="minorEastAsia"/>
          <w:noProof/>
          <w:sz w:val="22"/>
          <w:szCs w:val="22"/>
        </w:rPr>
        <w:t>: +27 12 406 7498</w:t>
      </w:r>
    </w:p>
    <w:p w:rsidR="001A43EA" w:rsidRDefault="00CB0D97" w:rsidP="005D3256">
      <w:pPr>
        <w:keepNext/>
        <w:keepLines/>
        <w:ind w:left="2160"/>
        <w:rPr>
          <w:rFonts w:eastAsiaTheme="minorEastAsia"/>
          <w:noProof/>
          <w:sz w:val="22"/>
          <w:szCs w:val="22"/>
        </w:rPr>
      </w:pPr>
      <w:r>
        <w:rPr>
          <w:rFonts w:eastAsiaTheme="minorEastAsia"/>
          <w:noProof/>
          <w:sz w:val="22"/>
          <w:szCs w:val="22"/>
        </w:rPr>
        <w:t>Mobile</w:t>
      </w:r>
      <w:r w:rsidR="001A43EA" w:rsidRPr="00574CBA">
        <w:rPr>
          <w:rFonts w:eastAsiaTheme="minorEastAsia"/>
          <w:noProof/>
          <w:sz w:val="22"/>
          <w:szCs w:val="22"/>
        </w:rPr>
        <w:t>: +27 72 832 1145</w:t>
      </w:r>
    </w:p>
    <w:p w:rsidR="001A43EA" w:rsidRPr="00DE19F0" w:rsidRDefault="001A43EA" w:rsidP="005D3256">
      <w:pPr>
        <w:keepNext/>
        <w:keepLines/>
        <w:ind w:left="2160"/>
        <w:rPr>
          <w:rFonts w:eastAsiaTheme="minorEastAsia"/>
          <w:noProof/>
          <w:sz w:val="22"/>
          <w:szCs w:val="22"/>
        </w:rPr>
      </w:pPr>
      <w:r w:rsidRPr="00DE19F0">
        <w:rPr>
          <w:rFonts w:eastAsiaTheme="minorEastAsia"/>
          <w:noProof/>
          <w:sz w:val="22"/>
          <w:szCs w:val="22"/>
        </w:rPr>
        <w:t xml:space="preserve">Email: </w:t>
      </w:r>
      <w:hyperlink r:id="rId11" w:history="1">
        <w:r w:rsidRPr="00DE19F0">
          <w:rPr>
            <w:rStyle w:val="Hyperlink"/>
            <w:rFonts w:eastAsiaTheme="minorEastAsia"/>
            <w:noProof/>
            <w:sz w:val="22"/>
            <w:szCs w:val="22"/>
          </w:rPr>
          <w:t>katse.maphoto@energy.gov.za</w:t>
        </w:r>
      </w:hyperlink>
    </w:p>
    <w:p w:rsidR="001A43EA" w:rsidRPr="00DE19F0" w:rsidRDefault="001A43EA" w:rsidP="001A43EA">
      <w:pPr>
        <w:ind w:left="2160"/>
        <w:rPr>
          <w:rFonts w:eastAsiaTheme="minorEastAsia"/>
          <w:noProof/>
          <w:sz w:val="22"/>
          <w:szCs w:val="22"/>
        </w:rPr>
      </w:pPr>
    </w:p>
    <w:p w:rsidR="001A43EA" w:rsidRPr="00DE19F0" w:rsidRDefault="001A43EA" w:rsidP="001A43EA">
      <w:pPr>
        <w:rPr>
          <w:rFonts w:eastAsiaTheme="minorEastAsia"/>
          <w:i/>
          <w:noProof/>
          <w:sz w:val="22"/>
          <w:szCs w:val="22"/>
        </w:rPr>
      </w:pPr>
    </w:p>
    <w:p w:rsidR="001A43EA" w:rsidRPr="00DE19F0" w:rsidRDefault="001A43EA" w:rsidP="001A43EA">
      <w:pPr>
        <w:ind w:left="2160"/>
        <w:rPr>
          <w:b/>
          <w:sz w:val="22"/>
          <w:szCs w:val="22"/>
        </w:rPr>
      </w:pPr>
      <w:r w:rsidRPr="00DE19F0">
        <w:rPr>
          <w:b/>
          <w:sz w:val="22"/>
          <w:szCs w:val="22"/>
        </w:rPr>
        <w:t xml:space="preserve">Dr </w:t>
      </w:r>
      <w:proofErr w:type="spellStart"/>
      <w:r w:rsidRPr="00DE19F0">
        <w:rPr>
          <w:b/>
          <w:sz w:val="22"/>
          <w:szCs w:val="22"/>
        </w:rPr>
        <w:t>Vusi</w:t>
      </w:r>
      <w:proofErr w:type="spellEnd"/>
      <w:r w:rsidRPr="00DE19F0">
        <w:rPr>
          <w:b/>
          <w:sz w:val="22"/>
          <w:szCs w:val="22"/>
        </w:rPr>
        <w:t xml:space="preserve"> G. </w:t>
      </w:r>
      <w:proofErr w:type="spellStart"/>
      <w:r w:rsidRPr="00DE19F0">
        <w:rPr>
          <w:b/>
          <w:sz w:val="22"/>
          <w:szCs w:val="22"/>
        </w:rPr>
        <w:t>Twala</w:t>
      </w:r>
      <w:proofErr w:type="spellEnd"/>
    </w:p>
    <w:p w:rsidR="001A43EA" w:rsidRDefault="001A43EA" w:rsidP="001A43EA">
      <w:pPr>
        <w:ind w:left="2160"/>
        <w:rPr>
          <w:sz w:val="22"/>
          <w:szCs w:val="22"/>
        </w:rPr>
      </w:pPr>
      <w:r w:rsidRPr="008260A8">
        <w:rPr>
          <w:sz w:val="22"/>
          <w:szCs w:val="22"/>
        </w:rPr>
        <w:t>Corporate Specialist</w:t>
      </w:r>
    </w:p>
    <w:p w:rsidR="001A43EA" w:rsidRDefault="001A43EA" w:rsidP="001A43EA">
      <w:pPr>
        <w:ind w:left="2160"/>
        <w:rPr>
          <w:sz w:val="22"/>
          <w:szCs w:val="22"/>
        </w:rPr>
      </w:pPr>
      <w:r w:rsidRPr="008260A8">
        <w:rPr>
          <w:sz w:val="22"/>
          <w:szCs w:val="22"/>
        </w:rPr>
        <w:t>Nuclear Fuel Department</w:t>
      </w:r>
    </w:p>
    <w:p w:rsidR="001A43EA" w:rsidRPr="005D3256" w:rsidRDefault="001A43EA" w:rsidP="00CB0D97">
      <w:pPr>
        <w:ind w:left="2160"/>
        <w:rPr>
          <w:sz w:val="22"/>
          <w:szCs w:val="22"/>
          <w:lang w:val="sv-SE"/>
        </w:rPr>
      </w:pPr>
      <w:r w:rsidRPr="005D3256">
        <w:rPr>
          <w:sz w:val="22"/>
          <w:szCs w:val="22"/>
          <w:lang w:val="sv-SE"/>
        </w:rPr>
        <w:t xml:space="preserve">Eskom </w:t>
      </w:r>
      <w:r w:rsidR="00CB0D97">
        <w:rPr>
          <w:sz w:val="22"/>
          <w:szCs w:val="22"/>
          <w:lang w:val="sv-SE"/>
        </w:rPr>
        <w:t>—</w:t>
      </w:r>
      <w:r w:rsidR="00CB0D97" w:rsidRPr="005D3256">
        <w:rPr>
          <w:sz w:val="22"/>
          <w:szCs w:val="22"/>
          <w:lang w:val="sv-SE"/>
        </w:rPr>
        <w:t xml:space="preserve"> </w:t>
      </w:r>
      <w:r w:rsidRPr="005D3256">
        <w:rPr>
          <w:sz w:val="22"/>
          <w:szCs w:val="22"/>
          <w:lang w:val="sv-SE"/>
        </w:rPr>
        <w:t>Megawatt Park</w:t>
      </w:r>
    </w:p>
    <w:p w:rsidR="001A43EA" w:rsidRPr="005D3256" w:rsidRDefault="001A43EA" w:rsidP="00CB0D97">
      <w:pPr>
        <w:ind w:left="2160"/>
        <w:rPr>
          <w:sz w:val="22"/>
          <w:szCs w:val="22"/>
          <w:lang w:val="sv-SE"/>
        </w:rPr>
      </w:pPr>
      <w:r w:rsidRPr="005D3256">
        <w:rPr>
          <w:sz w:val="22"/>
          <w:szCs w:val="22"/>
          <w:lang w:val="sv-SE"/>
        </w:rPr>
        <w:t>PO Box 1091</w:t>
      </w:r>
    </w:p>
    <w:p w:rsidR="001A43EA" w:rsidRDefault="001A43EA" w:rsidP="001A43EA">
      <w:pPr>
        <w:ind w:left="2160"/>
        <w:rPr>
          <w:sz w:val="22"/>
          <w:szCs w:val="22"/>
        </w:rPr>
      </w:pPr>
      <w:r w:rsidRPr="008260A8">
        <w:rPr>
          <w:caps/>
          <w:sz w:val="22"/>
          <w:szCs w:val="22"/>
        </w:rPr>
        <w:t>Johannesburg 2000</w:t>
      </w:r>
      <w:r>
        <w:rPr>
          <w:caps/>
          <w:sz w:val="22"/>
          <w:szCs w:val="22"/>
        </w:rPr>
        <w:t xml:space="preserve">, </w:t>
      </w:r>
      <w:r w:rsidRPr="008260A8">
        <w:rPr>
          <w:caps/>
          <w:sz w:val="22"/>
          <w:szCs w:val="22"/>
        </w:rPr>
        <w:t>South Africa</w:t>
      </w:r>
    </w:p>
    <w:p w:rsidR="001A43EA" w:rsidRDefault="001A43EA" w:rsidP="001A43EA">
      <w:pPr>
        <w:ind w:left="2160"/>
        <w:rPr>
          <w:sz w:val="22"/>
          <w:szCs w:val="22"/>
        </w:rPr>
      </w:pPr>
      <w:r>
        <w:rPr>
          <w:sz w:val="22"/>
          <w:szCs w:val="22"/>
        </w:rPr>
        <w:t xml:space="preserve">Tel.: </w:t>
      </w:r>
      <w:r w:rsidRPr="008260A8">
        <w:rPr>
          <w:sz w:val="22"/>
          <w:szCs w:val="22"/>
        </w:rPr>
        <w:t>+27 11 800 4104</w:t>
      </w:r>
    </w:p>
    <w:p w:rsidR="00F92DB3" w:rsidRPr="001A43EA" w:rsidRDefault="001A43EA" w:rsidP="005D3256">
      <w:pPr>
        <w:tabs>
          <w:tab w:val="left" w:pos="567"/>
        </w:tabs>
        <w:rPr>
          <w:color w:val="0000FF"/>
          <w:sz w:val="22"/>
          <w:szCs w:val="22"/>
          <w:u w:val="single"/>
        </w:rPr>
      </w:pPr>
      <w:r>
        <w:rPr>
          <w:sz w:val="22"/>
          <w:szCs w:val="22"/>
        </w:rPr>
        <w:tab/>
      </w:r>
      <w:r>
        <w:rPr>
          <w:sz w:val="22"/>
          <w:szCs w:val="22"/>
        </w:rPr>
        <w:tab/>
      </w:r>
      <w:r>
        <w:rPr>
          <w:sz w:val="22"/>
          <w:szCs w:val="22"/>
        </w:rPr>
        <w:tab/>
      </w:r>
      <w:r>
        <w:rPr>
          <w:sz w:val="22"/>
          <w:szCs w:val="22"/>
        </w:rPr>
        <w:tab/>
        <w:t>E</w:t>
      </w:r>
      <w:r w:rsidRPr="008260A8">
        <w:rPr>
          <w:sz w:val="22"/>
          <w:szCs w:val="22"/>
        </w:rPr>
        <w:t xml:space="preserve">mail: </w:t>
      </w:r>
      <w:hyperlink r:id="rId12" w:history="1">
        <w:r w:rsidRPr="00A12DB7">
          <w:rPr>
            <w:rStyle w:val="Hyperlink"/>
            <w:sz w:val="22"/>
            <w:szCs w:val="22"/>
          </w:rPr>
          <w:t>vusi.twala@eskom.co.za</w:t>
        </w:r>
      </w:hyperlink>
    </w:p>
    <w:p w:rsidR="002E15F7" w:rsidRPr="00A559DF" w:rsidRDefault="002E15F7" w:rsidP="005D3256">
      <w:pPr>
        <w:tabs>
          <w:tab w:val="left" w:pos="567"/>
        </w:tabs>
        <w:jc w:val="both"/>
        <w:rPr>
          <w:b/>
          <w:sz w:val="22"/>
          <w:szCs w:val="22"/>
        </w:rPr>
      </w:pPr>
    </w:p>
    <w:p w:rsidR="00913510" w:rsidRPr="00A559DF" w:rsidRDefault="00913510" w:rsidP="005D3256">
      <w:pPr>
        <w:tabs>
          <w:tab w:val="left" w:pos="567"/>
        </w:tabs>
        <w:jc w:val="both"/>
        <w:rPr>
          <w:b/>
          <w:sz w:val="22"/>
          <w:szCs w:val="22"/>
        </w:rPr>
      </w:pPr>
      <w:r w:rsidRPr="00A559DF">
        <w:rPr>
          <w:b/>
          <w:sz w:val="22"/>
          <w:szCs w:val="22"/>
        </w:rPr>
        <w:t>IAEA:</w:t>
      </w:r>
    </w:p>
    <w:p w:rsidR="002E15F7" w:rsidRPr="00A559DF" w:rsidRDefault="002E15F7" w:rsidP="00913510">
      <w:pPr>
        <w:tabs>
          <w:tab w:val="left" w:pos="567"/>
        </w:tabs>
        <w:jc w:val="both"/>
        <w:rPr>
          <w:b/>
          <w:sz w:val="22"/>
          <w:szCs w:val="22"/>
        </w:rPr>
      </w:pPr>
    </w:p>
    <w:p w:rsidR="00913510" w:rsidRPr="000D4C4A" w:rsidRDefault="004F64FA" w:rsidP="006825F5">
      <w:pPr>
        <w:tabs>
          <w:tab w:val="left" w:pos="567"/>
        </w:tabs>
        <w:jc w:val="both"/>
        <w:rPr>
          <w:b/>
          <w:bCs/>
          <w:sz w:val="22"/>
          <w:szCs w:val="22"/>
        </w:rPr>
      </w:pPr>
      <w:r w:rsidRPr="00A559DF">
        <w:rPr>
          <w:sz w:val="22"/>
          <w:szCs w:val="22"/>
        </w:rPr>
        <w:t>Scientific Secretary</w:t>
      </w:r>
      <w:r w:rsidR="00913510" w:rsidRPr="00A559DF">
        <w:rPr>
          <w:sz w:val="22"/>
          <w:szCs w:val="22"/>
        </w:rPr>
        <w:t>:</w:t>
      </w:r>
      <w:r w:rsidR="00913510" w:rsidRPr="00A559DF">
        <w:rPr>
          <w:sz w:val="22"/>
          <w:szCs w:val="22"/>
        </w:rPr>
        <w:tab/>
      </w:r>
      <w:r w:rsidR="00CB0D97">
        <w:rPr>
          <w:sz w:val="22"/>
          <w:szCs w:val="22"/>
        </w:rPr>
        <w:tab/>
      </w:r>
      <w:r w:rsidR="00913510" w:rsidRPr="008D2897">
        <w:rPr>
          <w:b/>
          <w:bCs/>
          <w:sz w:val="22"/>
          <w:szCs w:val="22"/>
        </w:rPr>
        <w:t xml:space="preserve">Mr </w:t>
      </w:r>
      <w:r w:rsidR="00C34A9D" w:rsidRPr="008D2897">
        <w:rPr>
          <w:b/>
          <w:bCs/>
          <w:sz w:val="22"/>
          <w:szCs w:val="22"/>
        </w:rPr>
        <w:t xml:space="preserve">Ovidiu </w:t>
      </w:r>
      <w:proofErr w:type="spellStart"/>
      <w:r w:rsidR="00C34A9D" w:rsidRPr="008D2897">
        <w:rPr>
          <w:b/>
          <w:bCs/>
          <w:sz w:val="22"/>
          <w:szCs w:val="22"/>
        </w:rPr>
        <w:t>Coman</w:t>
      </w:r>
      <w:proofErr w:type="spellEnd"/>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International Seismic Safety Centre</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Division of Nuclear Installation Safety</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International Atomic Energy Agency</w:t>
      </w:r>
    </w:p>
    <w:p w:rsidR="00913510" w:rsidRPr="00824984"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r>
      <w:r w:rsidRPr="00824984">
        <w:rPr>
          <w:sz w:val="22"/>
          <w:szCs w:val="22"/>
        </w:rPr>
        <w:t>Vienna International Centre</w:t>
      </w:r>
    </w:p>
    <w:p w:rsidR="00913510" w:rsidRPr="00824984" w:rsidRDefault="00913510" w:rsidP="000F5529">
      <w:pPr>
        <w:tabs>
          <w:tab w:val="left" w:pos="567"/>
        </w:tabs>
        <w:jc w:val="both"/>
        <w:rPr>
          <w:sz w:val="22"/>
          <w:szCs w:val="22"/>
        </w:rPr>
      </w:pPr>
      <w:r w:rsidRPr="00824984">
        <w:rPr>
          <w:sz w:val="22"/>
          <w:szCs w:val="22"/>
        </w:rPr>
        <w:tab/>
      </w:r>
      <w:r w:rsidRPr="00824984">
        <w:rPr>
          <w:sz w:val="22"/>
          <w:szCs w:val="22"/>
        </w:rPr>
        <w:tab/>
      </w:r>
      <w:r w:rsidRPr="00824984">
        <w:rPr>
          <w:sz w:val="22"/>
          <w:szCs w:val="22"/>
        </w:rPr>
        <w:tab/>
      </w:r>
      <w:r w:rsidRPr="00824984">
        <w:rPr>
          <w:sz w:val="22"/>
          <w:szCs w:val="22"/>
        </w:rPr>
        <w:tab/>
      </w:r>
      <w:r w:rsidRPr="00824984">
        <w:rPr>
          <w:sz w:val="22"/>
          <w:szCs w:val="22"/>
        </w:rPr>
        <w:tab/>
        <w:t>PO Box 100</w:t>
      </w:r>
    </w:p>
    <w:p w:rsidR="00913510" w:rsidRPr="00E42734" w:rsidRDefault="001518BD" w:rsidP="006825F5">
      <w:pPr>
        <w:tabs>
          <w:tab w:val="left" w:pos="567"/>
        </w:tabs>
        <w:jc w:val="both"/>
        <w:rPr>
          <w:sz w:val="22"/>
          <w:szCs w:val="22"/>
        </w:rPr>
      </w:pPr>
      <w:r w:rsidRPr="00824984">
        <w:rPr>
          <w:sz w:val="22"/>
          <w:szCs w:val="22"/>
        </w:rPr>
        <w:tab/>
      </w:r>
      <w:r w:rsidRPr="00824984">
        <w:rPr>
          <w:sz w:val="22"/>
          <w:szCs w:val="22"/>
        </w:rPr>
        <w:tab/>
      </w:r>
      <w:r w:rsidRPr="00824984">
        <w:rPr>
          <w:sz w:val="22"/>
          <w:szCs w:val="22"/>
        </w:rPr>
        <w:tab/>
      </w:r>
      <w:r w:rsidRPr="00824984">
        <w:rPr>
          <w:sz w:val="22"/>
          <w:szCs w:val="22"/>
        </w:rPr>
        <w:tab/>
      </w:r>
      <w:r w:rsidRPr="00824984">
        <w:rPr>
          <w:sz w:val="22"/>
          <w:szCs w:val="22"/>
        </w:rPr>
        <w:tab/>
      </w:r>
      <w:r w:rsidRPr="00E42734">
        <w:rPr>
          <w:sz w:val="22"/>
          <w:szCs w:val="22"/>
        </w:rPr>
        <w:t xml:space="preserve">1400 </w:t>
      </w:r>
      <w:r w:rsidR="006825F5" w:rsidRPr="00E42734">
        <w:rPr>
          <w:sz w:val="22"/>
          <w:szCs w:val="22"/>
        </w:rPr>
        <w:t>VIENNA</w:t>
      </w:r>
      <w:r w:rsidR="00913510" w:rsidRPr="00E42734">
        <w:rPr>
          <w:sz w:val="22"/>
          <w:szCs w:val="22"/>
        </w:rPr>
        <w:t>, AUSTRIA</w:t>
      </w:r>
    </w:p>
    <w:p w:rsidR="00913510" w:rsidRPr="00E42734" w:rsidRDefault="00913510" w:rsidP="00913510">
      <w:pPr>
        <w:tabs>
          <w:tab w:val="left" w:pos="567"/>
        </w:tabs>
        <w:jc w:val="both"/>
        <w:rPr>
          <w:sz w:val="22"/>
          <w:szCs w:val="22"/>
        </w:rPr>
      </w:pPr>
      <w:r w:rsidRPr="00E42734">
        <w:rPr>
          <w:sz w:val="22"/>
          <w:szCs w:val="22"/>
        </w:rPr>
        <w:tab/>
      </w:r>
      <w:r w:rsidRPr="00E42734">
        <w:rPr>
          <w:sz w:val="22"/>
          <w:szCs w:val="22"/>
        </w:rPr>
        <w:tab/>
      </w:r>
      <w:r w:rsidRPr="00E42734">
        <w:rPr>
          <w:sz w:val="22"/>
          <w:szCs w:val="22"/>
        </w:rPr>
        <w:tab/>
      </w:r>
      <w:r w:rsidRPr="00E42734">
        <w:rPr>
          <w:sz w:val="22"/>
          <w:szCs w:val="22"/>
        </w:rPr>
        <w:tab/>
      </w:r>
      <w:r w:rsidRPr="00E42734">
        <w:rPr>
          <w:sz w:val="22"/>
          <w:szCs w:val="22"/>
        </w:rPr>
        <w:tab/>
      </w:r>
      <w:r w:rsidR="00D95F50">
        <w:rPr>
          <w:sz w:val="22"/>
          <w:szCs w:val="22"/>
        </w:rPr>
        <w:t xml:space="preserve">Tel.: + 43 1 2600 </w:t>
      </w:r>
      <w:r w:rsidR="00D95F50" w:rsidRPr="00D95F50">
        <w:rPr>
          <w:sz w:val="22"/>
          <w:szCs w:val="22"/>
        </w:rPr>
        <w:t>26068</w:t>
      </w:r>
      <w:r w:rsidRPr="00E42734">
        <w:rPr>
          <w:sz w:val="22"/>
          <w:szCs w:val="22"/>
        </w:rPr>
        <w:tab/>
      </w:r>
    </w:p>
    <w:p w:rsidR="00913510" w:rsidRPr="00E42734" w:rsidRDefault="00913510" w:rsidP="00913510">
      <w:pPr>
        <w:tabs>
          <w:tab w:val="left" w:pos="567"/>
        </w:tabs>
        <w:jc w:val="both"/>
        <w:rPr>
          <w:sz w:val="22"/>
          <w:szCs w:val="22"/>
        </w:rPr>
      </w:pPr>
      <w:r w:rsidRPr="00E42734">
        <w:rPr>
          <w:sz w:val="22"/>
          <w:szCs w:val="22"/>
        </w:rPr>
        <w:tab/>
      </w:r>
      <w:r w:rsidRPr="00E42734">
        <w:rPr>
          <w:sz w:val="22"/>
          <w:szCs w:val="22"/>
        </w:rPr>
        <w:tab/>
      </w:r>
      <w:r w:rsidRPr="00E42734">
        <w:rPr>
          <w:sz w:val="22"/>
          <w:szCs w:val="22"/>
        </w:rPr>
        <w:tab/>
      </w:r>
      <w:r w:rsidRPr="00E42734">
        <w:rPr>
          <w:sz w:val="22"/>
          <w:szCs w:val="22"/>
        </w:rPr>
        <w:tab/>
      </w:r>
      <w:r w:rsidRPr="00E42734">
        <w:rPr>
          <w:sz w:val="22"/>
          <w:szCs w:val="22"/>
        </w:rPr>
        <w:tab/>
        <w:t xml:space="preserve">Email: </w:t>
      </w:r>
      <w:hyperlink r:id="rId13" w:history="1">
        <w:r w:rsidR="00D95F50" w:rsidRPr="00222844">
          <w:rPr>
            <w:rStyle w:val="Hyperlink"/>
            <w:sz w:val="22"/>
            <w:szCs w:val="22"/>
          </w:rPr>
          <w:t>O.Coman@iaea.org</w:t>
        </w:r>
      </w:hyperlink>
    </w:p>
    <w:p w:rsidR="00913510" w:rsidRPr="00E42734" w:rsidRDefault="00913510" w:rsidP="00913510">
      <w:pPr>
        <w:tabs>
          <w:tab w:val="left" w:pos="567"/>
        </w:tabs>
        <w:jc w:val="both"/>
        <w:rPr>
          <w:sz w:val="22"/>
          <w:szCs w:val="22"/>
        </w:rPr>
      </w:pPr>
    </w:p>
    <w:p w:rsidR="00913510" w:rsidRPr="00F1473D" w:rsidRDefault="004F64FA" w:rsidP="00CB0D97">
      <w:pPr>
        <w:tabs>
          <w:tab w:val="left" w:pos="567"/>
        </w:tabs>
        <w:jc w:val="both"/>
        <w:rPr>
          <w:b/>
          <w:bCs/>
          <w:sz w:val="22"/>
          <w:szCs w:val="22"/>
        </w:rPr>
      </w:pPr>
      <w:r w:rsidRPr="00F1473D">
        <w:rPr>
          <w:sz w:val="22"/>
          <w:szCs w:val="22"/>
        </w:rPr>
        <w:t>Workshop Coordinator:</w:t>
      </w:r>
      <w:r w:rsidRPr="00F1473D">
        <w:rPr>
          <w:sz w:val="22"/>
          <w:szCs w:val="22"/>
        </w:rPr>
        <w:tab/>
      </w:r>
      <w:r w:rsidR="00EA25C4">
        <w:rPr>
          <w:sz w:val="22"/>
          <w:szCs w:val="22"/>
        </w:rPr>
        <w:tab/>
      </w:r>
      <w:r w:rsidR="00D95F50">
        <w:rPr>
          <w:b/>
          <w:bCs/>
          <w:sz w:val="22"/>
          <w:szCs w:val="22"/>
        </w:rPr>
        <w:t>Ms Maria Laura Videla</w:t>
      </w:r>
    </w:p>
    <w:p w:rsidR="00913510" w:rsidRPr="00A559DF" w:rsidRDefault="00913510" w:rsidP="00913510">
      <w:pPr>
        <w:tabs>
          <w:tab w:val="left" w:pos="567"/>
        </w:tabs>
        <w:jc w:val="both"/>
        <w:rPr>
          <w:sz w:val="22"/>
          <w:szCs w:val="22"/>
        </w:rPr>
      </w:pPr>
      <w:r w:rsidRPr="00F1473D">
        <w:rPr>
          <w:sz w:val="22"/>
          <w:szCs w:val="22"/>
        </w:rPr>
        <w:tab/>
      </w:r>
      <w:r w:rsidRPr="00F1473D">
        <w:rPr>
          <w:sz w:val="22"/>
          <w:szCs w:val="22"/>
        </w:rPr>
        <w:tab/>
      </w:r>
      <w:r w:rsidRPr="00F1473D">
        <w:rPr>
          <w:sz w:val="22"/>
          <w:szCs w:val="22"/>
        </w:rPr>
        <w:tab/>
      </w:r>
      <w:r w:rsidRPr="00F1473D">
        <w:rPr>
          <w:sz w:val="22"/>
          <w:szCs w:val="22"/>
        </w:rPr>
        <w:tab/>
      </w:r>
      <w:r w:rsidRPr="00F1473D">
        <w:rPr>
          <w:sz w:val="22"/>
          <w:szCs w:val="22"/>
        </w:rPr>
        <w:tab/>
      </w:r>
      <w:r w:rsidRPr="00A559DF">
        <w:rPr>
          <w:sz w:val="22"/>
          <w:szCs w:val="22"/>
        </w:rPr>
        <w:t>International Seismic Safety Centre</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Division of Nuclear Installation Safety</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International Atomic Energy Agency</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Vienna International Centre</w:t>
      </w:r>
    </w:p>
    <w:p w:rsidR="00913510" w:rsidRPr="00A559DF" w:rsidRDefault="00913510" w:rsidP="000F5529">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PO Box 100</w:t>
      </w:r>
    </w:p>
    <w:p w:rsidR="00913510" w:rsidRPr="00A559DF" w:rsidRDefault="001518BD" w:rsidP="006825F5">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 xml:space="preserve">1400 </w:t>
      </w:r>
      <w:r w:rsidR="006825F5" w:rsidRPr="00A559DF">
        <w:rPr>
          <w:sz w:val="22"/>
          <w:szCs w:val="22"/>
        </w:rPr>
        <w:t>V</w:t>
      </w:r>
      <w:r w:rsidR="006825F5">
        <w:rPr>
          <w:sz w:val="22"/>
          <w:szCs w:val="22"/>
        </w:rPr>
        <w:t>IENNA</w:t>
      </w:r>
      <w:r w:rsidR="00913510" w:rsidRPr="00A559DF">
        <w:rPr>
          <w:sz w:val="22"/>
          <w:szCs w:val="22"/>
        </w:rPr>
        <w:t>, AUSTRIA</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 xml:space="preserve">Tel.: + 43 1 2600 </w:t>
      </w:r>
      <w:r w:rsidR="00D95F50">
        <w:rPr>
          <w:sz w:val="22"/>
          <w:szCs w:val="22"/>
        </w:rPr>
        <w:t>25151</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 xml:space="preserve">Email: </w:t>
      </w:r>
      <w:hyperlink r:id="rId14" w:history="1">
        <w:r w:rsidR="00D95F50" w:rsidRPr="00222844">
          <w:rPr>
            <w:rStyle w:val="Hyperlink"/>
            <w:sz w:val="22"/>
            <w:szCs w:val="22"/>
          </w:rPr>
          <w:t>M.Videla@iaea.org</w:t>
        </w:r>
      </w:hyperlink>
    </w:p>
    <w:p w:rsidR="00742EAE" w:rsidRDefault="00742EAE" w:rsidP="00742EAE">
      <w:pPr>
        <w:jc w:val="both"/>
        <w:rPr>
          <w:sz w:val="22"/>
          <w:szCs w:val="22"/>
        </w:rPr>
      </w:pPr>
    </w:p>
    <w:p w:rsidR="00742EAE" w:rsidRPr="00A559DF" w:rsidRDefault="00742EAE" w:rsidP="00742EAE">
      <w:pPr>
        <w:jc w:val="both"/>
        <w:rPr>
          <w:sz w:val="22"/>
          <w:szCs w:val="22"/>
        </w:rPr>
      </w:pPr>
    </w:p>
    <w:p w:rsidR="00375A54" w:rsidRPr="00A559DF" w:rsidRDefault="00EC4366" w:rsidP="00EB10BE">
      <w:pPr>
        <w:tabs>
          <w:tab w:val="left" w:pos="567"/>
        </w:tabs>
        <w:jc w:val="both"/>
        <w:rPr>
          <w:sz w:val="22"/>
          <w:szCs w:val="22"/>
        </w:rPr>
      </w:pPr>
      <w:r w:rsidRPr="00C81087">
        <w:rPr>
          <w:b/>
          <w:bCs/>
        </w:rPr>
        <w:t>6</w:t>
      </w:r>
      <w:r w:rsidR="004C4ACF" w:rsidRPr="00C81087">
        <w:rPr>
          <w:b/>
          <w:bCs/>
        </w:rPr>
        <w:t>.</w:t>
      </w:r>
      <w:r w:rsidR="00EB10BE" w:rsidRPr="00A559DF">
        <w:rPr>
          <w:b/>
          <w:sz w:val="22"/>
          <w:szCs w:val="22"/>
        </w:rPr>
        <w:tab/>
      </w:r>
      <w:r w:rsidR="00375A54" w:rsidRPr="00A559DF">
        <w:rPr>
          <w:b/>
          <w:sz w:val="22"/>
          <w:szCs w:val="22"/>
        </w:rPr>
        <w:t>VISAS</w:t>
      </w:r>
    </w:p>
    <w:p w:rsidR="00375A54" w:rsidRPr="00A559DF" w:rsidRDefault="00375A54" w:rsidP="00B136D8">
      <w:pPr>
        <w:jc w:val="both"/>
        <w:rPr>
          <w:sz w:val="22"/>
          <w:szCs w:val="22"/>
        </w:rPr>
      </w:pPr>
    </w:p>
    <w:p w:rsidR="00375A54" w:rsidRPr="00A559DF" w:rsidRDefault="00375A54" w:rsidP="00B136D8">
      <w:pPr>
        <w:jc w:val="both"/>
        <w:rPr>
          <w:sz w:val="22"/>
          <w:szCs w:val="22"/>
        </w:rPr>
      </w:pPr>
      <w:r w:rsidRPr="00A559DF">
        <w:rPr>
          <w:sz w:val="22"/>
          <w:szCs w:val="22"/>
        </w:rPr>
        <w:t>Designated participants w</w:t>
      </w:r>
      <w:r w:rsidR="00091549" w:rsidRPr="00A559DF">
        <w:rPr>
          <w:sz w:val="22"/>
          <w:szCs w:val="22"/>
        </w:rPr>
        <w:t xml:space="preserve">ho require a visa to enter </w:t>
      </w:r>
      <w:r w:rsidR="002C4106">
        <w:rPr>
          <w:sz w:val="22"/>
          <w:szCs w:val="22"/>
        </w:rPr>
        <w:t xml:space="preserve">South Africa </w:t>
      </w:r>
      <w:r w:rsidRPr="00A559DF">
        <w:rPr>
          <w:sz w:val="22"/>
          <w:szCs w:val="22"/>
        </w:rPr>
        <w:t xml:space="preserve">should submit the necessary application to the nearest diplomatic or </w:t>
      </w:r>
      <w:r w:rsidR="00091549" w:rsidRPr="00A559DF">
        <w:rPr>
          <w:sz w:val="22"/>
          <w:szCs w:val="22"/>
        </w:rPr>
        <w:t xml:space="preserve">consular representative of </w:t>
      </w:r>
      <w:r w:rsidR="002C4106">
        <w:rPr>
          <w:sz w:val="22"/>
          <w:szCs w:val="22"/>
        </w:rPr>
        <w:t>South Africa</w:t>
      </w:r>
      <w:r w:rsidRPr="00A559DF">
        <w:rPr>
          <w:sz w:val="22"/>
          <w:szCs w:val="22"/>
        </w:rPr>
        <w:t xml:space="preserve"> as soon as possible.</w:t>
      </w:r>
    </w:p>
    <w:p w:rsidR="00742EAE" w:rsidRDefault="00742EAE" w:rsidP="00742EAE">
      <w:pPr>
        <w:jc w:val="both"/>
        <w:rPr>
          <w:sz w:val="22"/>
          <w:szCs w:val="22"/>
        </w:rPr>
      </w:pPr>
    </w:p>
    <w:p w:rsidR="00742EAE" w:rsidRPr="00A559DF" w:rsidRDefault="00742EAE" w:rsidP="00742EAE">
      <w:pPr>
        <w:jc w:val="both"/>
        <w:rPr>
          <w:sz w:val="22"/>
          <w:szCs w:val="22"/>
        </w:rPr>
      </w:pPr>
    </w:p>
    <w:p w:rsidR="00375A54" w:rsidRPr="00A559DF" w:rsidRDefault="00EC4366" w:rsidP="00B136D8">
      <w:pPr>
        <w:tabs>
          <w:tab w:val="left" w:pos="567"/>
        </w:tabs>
        <w:jc w:val="both"/>
        <w:rPr>
          <w:b/>
          <w:sz w:val="22"/>
          <w:szCs w:val="22"/>
        </w:rPr>
      </w:pPr>
      <w:r w:rsidRPr="00C81087">
        <w:rPr>
          <w:b/>
          <w:bCs/>
        </w:rPr>
        <w:t>7</w:t>
      </w:r>
      <w:r w:rsidR="00375A54" w:rsidRPr="00C81087">
        <w:rPr>
          <w:b/>
          <w:bCs/>
        </w:rPr>
        <w:t>.</w:t>
      </w:r>
      <w:r w:rsidR="00375A54" w:rsidRPr="00A559DF">
        <w:rPr>
          <w:b/>
          <w:sz w:val="22"/>
          <w:szCs w:val="22"/>
        </w:rPr>
        <w:tab/>
        <w:t>EXPENDITURE</w:t>
      </w:r>
    </w:p>
    <w:p w:rsidR="00375A54" w:rsidRPr="00A559DF" w:rsidRDefault="00375A54" w:rsidP="00B136D8">
      <w:pPr>
        <w:jc w:val="both"/>
        <w:rPr>
          <w:sz w:val="22"/>
          <w:szCs w:val="22"/>
        </w:rPr>
      </w:pPr>
    </w:p>
    <w:p w:rsidR="00375A54" w:rsidRPr="00A559DF" w:rsidRDefault="00375A54" w:rsidP="006825F5">
      <w:pPr>
        <w:jc w:val="both"/>
        <w:rPr>
          <w:sz w:val="22"/>
          <w:szCs w:val="22"/>
        </w:rPr>
      </w:pPr>
      <w:r w:rsidRPr="00A559DF">
        <w:rPr>
          <w:sz w:val="22"/>
          <w:szCs w:val="22"/>
        </w:rPr>
        <w:t xml:space="preserve">The costs of the </w:t>
      </w:r>
      <w:r w:rsidR="00091549" w:rsidRPr="00A559DF">
        <w:rPr>
          <w:sz w:val="22"/>
          <w:szCs w:val="22"/>
        </w:rPr>
        <w:t xml:space="preserve">workshop </w:t>
      </w:r>
      <w:r w:rsidRPr="00A559DF">
        <w:rPr>
          <w:sz w:val="22"/>
          <w:szCs w:val="22"/>
        </w:rPr>
        <w:t xml:space="preserve">are borne by the </w:t>
      </w:r>
      <w:r w:rsidR="006825F5">
        <w:rPr>
          <w:sz w:val="22"/>
          <w:szCs w:val="22"/>
        </w:rPr>
        <w:t>IAEA</w:t>
      </w:r>
      <w:r w:rsidRPr="00A559DF">
        <w:rPr>
          <w:sz w:val="22"/>
          <w:szCs w:val="22"/>
        </w:rPr>
        <w:t>; no registration fee is charged to participants.</w:t>
      </w:r>
    </w:p>
    <w:p w:rsidR="00375A54" w:rsidRPr="00A559DF" w:rsidRDefault="00375A54" w:rsidP="00B136D8">
      <w:pPr>
        <w:jc w:val="both"/>
        <w:rPr>
          <w:sz w:val="22"/>
          <w:szCs w:val="22"/>
        </w:rPr>
      </w:pPr>
    </w:p>
    <w:p w:rsidR="00375A54" w:rsidRPr="00A559DF" w:rsidRDefault="00375A54" w:rsidP="00CB0D97">
      <w:pPr>
        <w:jc w:val="both"/>
        <w:rPr>
          <w:sz w:val="22"/>
          <w:szCs w:val="22"/>
        </w:rPr>
      </w:pPr>
      <w:r w:rsidRPr="00A559DF">
        <w:rPr>
          <w:sz w:val="22"/>
          <w:szCs w:val="22"/>
        </w:rPr>
        <w:t>Tra</w:t>
      </w:r>
      <w:r w:rsidR="008A16FD" w:rsidRPr="00A559DF">
        <w:rPr>
          <w:sz w:val="22"/>
          <w:szCs w:val="22"/>
        </w:rPr>
        <w:t xml:space="preserve">vel and subsistence expenses for a limited number of </w:t>
      </w:r>
      <w:r w:rsidRPr="00A559DF">
        <w:rPr>
          <w:sz w:val="22"/>
          <w:szCs w:val="22"/>
        </w:rPr>
        <w:t xml:space="preserve">participants </w:t>
      </w:r>
      <w:r w:rsidR="008A16FD" w:rsidRPr="00A559DF">
        <w:rPr>
          <w:sz w:val="22"/>
          <w:szCs w:val="22"/>
        </w:rPr>
        <w:t xml:space="preserve">can </w:t>
      </w:r>
      <w:r w:rsidRPr="00A559DF">
        <w:rPr>
          <w:sz w:val="22"/>
          <w:szCs w:val="22"/>
        </w:rPr>
        <w:t xml:space="preserve">be borne by the </w:t>
      </w:r>
      <w:r w:rsidR="006825F5">
        <w:rPr>
          <w:sz w:val="22"/>
          <w:szCs w:val="22"/>
        </w:rPr>
        <w:t>IAEA</w:t>
      </w:r>
      <w:r w:rsidR="00F54F79">
        <w:rPr>
          <w:sz w:val="22"/>
          <w:szCs w:val="22"/>
        </w:rPr>
        <w:t>.</w:t>
      </w:r>
      <w:r w:rsidRPr="00A559DF">
        <w:rPr>
          <w:sz w:val="22"/>
          <w:szCs w:val="22"/>
        </w:rPr>
        <w:t xml:space="preserve"> Such assistance </w:t>
      </w:r>
      <w:r w:rsidR="006825F5">
        <w:rPr>
          <w:sz w:val="22"/>
          <w:szCs w:val="22"/>
        </w:rPr>
        <w:t>may</w:t>
      </w:r>
      <w:r w:rsidR="006825F5" w:rsidRPr="00A559DF">
        <w:rPr>
          <w:sz w:val="22"/>
          <w:szCs w:val="22"/>
        </w:rPr>
        <w:t xml:space="preserve"> </w:t>
      </w:r>
      <w:r w:rsidRPr="00A559DF">
        <w:rPr>
          <w:sz w:val="22"/>
          <w:szCs w:val="22"/>
        </w:rPr>
        <w:t>be offered upon specific request to</w:t>
      </w:r>
      <w:r w:rsidR="006825F5">
        <w:rPr>
          <w:sz w:val="22"/>
          <w:szCs w:val="22"/>
        </w:rPr>
        <w:t xml:space="preserve"> normally</w:t>
      </w:r>
      <w:r w:rsidRPr="00A559DF">
        <w:rPr>
          <w:sz w:val="22"/>
          <w:szCs w:val="22"/>
        </w:rPr>
        <w:t xml:space="preserve"> one participant per country provided that, in the </w:t>
      </w:r>
      <w:r w:rsidR="00C262E3">
        <w:rPr>
          <w:sz w:val="22"/>
          <w:szCs w:val="22"/>
        </w:rPr>
        <w:t>IAEA</w:t>
      </w:r>
      <w:r w:rsidR="00C262E3" w:rsidRPr="00A559DF">
        <w:rPr>
          <w:sz w:val="22"/>
          <w:szCs w:val="22"/>
        </w:rPr>
        <w:t xml:space="preserve">’s </w:t>
      </w:r>
      <w:r w:rsidRPr="00A559DF">
        <w:rPr>
          <w:sz w:val="22"/>
          <w:szCs w:val="22"/>
        </w:rPr>
        <w:t xml:space="preserve">view, </w:t>
      </w:r>
      <w:r w:rsidR="00C262E3" w:rsidRPr="00A559DF">
        <w:rPr>
          <w:sz w:val="22"/>
          <w:szCs w:val="22"/>
        </w:rPr>
        <w:t>th</w:t>
      </w:r>
      <w:r w:rsidR="00C262E3">
        <w:rPr>
          <w:sz w:val="22"/>
          <w:szCs w:val="22"/>
        </w:rPr>
        <w:t>e</w:t>
      </w:r>
      <w:r w:rsidR="00C262E3" w:rsidRPr="00A559DF">
        <w:rPr>
          <w:sz w:val="22"/>
          <w:szCs w:val="22"/>
        </w:rPr>
        <w:t xml:space="preserve"> </w:t>
      </w:r>
      <w:r w:rsidRPr="00A559DF">
        <w:rPr>
          <w:sz w:val="22"/>
          <w:szCs w:val="22"/>
        </w:rPr>
        <w:t xml:space="preserve">participant </w:t>
      </w:r>
      <w:r w:rsidR="00C262E3">
        <w:rPr>
          <w:sz w:val="22"/>
          <w:szCs w:val="22"/>
        </w:rPr>
        <w:t xml:space="preserve">on whose behalf assistance is requested </w:t>
      </w:r>
      <w:r w:rsidRPr="00A559DF">
        <w:rPr>
          <w:sz w:val="22"/>
          <w:szCs w:val="22"/>
        </w:rPr>
        <w:t xml:space="preserve">will make an important contribution to the </w:t>
      </w:r>
      <w:r w:rsidR="00C262E3">
        <w:rPr>
          <w:sz w:val="22"/>
          <w:szCs w:val="22"/>
        </w:rPr>
        <w:t>workshop</w:t>
      </w:r>
      <w:r w:rsidRPr="00A559DF">
        <w:rPr>
          <w:sz w:val="22"/>
          <w:szCs w:val="22"/>
        </w:rPr>
        <w:t xml:space="preserve">. The application for financial support should be made at the time of </w:t>
      </w:r>
      <w:r w:rsidR="00C262E3">
        <w:rPr>
          <w:sz w:val="22"/>
          <w:szCs w:val="22"/>
        </w:rPr>
        <w:t>nominating</w:t>
      </w:r>
      <w:r w:rsidRPr="00A559DF">
        <w:rPr>
          <w:sz w:val="22"/>
          <w:szCs w:val="22"/>
        </w:rPr>
        <w:t xml:space="preserve"> the participant.</w:t>
      </w:r>
    </w:p>
    <w:p w:rsidR="00742EAE" w:rsidRDefault="00742EAE" w:rsidP="00742EAE">
      <w:pPr>
        <w:jc w:val="both"/>
        <w:rPr>
          <w:sz w:val="22"/>
          <w:szCs w:val="22"/>
        </w:rPr>
      </w:pPr>
    </w:p>
    <w:p w:rsidR="00742EAE" w:rsidRPr="00A559DF" w:rsidRDefault="00742EAE" w:rsidP="00742EAE">
      <w:pPr>
        <w:jc w:val="both"/>
        <w:rPr>
          <w:sz w:val="22"/>
          <w:szCs w:val="22"/>
        </w:rPr>
      </w:pPr>
    </w:p>
    <w:p w:rsidR="00375A54" w:rsidRPr="00A559DF" w:rsidRDefault="00EC4366" w:rsidP="00B136D8">
      <w:pPr>
        <w:tabs>
          <w:tab w:val="left" w:pos="567"/>
        </w:tabs>
        <w:jc w:val="both"/>
        <w:rPr>
          <w:b/>
          <w:sz w:val="22"/>
          <w:szCs w:val="22"/>
        </w:rPr>
      </w:pPr>
      <w:r w:rsidRPr="00C81087">
        <w:rPr>
          <w:b/>
          <w:bCs/>
        </w:rPr>
        <w:t>8</w:t>
      </w:r>
      <w:r w:rsidR="00375A54" w:rsidRPr="00C81087">
        <w:rPr>
          <w:b/>
          <w:bCs/>
        </w:rPr>
        <w:t>.</w:t>
      </w:r>
      <w:r w:rsidR="00375A54" w:rsidRPr="00A559DF">
        <w:rPr>
          <w:b/>
          <w:sz w:val="22"/>
          <w:szCs w:val="22"/>
        </w:rPr>
        <w:tab/>
        <w:t>WORKING LANGUAGE</w:t>
      </w:r>
    </w:p>
    <w:p w:rsidR="00375A54" w:rsidRPr="00A559DF" w:rsidRDefault="00375A54" w:rsidP="00B136D8">
      <w:pPr>
        <w:jc w:val="both"/>
        <w:rPr>
          <w:sz w:val="22"/>
          <w:szCs w:val="22"/>
        </w:rPr>
      </w:pPr>
    </w:p>
    <w:p w:rsidR="009B08D0" w:rsidRPr="001A43EA" w:rsidRDefault="00375A54" w:rsidP="00B136D8">
      <w:pPr>
        <w:jc w:val="both"/>
        <w:rPr>
          <w:sz w:val="22"/>
          <w:szCs w:val="22"/>
        </w:rPr>
      </w:pPr>
      <w:r w:rsidRPr="00A559DF">
        <w:rPr>
          <w:sz w:val="22"/>
          <w:szCs w:val="22"/>
        </w:rPr>
        <w:t xml:space="preserve">The </w:t>
      </w:r>
      <w:r w:rsidRPr="001A43EA">
        <w:rPr>
          <w:sz w:val="22"/>
          <w:szCs w:val="22"/>
        </w:rPr>
        <w:t xml:space="preserve">working language of the </w:t>
      </w:r>
      <w:r w:rsidR="00C262E3" w:rsidRPr="001A43EA">
        <w:rPr>
          <w:sz w:val="22"/>
          <w:szCs w:val="22"/>
        </w:rPr>
        <w:t xml:space="preserve">workshop </w:t>
      </w:r>
      <w:r w:rsidRPr="001A43EA">
        <w:rPr>
          <w:sz w:val="22"/>
          <w:szCs w:val="22"/>
        </w:rPr>
        <w:t>will be English</w:t>
      </w:r>
      <w:r w:rsidR="002C4106" w:rsidRPr="001A43EA">
        <w:rPr>
          <w:sz w:val="22"/>
          <w:szCs w:val="22"/>
        </w:rPr>
        <w:t>.</w:t>
      </w:r>
    </w:p>
    <w:p w:rsidR="00742EAE" w:rsidRDefault="00742EAE" w:rsidP="00742EAE">
      <w:pPr>
        <w:jc w:val="both"/>
        <w:rPr>
          <w:sz w:val="22"/>
          <w:szCs w:val="22"/>
        </w:rPr>
      </w:pPr>
    </w:p>
    <w:p w:rsidR="00742EAE" w:rsidRPr="00A559DF" w:rsidRDefault="00742EAE" w:rsidP="00742EAE">
      <w:pPr>
        <w:jc w:val="both"/>
        <w:rPr>
          <w:sz w:val="22"/>
          <w:szCs w:val="22"/>
        </w:rPr>
      </w:pPr>
    </w:p>
    <w:p w:rsidR="00375A54" w:rsidRPr="001A43EA" w:rsidRDefault="00D95F50" w:rsidP="000D4C4A">
      <w:pPr>
        <w:tabs>
          <w:tab w:val="left" w:pos="567"/>
        </w:tabs>
        <w:jc w:val="both"/>
        <w:rPr>
          <w:b/>
          <w:sz w:val="22"/>
          <w:szCs w:val="22"/>
        </w:rPr>
      </w:pPr>
      <w:r w:rsidRPr="001A43EA">
        <w:rPr>
          <w:b/>
          <w:bCs/>
          <w:sz w:val="22"/>
          <w:szCs w:val="22"/>
        </w:rPr>
        <w:t>9</w:t>
      </w:r>
      <w:r w:rsidR="00375A54" w:rsidRPr="001A43EA">
        <w:rPr>
          <w:b/>
          <w:bCs/>
          <w:sz w:val="22"/>
          <w:szCs w:val="22"/>
        </w:rPr>
        <w:t>.</w:t>
      </w:r>
      <w:r w:rsidR="00375A54" w:rsidRPr="001A43EA">
        <w:rPr>
          <w:b/>
          <w:sz w:val="22"/>
          <w:szCs w:val="22"/>
        </w:rPr>
        <w:tab/>
        <w:t>LOCAL ARRANGEMENTS</w:t>
      </w:r>
    </w:p>
    <w:p w:rsidR="00B7434A" w:rsidRPr="001A43EA" w:rsidRDefault="00B7434A" w:rsidP="000D4C4A">
      <w:pPr>
        <w:tabs>
          <w:tab w:val="left" w:pos="567"/>
        </w:tabs>
        <w:jc w:val="both"/>
        <w:rPr>
          <w:b/>
          <w:sz w:val="22"/>
          <w:szCs w:val="22"/>
        </w:rPr>
      </w:pPr>
    </w:p>
    <w:p w:rsidR="00BC0F42" w:rsidRPr="001A43EA" w:rsidRDefault="00375A54" w:rsidP="005D3256">
      <w:pPr>
        <w:pStyle w:val="ListParagraph"/>
        <w:numPr>
          <w:ilvl w:val="0"/>
          <w:numId w:val="23"/>
        </w:numPr>
        <w:spacing w:before="120" w:after="120" w:line="240" w:lineRule="auto"/>
        <w:contextualSpacing w:val="0"/>
        <w:jc w:val="both"/>
        <w:rPr>
          <w:rFonts w:ascii="Times New Roman" w:hAnsi="Times New Roman"/>
          <w:bCs/>
        </w:rPr>
      </w:pPr>
      <w:r w:rsidRPr="001A43EA">
        <w:rPr>
          <w:rFonts w:ascii="Times New Roman" w:hAnsi="Times New Roman"/>
        </w:rPr>
        <w:t xml:space="preserve">The </w:t>
      </w:r>
      <w:r w:rsidR="005F480E" w:rsidRPr="001A43EA">
        <w:rPr>
          <w:rFonts w:ascii="Times New Roman" w:hAnsi="Times New Roman"/>
        </w:rPr>
        <w:t>workshop will be held at</w:t>
      </w:r>
      <w:r w:rsidR="00A77F3C" w:rsidRPr="001A43EA">
        <w:rPr>
          <w:rFonts w:ascii="Times New Roman" w:hAnsi="Times New Roman"/>
        </w:rPr>
        <w:t xml:space="preserve"> Nelson Mandela Metropolitan University (NMMU) in Port Elizabeth</w:t>
      </w:r>
      <w:r w:rsidR="005F480E" w:rsidRPr="001A43EA">
        <w:rPr>
          <w:rFonts w:ascii="Times New Roman" w:hAnsi="Times New Roman"/>
          <w:bCs/>
        </w:rPr>
        <w:t xml:space="preserve">, </w:t>
      </w:r>
      <w:r w:rsidR="002C4106" w:rsidRPr="001A43EA">
        <w:rPr>
          <w:rFonts w:ascii="Times New Roman" w:hAnsi="Times New Roman"/>
          <w:bCs/>
        </w:rPr>
        <w:t>South Africa</w:t>
      </w:r>
      <w:r w:rsidRPr="001A43EA">
        <w:rPr>
          <w:rFonts w:ascii="Times New Roman" w:hAnsi="Times New Roman"/>
        </w:rPr>
        <w:t>.</w:t>
      </w:r>
    </w:p>
    <w:p w:rsidR="00A93ACB" w:rsidRPr="001A43EA" w:rsidRDefault="00375A54" w:rsidP="005D3256">
      <w:pPr>
        <w:pStyle w:val="ListParagraph"/>
        <w:numPr>
          <w:ilvl w:val="0"/>
          <w:numId w:val="20"/>
        </w:numPr>
        <w:spacing w:before="120" w:after="120" w:line="240" w:lineRule="auto"/>
        <w:contextualSpacing w:val="0"/>
        <w:jc w:val="both"/>
        <w:rPr>
          <w:rFonts w:ascii="Times New Roman" w:hAnsi="Times New Roman"/>
        </w:rPr>
      </w:pPr>
      <w:r w:rsidRPr="001A43EA">
        <w:rPr>
          <w:rFonts w:ascii="Times New Roman" w:hAnsi="Times New Roman"/>
        </w:rPr>
        <w:t xml:space="preserve">It will start on Monday, </w:t>
      </w:r>
      <w:r w:rsidR="002C4106" w:rsidRPr="001A43EA">
        <w:rPr>
          <w:rFonts w:ascii="Times New Roman" w:hAnsi="Times New Roman"/>
        </w:rPr>
        <w:t xml:space="preserve">2 September </w:t>
      </w:r>
      <w:r w:rsidRPr="001A43EA">
        <w:rPr>
          <w:rFonts w:ascii="Times New Roman" w:hAnsi="Times New Roman"/>
        </w:rPr>
        <w:t>20</w:t>
      </w:r>
      <w:r w:rsidR="005F480E" w:rsidRPr="001A43EA">
        <w:rPr>
          <w:rFonts w:ascii="Times New Roman" w:hAnsi="Times New Roman"/>
        </w:rPr>
        <w:t>13</w:t>
      </w:r>
      <w:r w:rsidR="00C262E3" w:rsidRPr="001A43EA">
        <w:rPr>
          <w:rFonts w:ascii="Times New Roman" w:hAnsi="Times New Roman"/>
        </w:rPr>
        <w:t>,</w:t>
      </w:r>
      <w:r w:rsidRPr="001A43EA">
        <w:rPr>
          <w:rFonts w:ascii="Times New Roman" w:hAnsi="Times New Roman"/>
        </w:rPr>
        <w:t xml:space="preserve"> at 9.00 a.m. and end in the afternoon on Friday, </w:t>
      </w:r>
      <w:r w:rsidR="00CB0D97" w:rsidRPr="001A43EA">
        <w:rPr>
          <w:rFonts w:ascii="Times New Roman" w:hAnsi="Times New Roman"/>
        </w:rPr>
        <w:t>6</w:t>
      </w:r>
      <w:r w:rsidR="00CB0D97">
        <w:rPr>
          <w:rFonts w:ascii="Times New Roman" w:hAnsi="Times New Roman"/>
        </w:rPr>
        <w:t> </w:t>
      </w:r>
      <w:r w:rsidR="00CB0D97" w:rsidRPr="001A43EA">
        <w:rPr>
          <w:rFonts w:ascii="Times New Roman" w:hAnsi="Times New Roman"/>
        </w:rPr>
        <w:t>September</w:t>
      </w:r>
      <w:r w:rsidR="00CB0D97">
        <w:rPr>
          <w:rFonts w:ascii="Times New Roman" w:hAnsi="Times New Roman"/>
        </w:rPr>
        <w:t> </w:t>
      </w:r>
      <w:r w:rsidR="005F480E" w:rsidRPr="001A43EA">
        <w:rPr>
          <w:rFonts w:ascii="Times New Roman" w:hAnsi="Times New Roman"/>
        </w:rPr>
        <w:t>2013</w:t>
      </w:r>
      <w:r w:rsidR="00C262E3" w:rsidRPr="001A43EA">
        <w:rPr>
          <w:rFonts w:ascii="Times New Roman" w:hAnsi="Times New Roman"/>
        </w:rPr>
        <w:t>,</w:t>
      </w:r>
      <w:r w:rsidR="007A2126" w:rsidRPr="001A43EA">
        <w:rPr>
          <w:rFonts w:ascii="Times New Roman" w:hAnsi="Times New Roman"/>
        </w:rPr>
        <w:t xml:space="preserve"> at </w:t>
      </w:r>
      <w:r w:rsidR="00C262E3" w:rsidRPr="001A43EA">
        <w:rPr>
          <w:rFonts w:ascii="Times New Roman" w:hAnsi="Times New Roman"/>
        </w:rPr>
        <w:t>3.</w:t>
      </w:r>
      <w:r w:rsidR="007A2126" w:rsidRPr="001A43EA">
        <w:rPr>
          <w:rFonts w:ascii="Times New Roman" w:hAnsi="Times New Roman"/>
        </w:rPr>
        <w:t>30 p</w:t>
      </w:r>
      <w:r w:rsidR="00C262E3" w:rsidRPr="001A43EA">
        <w:rPr>
          <w:rFonts w:ascii="Times New Roman" w:hAnsi="Times New Roman"/>
        </w:rPr>
        <w:t>.</w:t>
      </w:r>
      <w:r w:rsidR="007A2126" w:rsidRPr="001A43EA">
        <w:rPr>
          <w:rFonts w:ascii="Times New Roman" w:hAnsi="Times New Roman"/>
        </w:rPr>
        <w:t>m</w:t>
      </w:r>
      <w:r w:rsidRPr="001A43EA">
        <w:rPr>
          <w:rFonts w:ascii="Times New Roman" w:hAnsi="Times New Roman"/>
        </w:rPr>
        <w:t>.</w:t>
      </w:r>
      <w:r w:rsidR="001A43EA" w:rsidRPr="001A43EA">
        <w:rPr>
          <w:rFonts w:ascii="Times New Roman" w:hAnsi="Times New Roman"/>
        </w:rPr>
        <w:t xml:space="preserve"> </w:t>
      </w:r>
      <w:r w:rsidR="00A93ACB" w:rsidRPr="001A43EA">
        <w:rPr>
          <w:rFonts w:ascii="Times New Roman" w:hAnsi="Times New Roman"/>
        </w:rPr>
        <w:t xml:space="preserve">The programme will include a day’s visit to the </w:t>
      </w:r>
      <w:proofErr w:type="spellStart"/>
      <w:r w:rsidR="00A93ACB" w:rsidRPr="001A43EA">
        <w:rPr>
          <w:rFonts w:ascii="Times New Roman" w:hAnsi="Times New Roman"/>
        </w:rPr>
        <w:t>Thyspunt</w:t>
      </w:r>
      <w:proofErr w:type="spellEnd"/>
      <w:r w:rsidR="00A93ACB" w:rsidRPr="001A43EA">
        <w:rPr>
          <w:rFonts w:ascii="Times New Roman" w:hAnsi="Times New Roman"/>
        </w:rPr>
        <w:t xml:space="preserve"> </w:t>
      </w:r>
      <w:r w:rsidR="00CB0D97">
        <w:rPr>
          <w:rFonts w:ascii="Times New Roman" w:hAnsi="Times New Roman"/>
        </w:rPr>
        <w:t>s</w:t>
      </w:r>
      <w:r w:rsidR="00A93ACB" w:rsidRPr="001A43EA">
        <w:rPr>
          <w:rFonts w:ascii="Times New Roman" w:hAnsi="Times New Roman"/>
        </w:rPr>
        <w:t>ite. The organi</w:t>
      </w:r>
      <w:r w:rsidR="00CB0D97">
        <w:rPr>
          <w:rFonts w:ascii="Times New Roman" w:hAnsi="Times New Roman"/>
        </w:rPr>
        <w:t>z</w:t>
      </w:r>
      <w:r w:rsidR="00A93ACB" w:rsidRPr="001A43EA">
        <w:rPr>
          <w:rFonts w:ascii="Times New Roman" w:hAnsi="Times New Roman"/>
        </w:rPr>
        <w:t xml:space="preserve">ers will arrange transport from </w:t>
      </w:r>
      <w:r w:rsidR="00CB0D97">
        <w:rPr>
          <w:rFonts w:ascii="Times New Roman" w:hAnsi="Times New Roman"/>
        </w:rPr>
        <w:t xml:space="preserve">participants’ </w:t>
      </w:r>
      <w:r w:rsidR="00A93ACB" w:rsidRPr="001A43EA">
        <w:rPr>
          <w:rFonts w:ascii="Times New Roman" w:hAnsi="Times New Roman"/>
        </w:rPr>
        <w:t>hotel</w:t>
      </w:r>
      <w:r w:rsidR="00CB0D97">
        <w:rPr>
          <w:rFonts w:ascii="Times New Roman" w:hAnsi="Times New Roman"/>
        </w:rPr>
        <w:t>s</w:t>
      </w:r>
      <w:r w:rsidR="00A93ACB" w:rsidRPr="001A43EA">
        <w:rPr>
          <w:rFonts w:ascii="Times New Roman" w:hAnsi="Times New Roman"/>
        </w:rPr>
        <w:t xml:space="preserve"> to the </w:t>
      </w:r>
      <w:r w:rsidR="00CB0D97">
        <w:rPr>
          <w:rFonts w:ascii="Times New Roman" w:hAnsi="Times New Roman"/>
        </w:rPr>
        <w:t>s</w:t>
      </w:r>
      <w:r w:rsidR="00A93ACB" w:rsidRPr="001A43EA">
        <w:rPr>
          <w:rFonts w:ascii="Times New Roman" w:hAnsi="Times New Roman"/>
        </w:rPr>
        <w:t>ite.</w:t>
      </w:r>
    </w:p>
    <w:p w:rsidR="00DA4F8A" w:rsidRPr="001A43EA" w:rsidRDefault="00A93ACB" w:rsidP="00642D3B">
      <w:pPr>
        <w:pStyle w:val="ListParagraph"/>
        <w:numPr>
          <w:ilvl w:val="0"/>
          <w:numId w:val="21"/>
        </w:numPr>
        <w:spacing w:before="120" w:after="120" w:line="240" w:lineRule="auto"/>
        <w:ind w:left="714" w:hanging="357"/>
        <w:contextualSpacing w:val="0"/>
        <w:jc w:val="both"/>
        <w:rPr>
          <w:rFonts w:ascii="Times New Roman" w:hAnsi="Times New Roman"/>
        </w:rPr>
      </w:pPr>
      <w:r w:rsidRPr="001A43EA">
        <w:rPr>
          <w:rFonts w:ascii="Times New Roman" w:hAnsi="Times New Roman"/>
        </w:rPr>
        <w:t>Airport transfers and transportation to and from hotel</w:t>
      </w:r>
      <w:r w:rsidR="00CB0D97">
        <w:rPr>
          <w:rFonts w:ascii="Times New Roman" w:hAnsi="Times New Roman"/>
        </w:rPr>
        <w:t>s</w:t>
      </w:r>
      <w:r w:rsidRPr="001A43EA">
        <w:rPr>
          <w:rFonts w:ascii="Times New Roman" w:hAnsi="Times New Roman"/>
        </w:rPr>
        <w:t xml:space="preserve"> is </w:t>
      </w:r>
      <w:r w:rsidR="00CB0D97">
        <w:rPr>
          <w:rFonts w:ascii="Times New Roman" w:hAnsi="Times New Roman"/>
        </w:rPr>
        <w:t xml:space="preserve">the </w:t>
      </w:r>
      <w:r w:rsidRPr="001A43EA">
        <w:rPr>
          <w:rFonts w:ascii="Times New Roman" w:hAnsi="Times New Roman"/>
        </w:rPr>
        <w:t xml:space="preserve">responsibility of participants. </w:t>
      </w:r>
      <w:r w:rsidR="00375A54" w:rsidRPr="001A43EA">
        <w:rPr>
          <w:rFonts w:ascii="Times New Roman" w:hAnsi="Times New Roman"/>
        </w:rPr>
        <w:t xml:space="preserve">The </w:t>
      </w:r>
      <w:r w:rsidR="00C262E3" w:rsidRPr="001A43EA">
        <w:rPr>
          <w:rFonts w:ascii="Times New Roman" w:hAnsi="Times New Roman"/>
        </w:rPr>
        <w:t xml:space="preserve">workshop </w:t>
      </w:r>
      <w:r w:rsidR="00375A54" w:rsidRPr="001A43EA">
        <w:rPr>
          <w:rFonts w:ascii="Times New Roman" w:hAnsi="Times New Roman"/>
        </w:rPr>
        <w:t xml:space="preserve">agenda, together with information on local arrangements, will be sent to designated participants when the completed </w:t>
      </w:r>
      <w:r w:rsidR="00C262E3" w:rsidRPr="001A43EA">
        <w:rPr>
          <w:rFonts w:ascii="Times New Roman" w:hAnsi="Times New Roman"/>
        </w:rPr>
        <w:t>P</w:t>
      </w:r>
      <w:r w:rsidR="00375A54" w:rsidRPr="001A43EA">
        <w:rPr>
          <w:rFonts w:ascii="Times New Roman" w:hAnsi="Times New Roman"/>
        </w:rPr>
        <w:t xml:space="preserve">articipation </w:t>
      </w:r>
      <w:r w:rsidR="00C262E3" w:rsidRPr="001A43EA">
        <w:rPr>
          <w:rFonts w:ascii="Times New Roman" w:hAnsi="Times New Roman"/>
        </w:rPr>
        <w:t>F</w:t>
      </w:r>
      <w:r w:rsidR="00375A54" w:rsidRPr="001A43EA">
        <w:rPr>
          <w:rFonts w:ascii="Times New Roman" w:hAnsi="Times New Roman"/>
        </w:rPr>
        <w:t>orms have been received.</w:t>
      </w:r>
    </w:p>
    <w:p w:rsidR="00742EAE" w:rsidRDefault="00742EAE" w:rsidP="00742EAE">
      <w:pPr>
        <w:jc w:val="both"/>
        <w:rPr>
          <w:sz w:val="22"/>
          <w:szCs w:val="22"/>
        </w:rPr>
      </w:pPr>
    </w:p>
    <w:p w:rsidR="00742EAE" w:rsidRPr="00A559DF" w:rsidRDefault="00742EAE" w:rsidP="00742EAE">
      <w:pPr>
        <w:jc w:val="both"/>
        <w:rPr>
          <w:sz w:val="22"/>
          <w:szCs w:val="22"/>
        </w:rPr>
      </w:pPr>
    </w:p>
    <w:p w:rsidR="00913510" w:rsidRPr="00A559DF" w:rsidRDefault="004C4ACF" w:rsidP="00034C32">
      <w:pPr>
        <w:jc w:val="both"/>
        <w:rPr>
          <w:b/>
          <w:sz w:val="22"/>
          <w:szCs w:val="22"/>
        </w:rPr>
      </w:pPr>
      <w:r w:rsidRPr="00C81087">
        <w:rPr>
          <w:b/>
          <w:bCs/>
        </w:rPr>
        <w:t>1</w:t>
      </w:r>
      <w:r w:rsidR="00D95F50" w:rsidRPr="00C81087">
        <w:rPr>
          <w:b/>
          <w:bCs/>
        </w:rPr>
        <w:t>0</w:t>
      </w:r>
      <w:r w:rsidRPr="00C81087">
        <w:rPr>
          <w:b/>
          <w:bCs/>
        </w:rPr>
        <w:t>.</w:t>
      </w:r>
      <w:r w:rsidRPr="00A559DF">
        <w:rPr>
          <w:b/>
          <w:sz w:val="22"/>
          <w:szCs w:val="22"/>
        </w:rPr>
        <w:t xml:space="preserve"> </w:t>
      </w:r>
      <w:r w:rsidRPr="00A559DF">
        <w:rPr>
          <w:b/>
          <w:sz w:val="22"/>
          <w:szCs w:val="22"/>
        </w:rPr>
        <w:tab/>
      </w:r>
      <w:r w:rsidR="00913510" w:rsidRPr="00A559DF">
        <w:rPr>
          <w:b/>
          <w:sz w:val="22"/>
          <w:szCs w:val="22"/>
        </w:rPr>
        <w:t>WORKSHOP WEB PAGE</w:t>
      </w:r>
    </w:p>
    <w:p w:rsidR="002800D0" w:rsidRPr="00A559DF" w:rsidRDefault="002800D0" w:rsidP="00913510">
      <w:pPr>
        <w:jc w:val="both"/>
        <w:rPr>
          <w:sz w:val="22"/>
          <w:szCs w:val="22"/>
        </w:rPr>
      </w:pPr>
    </w:p>
    <w:p w:rsidR="00913510" w:rsidRPr="00A559DF" w:rsidRDefault="00913510" w:rsidP="00913510">
      <w:pPr>
        <w:jc w:val="both"/>
        <w:rPr>
          <w:sz w:val="22"/>
          <w:szCs w:val="22"/>
        </w:rPr>
      </w:pPr>
      <w:r w:rsidRPr="00A559DF">
        <w:rPr>
          <w:sz w:val="22"/>
          <w:szCs w:val="22"/>
        </w:rPr>
        <w:t>Please visit the following web page regularly for new information regarding this workshop:</w:t>
      </w:r>
    </w:p>
    <w:p w:rsidR="00375A54" w:rsidRPr="00A559DF" w:rsidRDefault="00BC7669" w:rsidP="00323DAE">
      <w:pPr>
        <w:jc w:val="both"/>
      </w:pPr>
      <w:r w:rsidRPr="00323DAE">
        <w:rPr>
          <w:sz w:val="22"/>
          <w:szCs w:val="22"/>
        </w:rPr>
        <w:t>http://www-pub.iaea.org/iaeameetings/</w:t>
      </w:r>
      <w:bookmarkStart w:id="0" w:name="_GoBack"/>
      <w:bookmarkEnd w:id="0"/>
    </w:p>
    <w:sectPr w:rsidR="00375A54" w:rsidRPr="00A559DF" w:rsidSect="00034C32">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83" w:rsidRDefault="00036C83">
      <w:r>
        <w:separator/>
      </w:r>
    </w:p>
  </w:endnote>
  <w:endnote w:type="continuationSeparator" w:id="0">
    <w:p w:rsidR="00036C83" w:rsidRDefault="0003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3" w:rsidRDefault="00036C83" w:rsidP="00BC1D2C">
    <w:pPr>
      <w:pStyle w:val="Footer"/>
      <w:jc w:val="center"/>
    </w:pPr>
  </w:p>
  <w:p w:rsidR="00036C83" w:rsidRDefault="00036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83" w:rsidRDefault="00036C83">
      <w:r>
        <w:separator/>
      </w:r>
    </w:p>
  </w:footnote>
  <w:footnote w:type="continuationSeparator" w:id="0">
    <w:p w:rsidR="00036C83" w:rsidRDefault="0003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3" w:rsidRPr="007A341A" w:rsidRDefault="00036C83" w:rsidP="007A341A">
    <w:pPr>
      <w:pStyle w:val="Header"/>
      <w:jc w:val="right"/>
      <w:rPr>
        <w:b/>
        <w:bCs/>
      </w:rPr>
    </w:pPr>
    <w:r w:rsidRPr="002F0DCB">
      <w:rPr>
        <w:b/>
        <w:bCs/>
      </w:rPr>
      <w:t>J</w:t>
    </w:r>
    <w:r>
      <w:rPr>
        <w:b/>
        <w:bCs/>
      </w:rPr>
      <w:t>20-TR-44856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57C"/>
    <w:multiLevelType w:val="hybridMultilevel"/>
    <w:tmpl w:val="125A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147BA"/>
    <w:multiLevelType w:val="hybridMultilevel"/>
    <w:tmpl w:val="D598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6007B"/>
    <w:multiLevelType w:val="hybridMultilevel"/>
    <w:tmpl w:val="386E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02C9C"/>
    <w:multiLevelType w:val="hybridMultilevel"/>
    <w:tmpl w:val="6828496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A4309"/>
    <w:multiLevelType w:val="hybridMultilevel"/>
    <w:tmpl w:val="E464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91352"/>
    <w:multiLevelType w:val="hybridMultilevel"/>
    <w:tmpl w:val="CC845F7A"/>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6">
    <w:nsid w:val="20371958"/>
    <w:multiLevelType w:val="multilevel"/>
    <w:tmpl w:val="52EC87F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213F21B2"/>
    <w:multiLevelType w:val="hybridMultilevel"/>
    <w:tmpl w:val="B09843D4"/>
    <w:lvl w:ilvl="0" w:tplc="BD68D9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3F2D74"/>
    <w:multiLevelType w:val="hybridMultilevel"/>
    <w:tmpl w:val="931C3142"/>
    <w:lvl w:ilvl="0" w:tplc="0809000F">
      <w:start w:val="4"/>
      <w:numFmt w:val="decimal"/>
      <w:lvlText w:val="%1."/>
      <w:lvlJc w:val="left"/>
      <w:pPr>
        <w:ind w:left="720" w:hanging="360"/>
      </w:pPr>
      <w:rPr>
        <w:rFonts w:ascii="Times New Roman" w:hAnsi="Times New Roman"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12820"/>
    <w:multiLevelType w:val="hybridMultilevel"/>
    <w:tmpl w:val="3D069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841F5F"/>
    <w:multiLevelType w:val="hybridMultilevel"/>
    <w:tmpl w:val="8BEC8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966E93"/>
    <w:multiLevelType w:val="hybridMultilevel"/>
    <w:tmpl w:val="501CA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D0737C"/>
    <w:multiLevelType w:val="singleLevel"/>
    <w:tmpl w:val="5CDA699E"/>
    <w:lvl w:ilvl="0">
      <w:start w:val="1"/>
      <w:numFmt w:val="decimal"/>
      <w:lvlText w:val="[%1]"/>
      <w:legacy w:legacy="1" w:legacySpace="0" w:legacyIndent="360"/>
      <w:lvlJc w:val="left"/>
      <w:pPr>
        <w:ind w:left="360" w:hanging="360"/>
      </w:pPr>
    </w:lvl>
  </w:abstractNum>
  <w:abstractNum w:abstractNumId="13">
    <w:nsid w:val="41B04D26"/>
    <w:multiLevelType w:val="hybridMultilevel"/>
    <w:tmpl w:val="AD901EA6"/>
    <w:lvl w:ilvl="0" w:tplc="CA6064E8">
      <w:start w:val="1"/>
      <w:numFmt w:val="bullet"/>
      <w:pStyle w:val="ListEmdash"/>
      <w:lvlText w:val="—"/>
      <w:lvlJc w:val="left"/>
      <w:pPr>
        <w:tabs>
          <w:tab w:val="num" w:pos="360"/>
        </w:tabs>
        <w:ind w:left="340" w:hanging="340"/>
      </w:pPr>
      <w:rPr>
        <w:rFonts w:ascii="Times New Roman" w:hAnsi="Times New Roman" w:cs="Times New Roman"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DD6D5F"/>
    <w:multiLevelType w:val="hybridMultilevel"/>
    <w:tmpl w:val="254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90160"/>
    <w:multiLevelType w:val="hybridMultilevel"/>
    <w:tmpl w:val="D926081E"/>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6">
    <w:nsid w:val="4B71055E"/>
    <w:multiLevelType w:val="hybridMultilevel"/>
    <w:tmpl w:val="4B521292"/>
    <w:lvl w:ilvl="0" w:tplc="D47631A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nsid w:val="4FC916BD"/>
    <w:multiLevelType w:val="hybridMultilevel"/>
    <w:tmpl w:val="1B46D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37E72"/>
    <w:multiLevelType w:val="hybridMultilevel"/>
    <w:tmpl w:val="6206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C3486"/>
    <w:multiLevelType w:val="hybridMultilevel"/>
    <w:tmpl w:val="71460478"/>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0">
    <w:nsid w:val="62646F29"/>
    <w:multiLevelType w:val="hybridMultilevel"/>
    <w:tmpl w:val="4E626C76"/>
    <w:lvl w:ilvl="0" w:tplc="50B2172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626D0D"/>
    <w:multiLevelType w:val="hybridMultilevel"/>
    <w:tmpl w:val="977E4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EF0113"/>
    <w:multiLevelType w:val="hybridMultilevel"/>
    <w:tmpl w:val="A3DEE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12"/>
  </w:num>
  <w:num w:numId="4">
    <w:abstractNumId w:val="16"/>
  </w:num>
  <w:num w:numId="5">
    <w:abstractNumId w:val="4"/>
  </w:num>
  <w:num w:numId="6">
    <w:abstractNumId w:val="10"/>
  </w:num>
  <w:num w:numId="7">
    <w:abstractNumId w:val="13"/>
  </w:num>
  <w:num w:numId="8">
    <w:abstractNumId w:val="9"/>
  </w:num>
  <w:num w:numId="9">
    <w:abstractNumId w:val="19"/>
  </w:num>
  <w:num w:numId="10">
    <w:abstractNumId w:val="15"/>
  </w:num>
  <w:num w:numId="11">
    <w:abstractNumId w:val="5"/>
  </w:num>
  <w:num w:numId="12">
    <w:abstractNumId w:val="21"/>
  </w:num>
  <w:num w:numId="13">
    <w:abstractNumId w:val="22"/>
  </w:num>
  <w:num w:numId="14">
    <w:abstractNumId w:val="11"/>
  </w:num>
  <w:num w:numId="15">
    <w:abstractNumId w:val="3"/>
  </w:num>
  <w:num w:numId="16">
    <w:abstractNumId w:val="8"/>
  </w:num>
  <w:num w:numId="17">
    <w:abstractNumId w:val="0"/>
  </w:num>
  <w:num w:numId="18">
    <w:abstractNumId w:val="20"/>
  </w:num>
  <w:num w:numId="19">
    <w:abstractNumId w:val="7"/>
  </w:num>
  <w:num w:numId="20">
    <w:abstractNumId w:val="14"/>
  </w:num>
  <w:num w:numId="21">
    <w:abstractNumId w:val="2"/>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B9"/>
    <w:rsid w:val="00000ABB"/>
    <w:rsid w:val="000128C4"/>
    <w:rsid w:val="00034C32"/>
    <w:rsid w:val="00036C83"/>
    <w:rsid w:val="00042C90"/>
    <w:rsid w:val="00060497"/>
    <w:rsid w:val="000751F1"/>
    <w:rsid w:val="00091549"/>
    <w:rsid w:val="000944E0"/>
    <w:rsid w:val="000B1F9E"/>
    <w:rsid w:val="000C4121"/>
    <w:rsid w:val="000C5CF6"/>
    <w:rsid w:val="000D3833"/>
    <w:rsid w:val="000D4C4A"/>
    <w:rsid w:val="000D5718"/>
    <w:rsid w:val="000E4952"/>
    <w:rsid w:val="000F5529"/>
    <w:rsid w:val="000F6D3F"/>
    <w:rsid w:val="001029A1"/>
    <w:rsid w:val="00107F7C"/>
    <w:rsid w:val="001257A3"/>
    <w:rsid w:val="001365C9"/>
    <w:rsid w:val="00151052"/>
    <w:rsid w:val="001518BD"/>
    <w:rsid w:val="00162350"/>
    <w:rsid w:val="001803F5"/>
    <w:rsid w:val="001944DC"/>
    <w:rsid w:val="001A43EA"/>
    <w:rsid w:val="001B0489"/>
    <w:rsid w:val="001C117B"/>
    <w:rsid w:val="001D31F4"/>
    <w:rsid w:val="001E015E"/>
    <w:rsid w:val="001E0E6F"/>
    <w:rsid w:val="00204300"/>
    <w:rsid w:val="002067F1"/>
    <w:rsid w:val="00222FB0"/>
    <w:rsid w:val="00226F50"/>
    <w:rsid w:val="00242A74"/>
    <w:rsid w:val="00245F88"/>
    <w:rsid w:val="002528FC"/>
    <w:rsid w:val="002800D0"/>
    <w:rsid w:val="002A5719"/>
    <w:rsid w:val="002B161D"/>
    <w:rsid w:val="002B65C7"/>
    <w:rsid w:val="002C4106"/>
    <w:rsid w:val="002D43DD"/>
    <w:rsid w:val="002E15F7"/>
    <w:rsid w:val="002E2FB9"/>
    <w:rsid w:val="002F0DCB"/>
    <w:rsid w:val="00300012"/>
    <w:rsid w:val="003002E5"/>
    <w:rsid w:val="00305366"/>
    <w:rsid w:val="00311064"/>
    <w:rsid w:val="00323DAE"/>
    <w:rsid w:val="00330DE5"/>
    <w:rsid w:val="00340FE0"/>
    <w:rsid w:val="00350C8D"/>
    <w:rsid w:val="00375A54"/>
    <w:rsid w:val="00382B5D"/>
    <w:rsid w:val="0038315C"/>
    <w:rsid w:val="00385F08"/>
    <w:rsid w:val="003C6930"/>
    <w:rsid w:val="004105E7"/>
    <w:rsid w:val="0042104E"/>
    <w:rsid w:val="00445F4B"/>
    <w:rsid w:val="00447F09"/>
    <w:rsid w:val="0046205F"/>
    <w:rsid w:val="00467579"/>
    <w:rsid w:val="00481B19"/>
    <w:rsid w:val="004A3D3E"/>
    <w:rsid w:val="004A3F06"/>
    <w:rsid w:val="004A45D7"/>
    <w:rsid w:val="004C4ACF"/>
    <w:rsid w:val="004C62BD"/>
    <w:rsid w:val="004F64FA"/>
    <w:rsid w:val="005009AD"/>
    <w:rsid w:val="0051153B"/>
    <w:rsid w:val="0054727E"/>
    <w:rsid w:val="00563D90"/>
    <w:rsid w:val="00565CFB"/>
    <w:rsid w:val="005D3256"/>
    <w:rsid w:val="005E5799"/>
    <w:rsid w:val="005F480E"/>
    <w:rsid w:val="00631EBD"/>
    <w:rsid w:val="00642D3B"/>
    <w:rsid w:val="006545FD"/>
    <w:rsid w:val="006825F5"/>
    <w:rsid w:val="006C57FA"/>
    <w:rsid w:val="006D1A8B"/>
    <w:rsid w:val="006D2F9D"/>
    <w:rsid w:val="006E196D"/>
    <w:rsid w:val="006F1B80"/>
    <w:rsid w:val="006F5047"/>
    <w:rsid w:val="00710305"/>
    <w:rsid w:val="00731797"/>
    <w:rsid w:val="00734FC8"/>
    <w:rsid w:val="00742EAE"/>
    <w:rsid w:val="007565F1"/>
    <w:rsid w:val="00761610"/>
    <w:rsid w:val="00762421"/>
    <w:rsid w:val="0078424A"/>
    <w:rsid w:val="0079058F"/>
    <w:rsid w:val="007936FA"/>
    <w:rsid w:val="007A2126"/>
    <w:rsid w:val="007A341A"/>
    <w:rsid w:val="007A3C85"/>
    <w:rsid w:val="007B0A3D"/>
    <w:rsid w:val="007B35C4"/>
    <w:rsid w:val="007D2D41"/>
    <w:rsid w:val="007F6318"/>
    <w:rsid w:val="007F6399"/>
    <w:rsid w:val="00824984"/>
    <w:rsid w:val="008260A8"/>
    <w:rsid w:val="00833450"/>
    <w:rsid w:val="008635A5"/>
    <w:rsid w:val="008A16FD"/>
    <w:rsid w:val="008B4EDE"/>
    <w:rsid w:val="008D2897"/>
    <w:rsid w:val="008F7F0C"/>
    <w:rsid w:val="009123A0"/>
    <w:rsid w:val="00913510"/>
    <w:rsid w:val="00915CEE"/>
    <w:rsid w:val="009250A8"/>
    <w:rsid w:val="0093666A"/>
    <w:rsid w:val="00971A2D"/>
    <w:rsid w:val="0097211B"/>
    <w:rsid w:val="00974275"/>
    <w:rsid w:val="009763DC"/>
    <w:rsid w:val="009802A8"/>
    <w:rsid w:val="009B08D0"/>
    <w:rsid w:val="009F4BA0"/>
    <w:rsid w:val="00A00E1C"/>
    <w:rsid w:val="00A315C8"/>
    <w:rsid w:val="00A44C9C"/>
    <w:rsid w:val="00A4584B"/>
    <w:rsid w:val="00A52001"/>
    <w:rsid w:val="00A5566A"/>
    <w:rsid w:val="00A559DF"/>
    <w:rsid w:val="00A57777"/>
    <w:rsid w:val="00A67429"/>
    <w:rsid w:val="00A77F3C"/>
    <w:rsid w:val="00A91FF4"/>
    <w:rsid w:val="00A93ACB"/>
    <w:rsid w:val="00AB0E98"/>
    <w:rsid w:val="00AC2900"/>
    <w:rsid w:val="00AD5967"/>
    <w:rsid w:val="00AF0069"/>
    <w:rsid w:val="00AF432A"/>
    <w:rsid w:val="00AF6287"/>
    <w:rsid w:val="00AF7E18"/>
    <w:rsid w:val="00B136D8"/>
    <w:rsid w:val="00B30047"/>
    <w:rsid w:val="00B371ED"/>
    <w:rsid w:val="00B66655"/>
    <w:rsid w:val="00B706F2"/>
    <w:rsid w:val="00B7434A"/>
    <w:rsid w:val="00BA1B87"/>
    <w:rsid w:val="00BA3A1C"/>
    <w:rsid w:val="00BC0F42"/>
    <w:rsid w:val="00BC1D2C"/>
    <w:rsid w:val="00BC28BE"/>
    <w:rsid w:val="00BC3ABF"/>
    <w:rsid w:val="00BC6946"/>
    <w:rsid w:val="00BC6DDB"/>
    <w:rsid w:val="00BC7669"/>
    <w:rsid w:val="00BF2769"/>
    <w:rsid w:val="00C01AC0"/>
    <w:rsid w:val="00C03ADB"/>
    <w:rsid w:val="00C1629F"/>
    <w:rsid w:val="00C262E3"/>
    <w:rsid w:val="00C31E35"/>
    <w:rsid w:val="00C33ED1"/>
    <w:rsid w:val="00C34A9D"/>
    <w:rsid w:val="00C35CB9"/>
    <w:rsid w:val="00C45265"/>
    <w:rsid w:val="00C459DF"/>
    <w:rsid w:val="00C578E1"/>
    <w:rsid w:val="00C81087"/>
    <w:rsid w:val="00C81509"/>
    <w:rsid w:val="00CB0D97"/>
    <w:rsid w:val="00CB590F"/>
    <w:rsid w:val="00CB7FF4"/>
    <w:rsid w:val="00CC1799"/>
    <w:rsid w:val="00CE1410"/>
    <w:rsid w:val="00CF6C18"/>
    <w:rsid w:val="00D061ED"/>
    <w:rsid w:val="00D1740F"/>
    <w:rsid w:val="00D41A7B"/>
    <w:rsid w:val="00D4679F"/>
    <w:rsid w:val="00D677BD"/>
    <w:rsid w:val="00D702B8"/>
    <w:rsid w:val="00D74E38"/>
    <w:rsid w:val="00D753B8"/>
    <w:rsid w:val="00D876A0"/>
    <w:rsid w:val="00D911DE"/>
    <w:rsid w:val="00D95F50"/>
    <w:rsid w:val="00DA4F8A"/>
    <w:rsid w:val="00DA7844"/>
    <w:rsid w:val="00DC2F4B"/>
    <w:rsid w:val="00DC7703"/>
    <w:rsid w:val="00DE19F0"/>
    <w:rsid w:val="00E16277"/>
    <w:rsid w:val="00E23DE4"/>
    <w:rsid w:val="00E42734"/>
    <w:rsid w:val="00E64E5A"/>
    <w:rsid w:val="00E76452"/>
    <w:rsid w:val="00E810C4"/>
    <w:rsid w:val="00E81E93"/>
    <w:rsid w:val="00E9111D"/>
    <w:rsid w:val="00E94844"/>
    <w:rsid w:val="00EA1477"/>
    <w:rsid w:val="00EA25C4"/>
    <w:rsid w:val="00EB10BE"/>
    <w:rsid w:val="00EB7516"/>
    <w:rsid w:val="00EC281B"/>
    <w:rsid w:val="00EC4366"/>
    <w:rsid w:val="00F00461"/>
    <w:rsid w:val="00F1473D"/>
    <w:rsid w:val="00F155F1"/>
    <w:rsid w:val="00F244A9"/>
    <w:rsid w:val="00F54F79"/>
    <w:rsid w:val="00F579DE"/>
    <w:rsid w:val="00F71D5D"/>
    <w:rsid w:val="00F83F24"/>
    <w:rsid w:val="00F92DB3"/>
    <w:rsid w:val="00FA4A60"/>
    <w:rsid w:val="00FA657B"/>
    <w:rsid w:val="00FE2852"/>
    <w:rsid w:val="00FF74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spacing w:after="240"/>
      <w:outlineLvl w:val="0"/>
    </w:pPr>
    <w:rPr>
      <w:b/>
      <w:bCs/>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ilvl w:val="2"/>
        <w:numId w:val="2"/>
      </w:numPr>
      <w:spacing w:after="120"/>
      <w:outlineLvl w:val="2"/>
    </w:pPr>
    <w:rPr>
      <w:b/>
      <w:bCs/>
    </w:rPr>
  </w:style>
  <w:style w:type="paragraph" w:styleId="Heading4">
    <w:name w:val="heading 4"/>
    <w:basedOn w:val="Normal"/>
    <w:next w:val="Normal"/>
    <w:qFormat/>
    <w:pPr>
      <w:keepNext/>
      <w:numPr>
        <w:ilvl w:val="3"/>
        <w:numId w:val="2"/>
      </w:numPr>
      <w:spacing w:before="240" w:after="60"/>
      <w:outlineLvl w:val="3"/>
    </w:pPr>
    <w:rPr>
      <w:b/>
      <w:bCs/>
      <w:sz w:val="28"/>
      <w:szCs w:val="28"/>
      <w:lang w:val="en-US"/>
    </w:rPr>
  </w:style>
  <w:style w:type="paragraph" w:styleId="Heading5">
    <w:name w:val="heading 5"/>
    <w:basedOn w:val="Normal"/>
    <w:next w:val="Normal"/>
    <w:qFormat/>
    <w:pPr>
      <w:numPr>
        <w:ilvl w:val="4"/>
        <w:numId w:val="2"/>
      </w:numPr>
      <w:spacing w:before="240" w:after="60"/>
      <w:outlineLvl w:val="4"/>
    </w:pPr>
    <w:rPr>
      <w:b/>
      <w:bCs/>
      <w:i/>
      <w:iCs/>
      <w:sz w:val="26"/>
      <w:szCs w:val="26"/>
      <w:lang w:val="en-US"/>
    </w:rPr>
  </w:style>
  <w:style w:type="paragraph" w:styleId="Heading6">
    <w:name w:val="heading 6"/>
    <w:basedOn w:val="Normal"/>
    <w:next w:val="Normal"/>
    <w:qFormat/>
    <w:pPr>
      <w:numPr>
        <w:ilvl w:val="5"/>
        <w:numId w:val="2"/>
      </w:numPr>
      <w:spacing w:before="240" w:after="60"/>
      <w:outlineLvl w:val="5"/>
    </w:pPr>
    <w:rPr>
      <w:b/>
      <w:bCs/>
      <w:sz w:val="22"/>
      <w:szCs w:val="22"/>
      <w:lang w:val="en-US"/>
    </w:rPr>
  </w:style>
  <w:style w:type="paragraph" w:styleId="Heading7">
    <w:name w:val="heading 7"/>
    <w:basedOn w:val="Normal"/>
    <w:next w:val="Normal"/>
    <w:qFormat/>
    <w:pPr>
      <w:numPr>
        <w:ilvl w:val="6"/>
        <w:numId w:val="2"/>
      </w:numPr>
      <w:spacing w:before="240" w:after="60"/>
      <w:outlineLvl w:val="6"/>
    </w:pPr>
    <w:rPr>
      <w:lang w:val="en-US"/>
    </w:rPr>
  </w:style>
  <w:style w:type="paragraph" w:styleId="Heading8">
    <w:name w:val="heading 8"/>
    <w:basedOn w:val="Normal"/>
    <w:next w:val="Normal"/>
    <w:qFormat/>
    <w:pPr>
      <w:numPr>
        <w:ilvl w:val="7"/>
        <w:numId w:val="2"/>
      </w:numPr>
      <w:spacing w:before="240" w:after="60"/>
      <w:outlineLvl w:val="7"/>
    </w:pPr>
    <w:rPr>
      <w:i/>
      <w:iCs/>
      <w:lang w:val="en-U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aliases w:val="bt,Corpo del testo"/>
    <w:basedOn w:val="Normal"/>
    <w:pPr>
      <w:jc w:val="both"/>
    </w:pPr>
    <w:rPr>
      <w:lang w:eastAsia="it-IT"/>
    </w:rPr>
  </w:style>
  <w:style w:type="paragraph" w:styleId="BodyTextIndent">
    <w:name w:val="Body Text Indent"/>
    <w:basedOn w:val="Normal"/>
    <w:pPr>
      <w:spacing w:after="120"/>
      <w:ind w:left="283"/>
    </w:pPr>
    <w:rPr>
      <w:lang w:val="en-US" w:eastAsia="it-IT"/>
    </w:rPr>
  </w:style>
  <w:style w:type="paragraph" w:styleId="BodyText2">
    <w:name w:val="Body Text 2"/>
    <w:basedOn w:val="Normal"/>
    <w:pPr>
      <w:spacing w:before="120"/>
      <w:jc w:val="both"/>
    </w:pPr>
    <w:rPr>
      <w:lang w:val="hr-HR"/>
    </w:rPr>
  </w:style>
  <w:style w:type="paragraph" w:styleId="Caption">
    <w:name w:val="caption"/>
    <w:basedOn w:val="Normal"/>
    <w:next w:val="Normal"/>
    <w:qFormat/>
    <w:pPr>
      <w:pageBreakBefore/>
      <w:overflowPunct w:val="0"/>
      <w:autoSpaceDE w:val="0"/>
      <w:autoSpaceDN w:val="0"/>
      <w:adjustRightInd w:val="0"/>
      <w:jc w:val="center"/>
      <w:textAlignment w:val="baseline"/>
    </w:pPr>
    <w:rPr>
      <w:b/>
      <w:iCs/>
      <w:szCs w:val="20"/>
    </w:rPr>
  </w:style>
  <w:style w:type="character" w:styleId="CommentReference">
    <w:name w:val="annotation reference"/>
    <w:rsid w:val="0042104E"/>
    <w:rPr>
      <w:sz w:val="16"/>
      <w:szCs w:val="16"/>
    </w:rPr>
  </w:style>
  <w:style w:type="paragraph" w:styleId="CommentText">
    <w:name w:val="annotation text"/>
    <w:basedOn w:val="Normal"/>
    <w:link w:val="CommentTextChar"/>
    <w:rsid w:val="0042104E"/>
    <w:rPr>
      <w:sz w:val="20"/>
      <w:szCs w:val="20"/>
    </w:rPr>
  </w:style>
  <w:style w:type="character" w:customStyle="1" w:styleId="CommentTextChar">
    <w:name w:val="Comment Text Char"/>
    <w:link w:val="CommentText"/>
    <w:rsid w:val="0042104E"/>
    <w:rPr>
      <w:lang w:eastAsia="en-US"/>
    </w:rPr>
  </w:style>
  <w:style w:type="paragraph" w:styleId="CommentSubject">
    <w:name w:val="annotation subject"/>
    <w:basedOn w:val="CommentText"/>
    <w:next w:val="CommentText"/>
    <w:link w:val="CommentSubjectChar"/>
    <w:rsid w:val="0042104E"/>
    <w:rPr>
      <w:b/>
      <w:bCs/>
    </w:rPr>
  </w:style>
  <w:style w:type="character" w:customStyle="1" w:styleId="CommentSubjectChar">
    <w:name w:val="Comment Subject Char"/>
    <w:link w:val="CommentSubject"/>
    <w:rsid w:val="0042104E"/>
    <w:rPr>
      <w:b/>
      <w:bCs/>
      <w:lang w:eastAsia="en-US"/>
    </w:rPr>
  </w:style>
  <w:style w:type="paragraph" w:styleId="BalloonText">
    <w:name w:val="Balloon Text"/>
    <w:basedOn w:val="Normal"/>
    <w:link w:val="BalloonTextChar"/>
    <w:rsid w:val="0042104E"/>
    <w:rPr>
      <w:rFonts w:ascii="Tahoma" w:hAnsi="Tahoma" w:cs="Tahoma"/>
      <w:sz w:val="16"/>
      <w:szCs w:val="16"/>
    </w:rPr>
  </w:style>
  <w:style w:type="character" w:customStyle="1" w:styleId="BalloonTextChar">
    <w:name w:val="Balloon Text Char"/>
    <w:link w:val="BalloonText"/>
    <w:rsid w:val="0042104E"/>
    <w:rPr>
      <w:rFonts w:ascii="Tahoma" w:hAnsi="Tahoma" w:cs="Tahoma"/>
      <w:sz w:val="16"/>
      <w:szCs w:val="16"/>
      <w:lang w:eastAsia="en-US"/>
    </w:rPr>
  </w:style>
  <w:style w:type="paragraph" w:styleId="ListParagraph">
    <w:name w:val="List Paragraph"/>
    <w:basedOn w:val="Normal"/>
    <w:uiPriority w:val="34"/>
    <w:qFormat/>
    <w:rsid w:val="0042104E"/>
    <w:pPr>
      <w:spacing w:after="200" w:line="276" w:lineRule="auto"/>
      <w:ind w:left="720"/>
      <w:contextualSpacing/>
    </w:pPr>
    <w:rPr>
      <w:rFonts w:ascii="Calibri" w:eastAsia="Calibri" w:hAnsi="Calibri"/>
      <w:sz w:val="22"/>
      <w:szCs w:val="22"/>
      <w:lang w:eastAsia="en-GB"/>
    </w:rPr>
  </w:style>
  <w:style w:type="character" w:customStyle="1" w:styleId="apple-converted-space">
    <w:name w:val="apple-converted-space"/>
    <w:rsid w:val="00CB590F"/>
  </w:style>
  <w:style w:type="paragraph" w:customStyle="1" w:styleId="Default">
    <w:name w:val="Default"/>
    <w:rsid w:val="000128C4"/>
    <w:pPr>
      <w:autoSpaceDE w:val="0"/>
      <w:autoSpaceDN w:val="0"/>
      <w:adjustRightInd w:val="0"/>
    </w:pPr>
    <w:rPr>
      <w:color w:val="000000"/>
      <w:sz w:val="24"/>
      <w:szCs w:val="24"/>
      <w:lang w:eastAsia="en-GB"/>
    </w:rPr>
  </w:style>
  <w:style w:type="paragraph" w:customStyle="1" w:styleId="ListEmdash">
    <w:name w:val="List Emdash"/>
    <w:basedOn w:val="Normal"/>
    <w:rsid w:val="005F480E"/>
    <w:pPr>
      <w:numPr>
        <w:numId w:val="7"/>
      </w:numPr>
      <w:overflowPunct w:val="0"/>
      <w:autoSpaceDE w:val="0"/>
      <w:autoSpaceDN w:val="0"/>
      <w:adjustRightInd w:val="0"/>
      <w:textAlignment w:val="baseline"/>
    </w:pPr>
    <w:rPr>
      <w:szCs w:val="20"/>
    </w:rPr>
  </w:style>
  <w:style w:type="character" w:styleId="Hyperlink">
    <w:name w:val="Hyperlink"/>
    <w:uiPriority w:val="99"/>
    <w:unhideWhenUsed/>
    <w:rsid w:val="005E5799"/>
    <w:rPr>
      <w:color w:val="0000FF"/>
      <w:u w:val="single"/>
    </w:rPr>
  </w:style>
  <w:style w:type="paragraph" w:styleId="Revision">
    <w:name w:val="Revision"/>
    <w:hidden/>
    <w:uiPriority w:val="99"/>
    <w:semiHidden/>
    <w:rsid w:val="009B08D0"/>
    <w:rPr>
      <w:sz w:val="24"/>
      <w:szCs w:val="24"/>
      <w:lang w:eastAsia="en-US"/>
    </w:rPr>
  </w:style>
  <w:style w:type="character" w:customStyle="1" w:styleId="FooterChar">
    <w:name w:val="Footer Char"/>
    <w:basedOn w:val="DefaultParagraphFont"/>
    <w:link w:val="Footer"/>
    <w:uiPriority w:val="99"/>
    <w:rsid w:val="00A559DF"/>
    <w:rPr>
      <w:sz w:val="24"/>
      <w:szCs w:val="24"/>
      <w:lang w:eastAsia="en-US"/>
    </w:rPr>
  </w:style>
  <w:style w:type="paragraph" w:styleId="FootnoteText">
    <w:name w:val="footnote text"/>
    <w:link w:val="FootnoteTextChar"/>
    <w:rsid w:val="00F579DE"/>
    <w:pPr>
      <w:tabs>
        <w:tab w:val="left" w:pos="459"/>
      </w:tabs>
      <w:spacing w:before="142"/>
      <w:ind w:left="459"/>
      <w:jc w:val="both"/>
    </w:pPr>
    <w:rPr>
      <w:sz w:val="18"/>
      <w:lang w:eastAsia="en-US"/>
    </w:rPr>
  </w:style>
  <w:style w:type="character" w:customStyle="1" w:styleId="FootnoteTextChar">
    <w:name w:val="Footnote Text Char"/>
    <w:basedOn w:val="DefaultParagraphFont"/>
    <w:link w:val="FootnoteText"/>
    <w:rsid w:val="00F579DE"/>
    <w:rPr>
      <w:sz w:val="18"/>
      <w:lang w:eastAsia="en-US"/>
    </w:rPr>
  </w:style>
  <w:style w:type="character" w:styleId="FootnoteReference">
    <w:name w:val="footnote reference"/>
    <w:basedOn w:val="DefaultParagraphFont"/>
    <w:rsid w:val="00F579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spacing w:after="240"/>
      <w:outlineLvl w:val="0"/>
    </w:pPr>
    <w:rPr>
      <w:b/>
      <w:bCs/>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ilvl w:val="2"/>
        <w:numId w:val="2"/>
      </w:numPr>
      <w:spacing w:after="120"/>
      <w:outlineLvl w:val="2"/>
    </w:pPr>
    <w:rPr>
      <w:b/>
      <w:bCs/>
    </w:rPr>
  </w:style>
  <w:style w:type="paragraph" w:styleId="Heading4">
    <w:name w:val="heading 4"/>
    <w:basedOn w:val="Normal"/>
    <w:next w:val="Normal"/>
    <w:qFormat/>
    <w:pPr>
      <w:keepNext/>
      <w:numPr>
        <w:ilvl w:val="3"/>
        <w:numId w:val="2"/>
      </w:numPr>
      <w:spacing w:before="240" w:after="60"/>
      <w:outlineLvl w:val="3"/>
    </w:pPr>
    <w:rPr>
      <w:b/>
      <w:bCs/>
      <w:sz w:val="28"/>
      <w:szCs w:val="28"/>
      <w:lang w:val="en-US"/>
    </w:rPr>
  </w:style>
  <w:style w:type="paragraph" w:styleId="Heading5">
    <w:name w:val="heading 5"/>
    <w:basedOn w:val="Normal"/>
    <w:next w:val="Normal"/>
    <w:qFormat/>
    <w:pPr>
      <w:numPr>
        <w:ilvl w:val="4"/>
        <w:numId w:val="2"/>
      </w:numPr>
      <w:spacing w:before="240" w:after="60"/>
      <w:outlineLvl w:val="4"/>
    </w:pPr>
    <w:rPr>
      <w:b/>
      <w:bCs/>
      <w:i/>
      <w:iCs/>
      <w:sz w:val="26"/>
      <w:szCs w:val="26"/>
      <w:lang w:val="en-US"/>
    </w:rPr>
  </w:style>
  <w:style w:type="paragraph" w:styleId="Heading6">
    <w:name w:val="heading 6"/>
    <w:basedOn w:val="Normal"/>
    <w:next w:val="Normal"/>
    <w:qFormat/>
    <w:pPr>
      <w:numPr>
        <w:ilvl w:val="5"/>
        <w:numId w:val="2"/>
      </w:numPr>
      <w:spacing w:before="240" w:after="60"/>
      <w:outlineLvl w:val="5"/>
    </w:pPr>
    <w:rPr>
      <w:b/>
      <w:bCs/>
      <w:sz w:val="22"/>
      <w:szCs w:val="22"/>
      <w:lang w:val="en-US"/>
    </w:rPr>
  </w:style>
  <w:style w:type="paragraph" w:styleId="Heading7">
    <w:name w:val="heading 7"/>
    <w:basedOn w:val="Normal"/>
    <w:next w:val="Normal"/>
    <w:qFormat/>
    <w:pPr>
      <w:numPr>
        <w:ilvl w:val="6"/>
        <w:numId w:val="2"/>
      </w:numPr>
      <w:spacing w:before="240" w:after="60"/>
      <w:outlineLvl w:val="6"/>
    </w:pPr>
    <w:rPr>
      <w:lang w:val="en-US"/>
    </w:rPr>
  </w:style>
  <w:style w:type="paragraph" w:styleId="Heading8">
    <w:name w:val="heading 8"/>
    <w:basedOn w:val="Normal"/>
    <w:next w:val="Normal"/>
    <w:qFormat/>
    <w:pPr>
      <w:numPr>
        <w:ilvl w:val="7"/>
        <w:numId w:val="2"/>
      </w:numPr>
      <w:spacing w:before="240" w:after="60"/>
      <w:outlineLvl w:val="7"/>
    </w:pPr>
    <w:rPr>
      <w:i/>
      <w:iCs/>
      <w:lang w:val="en-U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aliases w:val="bt,Corpo del testo"/>
    <w:basedOn w:val="Normal"/>
    <w:pPr>
      <w:jc w:val="both"/>
    </w:pPr>
    <w:rPr>
      <w:lang w:eastAsia="it-IT"/>
    </w:rPr>
  </w:style>
  <w:style w:type="paragraph" w:styleId="BodyTextIndent">
    <w:name w:val="Body Text Indent"/>
    <w:basedOn w:val="Normal"/>
    <w:pPr>
      <w:spacing w:after="120"/>
      <w:ind w:left="283"/>
    </w:pPr>
    <w:rPr>
      <w:lang w:val="en-US" w:eastAsia="it-IT"/>
    </w:rPr>
  </w:style>
  <w:style w:type="paragraph" w:styleId="BodyText2">
    <w:name w:val="Body Text 2"/>
    <w:basedOn w:val="Normal"/>
    <w:pPr>
      <w:spacing w:before="120"/>
      <w:jc w:val="both"/>
    </w:pPr>
    <w:rPr>
      <w:lang w:val="hr-HR"/>
    </w:rPr>
  </w:style>
  <w:style w:type="paragraph" w:styleId="Caption">
    <w:name w:val="caption"/>
    <w:basedOn w:val="Normal"/>
    <w:next w:val="Normal"/>
    <w:qFormat/>
    <w:pPr>
      <w:pageBreakBefore/>
      <w:overflowPunct w:val="0"/>
      <w:autoSpaceDE w:val="0"/>
      <w:autoSpaceDN w:val="0"/>
      <w:adjustRightInd w:val="0"/>
      <w:jc w:val="center"/>
      <w:textAlignment w:val="baseline"/>
    </w:pPr>
    <w:rPr>
      <w:b/>
      <w:iCs/>
      <w:szCs w:val="20"/>
    </w:rPr>
  </w:style>
  <w:style w:type="character" w:styleId="CommentReference">
    <w:name w:val="annotation reference"/>
    <w:rsid w:val="0042104E"/>
    <w:rPr>
      <w:sz w:val="16"/>
      <w:szCs w:val="16"/>
    </w:rPr>
  </w:style>
  <w:style w:type="paragraph" w:styleId="CommentText">
    <w:name w:val="annotation text"/>
    <w:basedOn w:val="Normal"/>
    <w:link w:val="CommentTextChar"/>
    <w:rsid w:val="0042104E"/>
    <w:rPr>
      <w:sz w:val="20"/>
      <w:szCs w:val="20"/>
    </w:rPr>
  </w:style>
  <w:style w:type="character" w:customStyle="1" w:styleId="CommentTextChar">
    <w:name w:val="Comment Text Char"/>
    <w:link w:val="CommentText"/>
    <w:rsid w:val="0042104E"/>
    <w:rPr>
      <w:lang w:eastAsia="en-US"/>
    </w:rPr>
  </w:style>
  <w:style w:type="paragraph" w:styleId="CommentSubject">
    <w:name w:val="annotation subject"/>
    <w:basedOn w:val="CommentText"/>
    <w:next w:val="CommentText"/>
    <w:link w:val="CommentSubjectChar"/>
    <w:rsid w:val="0042104E"/>
    <w:rPr>
      <w:b/>
      <w:bCs/>
    </w:rPr>
  </w:style>
  <w:style w:type="character" w:customStyle="1" w:styleId="CommentSubjectChar">
    <w:name w:val="Comment Subject Char"/>
    <w:link w:val="CommentSubject"/>
    <w:rsid w:val="0042104E"/>
    <w:rPr>
      <w:b/>
      <w:bCs/>
      <w:lang w:eastAsia="en-US"/>
    </w:rPr>
  </w:style>
  <w:style w:type="paragraph" w:styleId="BalloonText">
    <w:name w:val="Balloon Text"/>
    <w:basedOn w:val="Normal"/>
    <w:link w:val="BalloonTextChar"/>
    <w:rsid w:val="0042104E"/>
    <w:rPr>
      <w:rFonts w:ascii="Tahoma" w:hAnsi="Tahoma" w:cs="Tahoma"/>
      <w:sz w:val="16"/>
      <w:szCs w:val="16"/>
    </w:rPr>
  </w:style>
  <w:style w:type="character" w:customStyle="1" w:styleId="BalloonTextChar">
    <w:name w:val="Balloon Text Char"/>
    <w:link w:val="BalloonText"/>
    <w:rsid w:val="0042104E"/>
    <w:rPr>
      <w:rFonts w:ascii="Tahoma" w:hAnsi="Tahoma" w:cs="Tahoma"/>
      <w:sz w:val="16"/>
      <w:szCs w:val="16"/>
      <w:lang w:eastAsia="en-US"/>
    </w:rPr>
  </w:style>
  <w:style w:type="paragraph" w:styleId="ListParagraph">
    <w:name w:val="List Paragraph"/>
    <w:basedOn w:val="Normal"/>
    <w:uiPriority w:val="34"/>
    <w:qFormat/>
    <w:rsid w:val="0042104E"/>
    <w:pPr>
      <w:spacing w:after="200" w:line="276" w:lineRule="auto"/>
      <w:ind w:left="720"/>
      <w:contextualSpacing/>
    </w:pPr>
    <w:rPr>
      <w:rFonts w:ascii="Calibri" w:eastAsia="Calibri" w:hAnsi="Calibri"/>
      <w:sz w:val="22"/>
      <w:szCs w:val="22"/>
      <w:lang w:eastAsia="en-GB"/>
    </w:rPr>
  </w:style>
  <w:style w:type="character" w:customStyle="1" w:styleId="apple-converted-space">
    <w:name w:val="apple-converted-space"/>
    <w:rsid w:val="00CB590F"/>
  </w:style>
  <w:style w:type="paragraph" w:customStyle="1" w:styleId="Default">
    <w:name w:val="Default"/>
    <w:rsid w:val="000128C4"/>
    <w:pPr>
      <w:autoSpaceDE w:val="0"/>
      <w:autoSpaceDN w:val="0"/>
      <w:adjustRightInd w:val="0"/>
    </w:pPr>
    <w:rPr>
      <w:color w:val="000000"/>
      <w:sz w:val="24"/>
      <w:szCs w:val="24"/>
      <w:lang w:eastAsia="en-GB"/>
    </w:rPr>
  </w:style>
  <w:style w:type="paragraph" w:customStyle="1" w:styleId="ListEmdash">
    <w:name w:val="List Emdash"/>
    <w:basedOn w:val="Normal"/>
    <w:rsid w:val="005F480E"/>
    <w:pPr>
      <w:numPr>
        <w:numId w:val="7"/>
      </w:numPr>
      <w:overflowPunct w:val="0"/>
      <w:autoSpaceDE w:val="0"/>
      <w:autoSpaceDN w:val="0"/>
      <w:adjustRightInd w:val="0"/>
      <w:textAlignment w:val="baseline"/>
    </w:pPr>
    <w:rPr>
      <w:szCs w:val="20"/>
    </w:rPr>
  </w:style>
  <w:style w:type="character" w:styleId="Hyperlink">
    <w:name w:val="Hyperlink"/>
    <w:uiPriority w:val="99"/>
    <w:unhideWhenUsed/>
    <w:rsid w:val="005E5799"/>
    <w:rPr>
      <w:color w:val="0000FF"/>
      <w:u w:val="single"/>
    </w:rPr>
  </w:style>
  <w:style w:type="paragraph" w:styleId="Revision">
    <w:name w:val="Revision"/>
    <w:hidden/>
    <w:uiPriority w:val="99"/>
    <w:semiHidden/>
    <w:rsid w:val="009B08D0"/>
    <w:rPr>
      <w:sz w:val="24"/>
      <w:szCs w:val="24"/>
      <w:lang w:eastAsia="en-US"/>
    </w:rPr>
  </w:style>
  <w:style w:type="character" w:customStyle="1" w:styleId="FooterChar">
    <w:name w:val="Footer Char"/>
    <w:basedOn w:val="DefaultParagraphFont"/>
    <w:link w:val="Footer"/>
    <w:uiPriority w:val="99"/>
    <w:rsid w:val="00A559DF"/>
    <w:rPr>
      <w:sz w:val="24"/>
      <w:szCs w:val="24"/>
      <w:lang w:eastAsia="en-US"/>
    </w:rPr>
  </w:style>
  <w:style w:type="paragraph" w:styleId="FootnoteText">
    <w:name w:val="footnote text"/>
    <w:link w:val="FootnoteTextChar"/>
    <w:rsid w:val="00F579DE"/>
    <w:pPr>
      <w:tabs>
        <w:tab w:val="left" w:pos="459"/>
      </w:tabs>
      <w:spacing w:before="142"/>
      <w:ind w:left="459"/>
      <w:jc w:val="both"/>
    </w:pPr>
    <w:rPr>
      <w:sz w:val="18"/>
      <w:lang w:eastAsia="en-US"/>
    </w:rPr>
  </w:style>
  <w:style w:type="character" w:customStyle="1" w:styleId="FootnoteTextChar">
    <w:name w:val="Footnote Text Char"/>
    <w:basedOn w:val="DefaultParagraphFont"/>
    <w:link w:val="FootnoteText"/>
    <w:rsid w:val="00F579DE"/>
    <w:rPr>
      <w:sz w:val="18"/>
      <w:lang w:eastAsia="en-US"/>
    </w:rPr>
  </w:style>
  <w:style w:type="character" w:styleId="FootnoteReference">
    <w:name w:val="footnote reference"/>
    <w:basedOn w:val="DefaultParagraphFont"/>
    <w:rsid w:val="00F57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0390">
      <w:bodyDiv w:val="1"/>
      <w:marLeft w:val="0"/>
      <w:marRight w:val="0"/>
      <w:marTop w:val="0"/>
      <w:marBottom w:val="0"/>
      <w:divBdr>
        <w:top w:val="none" w:sz="0" w:space="0" w:color="auto"/>
        <w:left w:val="none" w:sz="0" w:space="0" w:color="auto"/>
        <w:bottom w:val="none" w:sz="0" w:space="0" w:color="auto"/>
        <w:right w:val="none" w:sz="0" w:space="0" w:color="auto"/>
      </w:divBdr>
    </w:div>
    <w:div w:id="155613164">
      <w:bodyDiv w:val="1"/>
      <w:marLeft w:val="0"/>
      <w:marRight w:val="0"/>
      <w:marTop w:val="0"/>
      <w:marBottom w:val="0"/>
      <w:divBdr>
        <w:top w:val="none" w:sz="0" w:space="0" w:color="auto"/>
        <w:left w:val="none" w:sz="0" w:space="0" w:color="auto"/>
        <w:bottom w:val="none" w:sz="0" w:space="0" w:color="auto"/>
        <w:right w:val="none" w:sz="0" w:space="0" w:color="auto"/>
      </w:divBdr>
    </w:div>
    <w:div w:id="320080965">
      <w:bodyDiv w:val="1"/>
      <w:marLeft w:val="0"/>
      <w:marRight w:val="0"/>
      <w:marTop w:val="0"/>
      <w:marBottom w:val="0"/>
      <w:divBdr>
        <w:top w:val="none" w:sz="0" w:space="0" w:color="auto"/>
        <w:left w:val="none" w:sz="0" w:space="0" w:color="auto"/>
        <w:bottom w:val="none" w:sz="0" w:space="0" w:color="auto"/>
        <w:right w:val="none" w:sz="0" w:space="0" w:color="auto"/>
      </w:divBdr>
    </w:div>
    <w:div w:id="830482958">
      <w:bodyDiv w:val="1"/>
      <w:marLeft w:val="0"/>
      <w:marRight w:val="0"/>
      <w:marTop w:val="0"/>
      <w:marBottom w:val="0"/>
      <w:divBdr>
        <w:top w:val="none" w:sz="0" w:space="0" w:color="auto"/>
        <w:left w:val="none" w:sz="0" w:space="0" w:color="auto"/>
        <w:bottom w:val="none" w:sz="0" w:space="0" w:color="auto"/>
        <w:right w:val="none" w:sz="0" w:space="0" w:color="auto"/>
      </w:divBdr>
    </w:div>
    <w:div w:id="967704667">
      <w:bodyDiv w:val="1"/>
      <w:marLeft w:val="0"/>
      <w:marRight w:val="0"/>
      <w:marTop w:val="0"/>
      <w:marBottom w:val="0"/>
      <w:divBdr>
        <w:top w:val="none" w:sz="0" w:space="0" w:color="auto"/>
        <w:left w:val="none" w:sz="0" w:space="0" w:color="auto"/>
        <w:bottom w:val="none" w:sz="0" w:space="0" w:color="auto"/>
        <w:right w:val="none" w:sz="0" w:space="0" w:color="auto"/>
      </w:divBdr>
    </w:div>
    <w:div w:id="1120997755">
      <w:bodyDiv w:val="1"/>
      <w:marLeft w:val="0"/>
      <w:marRight w:val="0"/>
      <w:marTop w:val="0"/>
      <w:marBottom w:val="0"/>
      <w:divBdr>
        <w:top w:val="none" w:sz="0" w:space="0" w:color="auto"/>
        <w:left w:val="none" w:sz="0" w:space="0" w:color="auto"/>
        <w:bottom w:val="none" w:sz="0" w:space="0" w:color="auto"/>
        <w:right w:val="none" w:sz="0" w:space="0" w:color="auto"/>
      </w:divBdr>
    </w:div>
    <w:div w:id="1358042532">
      <w:bodyDiv w:val="1"/>
      <w:marLeft w:val="0"/>
      <w:marRight w:val="0"/>
      <w:marTop w:val="0"/>
      <w:marBottom w:val="0"/>
      <w:divBdr>
        <w:top w:val="none" w:sz="0" w:space="0" w:color="auto"/>
        <w:left w:val="none" w:sz="0" w:space="0" w:color="auto"/>
        <w:bottom w:val="none" w:sz="0" w:space="0" w:color="auto"/>
        <w:right w:val="none" w:sz="0" w:space="0" w:color="auto"/>
      </w:divBdr>
    </w:div>
    <w:div w:id="1721977420">
      <w:bodyDiv w:val="1"/>
      <w:marLeft w:val="0"/>
      <w:marRight w:val="0"/>
      <w:marTop w:val="0"/>
      <w:marBottom w:val="0"/>
      <w:divBdr>
        <w:top w:val="none" w:sz="0" w:space="0" w:color="auto"/>
        <w:left w:val="none" w:sz="0" w:space="0" w:color="auto"/>
        <w:bottom w:val="none" w:sz="0" w:space="0" w:color="auto"/>
        <w:right w:val="none" w:sz="0" w:space="0" w:color="auto"/>
      </w:divBdr>
    </w:div>
    <w:div w:id="2056078033">
      <w:bodyDiv w:val="1"/>
      <w:marLeft w:val="0"/>
      <w:marRight w:val="0"/>
      <w:marTop w:val="0"/>
      <w:marBottom w:val="0"/>
      <w:divBdr>
        <w:top w:val="none" w:sz="0" w:space="0" w:color="auto"/>
        <w:left w:val="none" w:sz="0" w:space="0" w:color="auto"/>
        <w:bottom w:val="none" w:sz="0" w:space="0" w:color="auto"/>
        <w:right w:val="none" w:sz="0" w:space="0" w:color="auto"/>
      </w:divBdr>
    </w:div>
    <w:div w:id="20583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oman@iae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usi.twala@eskom.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se.maphoto@energy.gov.z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Videla@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3E45-ACBB-43FE-A6EF-ADC9F0D6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1303</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vt:lpstr>
    </vt:vector>
  </TitlesOfParts>
  <Company>IJS</Company>
  <LinksUpToDate>false</LinksUpToDate>
  <CharactersWithSpaces>9178</CharactersWithSpaces>
  <SharedDoc>false</SharedDoc>
  <HLinks>
    <vt:vector size="30" baseType="variant">
      <vt:variant>
        <vt:i4>3735641</vt:i4>
      </vt:variant>
      <vt:variant>
        <vt:i4>12</vt:i4>
      </vt:variant>
      <vt:variant>
        <vt:i4>0</vt:i4>
      </vt:variant>
      <vt:variant>
        <vt:i4>5</vt:i4>
      </vt:variant>
      <vt:variant>
        <vt:lpwstr>mailto:M.Videla@iaea.org</vt:lpwstr>
      </vt:variant>
      <vt:variant>
        <vt:lpwstr/>
      </vt:variant>
      <vt:variant>
        <vt:i4>4849674</vt:i4>
      </vt:variant>
      <vt:variant>
        <vt:i4>9</vt:i4>
      </vt:variant>
      <vt:variant>
        <vt:i4>0</vt:i4>
      </vt:variant>
      <vt:variant>
        <vt:i4>5</vt:i4>
      </vt:variant>
      <vt:variant>
        <vt:lpwstr>http://www-pub.iaea.org/iaeameetings/</vt:lpwstr>
      </vt:variant>
      <vt:variant>
        <vt:lpwstr/>
      </vt:variant>
      <vt:variant>
        <vt:i4>3735641</vt:i4>
      </vt:variant>
      <vt:variant>
        <vt:i4>6</vt:i4>
      </vt:variant>
      <vt:variant>
        <vt:i4>0</vt:i4>
      </vt:variant>
      <vt:variant>
        <vt:i4>5</vt:i4>
      </vt:variant>
      <vt:variant>
        <vt:lpwstr>mailto:M.Videla@iaea.org</vt:lpwstr>
      </vt:variant>
      <vt:variant>
        <vt:lpwstr/>
      </vt:variant>
      <vt:variant>
        <vt:i4>4325410</vt:i4>
      </vt:variant>
      <vt:variant>
        <vt:i4>3</vt:i4>
      </vt:variant>
      <vt:variant>
        <vt:i4>0</vt:i4>
      </vt:variant>
      <vt:variant>
        <vt:i4>5</vt:i4>
      </vt:variant>
      <vt:variant>
        <vt:lpwstr>mailto:S.Samaddar@iaea.org</vt:lpwstr>
      </vt:variant>
      <vt:variant>
        <vt:lpwstr/>
      </vt:variant>
      <vt:variant>
        <vt:i4>7012372</vt:i4>
      </vt:variant>
      <vt:variant>
        <vt:i4>0</vt:i4>
      </vt:variant>
      <vt:variant>
        <vt:i4>0</vt:i4>
      </vt:variant>
      <vt:variant>
        <vt:i4>5</vt:i4>
      </vt:variant>
      <vt:variant>
        <vt:lpwstr>mailto:LCarlos@eletronuclear.gov.br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Borut Mavko</dc:creator>
  <cp:lastModifiedBy>VIDELA, Maria Laura</cp:lastModifiedBy>
  <cp:revision>4</cp:revision>
  <cp:lastPrinted>2013-05-09T11:54:00Z</cp:lastPrinted>
  <dcterms:created xsi:type="dcterms:W3CDTF">2013-05-09T11:52:00Z</dcterms:created>
  <dcterms:modified xsi:type="dcterms:W3CDTF">2013-05-09T11:54:00Z</dcterms:modified>
</cp:coreProperties>
</file>