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7D" w:rsidRDefault="00733D7D" w:rsidP="00733D7D">
      <w:pPr>
        <w:pStyle w:val="BodyText"/>
        <w:spacing w:after="0"/>
        <w:jc w:val="right"/>
        <w:rPr>
          <w:b/>
          <w:spacing w:val="-3"/>
          <w:sz w:val="28"/>
        </w:rPr>
      </w:pPr>
      <w:bookmarkStart w:id="0" w:name="_GoBack"/>
      <w:bookmarkEnd w:id="0"/>
      <w:r>
        <w:rPr>
          <w:b/>
          <w:spacing w:val="-3"/>
          <w:sz w:val="28"/>
        </w:rPr>
        <w:t>IAEA-CN-</w:t>
      </w:r>
      <w:r w:rsidR="008B70D1">
        <w:rPr>
          <w:b/>
          <w:spacing w:val="-3"/>
          <w:sz w:val="28"/>
        </w:rPr>
        <w:t>192</w:t>
      </w:r>
    </w:p>
    <w:p w:rsidR="000A5FE0" w:rsidRDefault="0005638A" w:rsidP="00AE2E9B">
      <w:pPr>
        <w:pStyle w:val="BodyText"/>
        <w:jc w:val="center"/>
      </w:pPr>
      <w:r>
        <w:rPr>
          <w:noProof/>
          <w:lang w:eastAsia="en-GB"/>
        </w:rPr>
        <w:drawing>
          <wp:inline distT="0" distB="0" distL="0" distR="0">
            <wp:extent cx="897255" cy="668655"/>
            <wp:effectExtent l="0" t="0" r="0" b="0"/>
            <wp:docPr id="1" name="Picture 1" descr="standard-vertical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ndard-vertical-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FE0">
        <w:tab/>
      </w:r>
      <w:r>
        <w:rPr>
          <w:noProof/>
          <w:lang w:eastAsia="en-GB"/>
        </w:rPr>
        <w:drawing>
          <wp:inline distT="0" distB="0" distL="0" distR="0">
            <wp:extent cx="660400" cy="668655"/>
            <wp:effectExtent l="0" t="0" r="6350" b="0"/>
            <wp:docPr id="2" name="Picture 2" descr="WHO-EN-B-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O-EN-B-V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D7D" w:rsidRDefault="00733D7D">
      <w:pPr>
        <w:pStyle w:val="BodyText"/>
      </w:pPr>
    </w:p>
    <w:p w:rsidR="00733D7D" w:rsidRDefault="00733D7D" w:rsidP="008B70D1">
      <w:pPr>
        <w:pStyle w:val="Title"/>
      </w:pPr>
      <w:r>
        <w:t xml:space="preserve">International Conference on </w:t>
      </w:r>
      <w:r w:rsidR="008B70D1">
        <w:t xml:space="preserve">Radiation Protection in Medicine </w:t>
      </w:r>
    </w:p>
    <w:p w:rsidR="00733D7D" w:rsidRPr="009428B4" w:rsidRDefault="007A43FB" w:rsidP="00733D7D">
      <w:pPr>
        <w:pStyle w:val="Subtitle"/>
        <w:rPr>
          <w:iCs/>
          <w:sz w:val="36"/>
          <w:szCs w:val="36"/>
        </w:rPr>
      </w:pPr>
      <w:r>
        <w:rPr>
          <w:iCs/>
          <w:sz w:val="36"/>
          <w:szCs w:val="36"/>
        </w:rPr>
        <w:t>“</w:t>
      </w:r>
      <w:r w:rsidR="008B70D1" w:rsidRPr="009428B4">
        <w:rPr>
          <w:iCs/>
          <w:sz w:val="36"/>
          <w:szCs w:val="36"/>
        </w:rPr>
        <w:t>Setting the Scene for the Next Decade</w:t>
      </w:r>
      <w:r>
        <w:rPr>
          <w:iCs/>
          <w:sz w:val="36"/>
          <w:szCs w:val="36"/>
        </w:rPr>
        <w:t>”</w:t>
      </w:r>
    </w:p>
    <w:p w:rsidR="00733D7D" w:rsidRPr="00DC40A6" w:rsidRDefault="00733D7D" w:rsidP="00733D7D">
      <w:pPr>
        <w:pStyle w:val="BodyText"/>
        <w:rPr>
          <w:i/>
          <w:sz w:val="36"/>
          <w:szCs w:val="36"/>
        </w:rPr>
      </w:pPr>
    </w:p>
    <w:p w:rsidR="00733D7D" w:rsidRDefault="00AD20E1" w:rsidP="007A43FB">
      <w:pPr>
        <w:pStyle w:val="Subtitle"/>
      </w:pPr>
      <w:r>
        <w:t>3</w:t>
      </w:r>
      <w:r w:rsidR="00733D7D">
        <w:t>–</w:t>
      </w:r>
      <w:r>
        <w:t>7</w:t>
      </w:r>
      <w:r w:rsidR="00733D7D">
        <w:t xml:space="preserve"> </w:t>
      </w:r>
      <w:r w:rsidR="008B70D1">
        <w:t>December</w:t>
      </w:r>
      <w:r w:rsidR="00733D7D">
        <w:t xml:space="preserve"> 201</w:t>
      </w:r>
      <w:r w:rsidR="008B70D1">
        <w:t>2</w:t>
      </w:r>
    </w:p>
    <w:p w:rsidR="00733D7D" w:rsidRDefault="008B70D1" w:rsidP="00733D7D">
      <w:pPr>
        <w:pStyle w:val="Subtitle"/>
      </w:pPr>
      <w:r>
        <w:t>Bonn, Germany</w:t>
      </w:r>
    </w:p>
    <w:p w:rsidR="006F1D5E" w:rsidRDefault="006F1D5E" w:rsidP="006F1D5E">
      <w:pPr>
        <w:overflowPunct/>
        <w:jc w:val="center"/>
        <w:textAlignment w:val="auto"/>
        <w:rPr>
          <w:sz w:val="24"/>
          <w:szCs w:val="24"/>
          <w:lang w:eastAsia="en-GB"/>
        </w:rPr>
      </w:pPr>
    </w:p>
    <w:p w:rsidR="006F1D5E" w:rsidRDefault="006F1D5E" w:rsidP="006F1D5E">
      <w:pPr>
        <w:overflowPunct/>
        <w:jc w:val="center"/>
        <w:textAlignment w:val="auto"/>
        <w:rPr>
          <w:sz w:val="24"/>
          <w:szCs w:val="24"/>
          <w:lang w:eastAsia="en-GB"/>
        </w:rPr>
      </w:pPr>
    </w:p>
    <w:p w:rsidR="006F1D5E" w:rsidRPr="00545BAD" w:rsidRDefault="006F1D5E" w:rsidP="006F1D5E">
      <w:pPr>
        <w:overflowPunct/>
        <w:jc w:val="center"/>
        <w:textAlignment w:val="auto"/>
        <w:rPr>
          <w:i/>
          <w:sz w:val="24"/>
          <w:szCs w:val="24"/>
          <w:lang w:eastAsia="en-GB"/>
        </w:rPr>
      </w:pPr>
      <w:r w:rsidRPr="00545BAD">
        <w:rPr>
          <w:i/>
          <w:sz w:val="24"/>
          <w:szCs w:val="24"/>
          <w:lang w:eastAsia="en-GB"/>
        </w:rPr>
        <w:t>Organized by the</w:t>
      </w:r>
    </w:p>
    <w:p w:rsidR="006F1D5E" w:rsidRDefault="006F1D5E" w:rsidP="006F1D5E">
      <w:pPr>
        <w:pStyle w:val="Subtitle"/>
        <w:rPr>
          <w:b w:val="0"/>
          <w:bCs/>
          <w:szCs w:val="28"/>
          <w:lang w:eastAsia="en-GB"/>
        </w:rPr>
      </w:pPr>
      <w:r>
        <w:rPr>
          <w:b w:val="0"/>
          <w:bCs/>
          <w:szCs w:val="28"/>
          <w:lang w:eastAsia="en-GB"/>
        </w:rPr>
        <w:t>International Atomic Energy Agency (IAEA)</w:t>
      </w:r>
    </w:p>
    <w:p w:rsidR="00FA1D24" w:rsidRPr="00545BAD" w:rsidRDefault="00FA1D24" w:rsidP="006F1D5E">
      <w:pPr>
        <w:pStyle w:val="Subtitle"/>
        <w:rPr>
          <w:rFonts w:cs="Times New Roman"/>
          <w:b w:val="0"/>
          <w:i/>
          <w:sz w:val="24"/>
          <w:lang w:val="en-GB" w:eastAsia="en-GB"/>
        </w:rPr>
      </w:pPr>
      <w:r w:rsidRPr="00545BAD">
        <w:rPr>
          <w:rFonts w:cs="Times New Roman"/>
          <w:b w:val="0"/>
          <w:i/>
          <w:sz w:val="24"/>
          <w:lang w:val="en-GB" w:eastAsia="en-GB"/>
        </w:rPr>
        <w:t xml:space="preserve">Co-sponsored by the </w:t>
      </w:r>
    </w:p>
    <w:p w:rsidR="00FA1D24" w:rsidRDefault="00FA1D24" w:rsidP="006F1D5E">
      <w:pPr>
        <w:pStyle w:val="Subtitle"/>
        <w:rPr>
          <w:b w:val="0"/>
          <w:bCs/>
          <w:szCs w:val="28"/>
          <w:lang w:eastAsia="en-GB"/>
        </w:rPr>
      </w:pPr>
      <w:r>
        <w:rPr>
          <w:b w:val="0"/>
          <w:bCs/>
          <w:szCs w:val="28"/>
          <w:lang w:eastAsia="en-GB"/>
        </w:rPr>
        <w:t>World Health Organization</w:t>
      </w:r>
      <w:r w:rsidR="008742E7">
        <w:rPr>
          <w:b w:val="0"/>
          <w:bCs/>
          <w:szCs w:val="28"/>
          <w:lang w:eastAsia="en-GB"/>
        </w:rPr>
        <w:t xml:space="preserve"> (WHO)</w:t>
      </w:r>
    </w:p>
    <w:p w:rsidR="006F1D5E" w:rsidRDefault="006F1D5E" w:rsidP="006F1D5E">
      <w:pPr>
        <w:pStyle w:val="Subtitle"/>
        <w:rPr>
          <w:b w:val="0"/>
          <w:bCs/>
          <w:szCs w:val="28"/>
          <w:lang w:eastAsia="en-GB"/>
        </w:rPr>
      </w:pPr>
    </w:p>
    <w:p w:rsidR="006F1D5E" w:rsidRPr="00545BAD" w:rsidRDefault="006F1D5E" w:rsidP="00545BAD">
      <w:pPr>
        <w:overflowPunct/>
        <w:spacing w:before="114" w:after="86"/>
        <w:jc w:val="center"/>
        <w:textAlignment w:val="auto"/>
        <w:rPr>
          <w:i/>
          <w:sz w:val="24"/>
          <w:szCs w:val="24"/>
          <w:lang w:eastAsia="en-GB"/>
        </w:rPr>
      </w:pPr>
      <w:r w:rsidRPr="00545BAD">
        <w:rPr>
          <w:i/>
          <w:sz w:val="24"/>
          <w:szCs w:val="24"/>
          <w:lang w:eastAsia="en-GB"/>
        </w:rPr>
        <w:t>Hosted by the</w:t>
      </w:r>
    </w:p>
    <w:p w:rsidR="002A12C2" w:rsidRDefault="006F1D5E" w:rsidP="006F1D5E">
      <w:pPr>
        <w:overflowPunct/>
        <w:jc w:val="center"/>
        <w:textAlignment w:val="auto"/>
        <w:rPr>
          <w:i/>
          <w:sz w:val="24"/>
          <w:szCs w:val="24"/>
          <w:lang w:eastAsia="en-GB"/>
        </w:rPr>
      </w:pPr>
      <w:r w:rsidRPr="006F1D5E">
        <w:rPr>
          <w:rFonts w:cs="Arial"/>
          <w:bCs/>
          <w:sz w:val="28"/>
          <w:szCs w:val="28"/>
          <w:lang w:val="en-US" w:eastAsia="en-GB"/>
        </w:rPr>
        <w:t>Government of Germany</w:t>
      </w:r>
    </w:p>
    <w:p w:rsidR="006F1D5E" w:rsidRPr="00545BAD" w:rsidRDefault="006F1D5E" w:rsidP="00545BAD">
      <w:pPr>
        <w:overflowPunct/>
        <w:spacing w:before="114" w:after="86"/>
        <w:jc w:val="center"/>
        <w:textAlignment w:val="auto"/>
        <w:rPr>
          <w:i/>
          <w:sz w:val="24"/>
          <w:szCs w:val="24"/>
          <w:lang w:eastAsia="en-GB"/>
        </w:rPr>
      </w:pPr>
      <w:r w:rsidRPr="00545BAD">
        <w:rPr>
          <w:i/>
          <w:sz w:val="24"/>
          <w:szCs w:val="24"/>
          <w:lang w:eastAsia="en-GB"/>
        </w:rPr>
        <w:t>through the</w:t>
      </w:r>
    </w:p>
    <w:p w:rsidR="006F1D5E" w:rsidRPr="006F1D5E" w:rsidRDefault="006F1D5E" w:rsidP="009428B4">
      <w:pPr>
        <w:overflowPunct/>
        <w:spacing w:before="113" w:after="85"/>
        <w:jc w:val="center"/>
        <w:textAlignment w:val="auto"/>
        <w:rPr>
          <w:rFonts w:cs="Arial"/>
          <w:bCs/>
          <w:sz w:val="28"/>
          <w:szCs w:val="28"/>
          <w:lang w:val="en-US" w:eastAsia="en-GB"/>
        </w:rPr>
      </w:pPr>
      <w:r w:rsidRPr="006F1D5E">
        <w:rPr>
          <w:rFonts w:cs="Arial"/>
          <w:bCs/>
          <w:sz w:val="28"/>
          <w:szCs w:val="28"/>
          <w:lang w:val="en-US" w:eastAsia="en-GB"/>
        </w:rPr>
        <w:t>Federal Ministry for the Environment,</w:t>
      </w:r>
      <w:r w:rsidR="007A43FB">
        <w:rPr>
          <w:rFonts w:cs="Arial"/>
          <w:bCs/>
          <w:sz w:val="28"/>
          <w:szCs w:val="28"/>
          <w:lang w:val="en-US" w:eastAsia="en-GB"/>
        </w:rPr>
        <w:br/>
      </w:r>
      <w:r w:rsidRPr="006F1D5E">
        <w:rPr>
          <w:rFonts w:cs="Arial"/>
          <w:bCs/>
          <w:sz w:val="28"/>
          <w:szCs w:val="28"/>
          <w:lang w:val="en-US" w:eastAsia="en-GB"/>
        </w:rPr>
        <w:t>Nature Conservation and Nuclear Safety</w:t>
      </w:r>
    </w:p>
    <w:p w:rsidR="006F1D5E" w:rsidRDefault="006F1D5E" w:rsidP="006F1D5E">
      <w:pPr>
        <w:pStyle w:val="Subtitle"/>
      </w:pPr>
    </w:p>
    <w:p w:rsidR="00027E8C" w:rsidRDefault="00027E8C" w:rsidP="006F1D5E">
      <w:pPr>
        <w:pStyle w:val="Subtitle"/>
      </w:pPr>
    </w:p>
    <w:p w:rsidR="00AF50D5" w:rsidRDefault="00733D7D" w:rsidP="00733D7D">
      <w:pPr>
        <w:pStyle w:val="Subtitle"/>
        <w:rPr>
          <w:sz w:val="40"/>
          <w:szCs w:val="40"/>
        </w:rPr>
      </w:pPr>
      <w:r w:rsidRPr="00CE601E">
        <w:rPr>
          <w:sz w:val="40"/>
          <w:szCs w:val="40"/>
        </w:rPr>
        <w:t>Announcement and Call for Papers</w:t>
      </w:r>
    </w:p>
    <w:p w:rsidR="00733D7D" w:rsidRPr="00D57870" w:rsidRDefault="00AF50D5" w:rsidP="00733D7D">
      <w:pPr>
        <w:pStyle w:val="Subtitle"/>
        <w:rPr>
          <w:sz w:val="4"/>
          <w:szCs w:val="4"/>
        </w:rPr>
      </w:pPr>
      <w:r>
        <w:rPr>
          <w:sz w:val="40"/>
          <w:szCs w:val="40"/>
        </w:rPr>
        <w:br w:type="page"/>
      </w:r>
    </w:p>
    <w:p w:rsidR="00C36BBE" w:rsidRPr="00C36BBE" w:rsidRDefault="00733D7D" w:rsidP="00D57870">
      <w:pPr>
        <w:pStyle w:val="Heading1"/>
        <w:spacing w:before="0"/>
      </w:pPr>
      <w:r>
        <w:lastRenderedPageBreak/>
        <w:t>Introduction</w:t>
      </w:r>
    </w:p>
    <w:p w:rsidR="007B7B3B" w:rsidRDefault="007B7B3B" w:rsidP="00501C22">
      <w:pPr>
        <w:pStyle w:val="BodyText"/>
      </w:pPr>
      <w:r w:rsidRPr="007B7B3B">
        <w:t>The health benefits accruing to ma</w:t>
      </w:r>
      <w:r>
        <w:t xml:space="preserve">nkind from the medical use of </w:t>
      </w:r>
      <w:r w:rsidR="00294DAD">
        <w:t xml:space="preserve">ionizing radiation, such as </w:t>
      </w:r>
      <w:r>
        <w:t>X-</w:t>
      </w:r>
      <w:r w:rsidRPr="007B7B3B">
        <w:t>rays</w:t>
      </w:r>
      <w:r w:rsidR="00F66DDE">
        <w:t>,</w:t>
      </w:r>
      <w:r w:rsidR="00294DAD">
        <w:t xml:space="preserve"> or from radioactive substances </w:t>
      </w:r>
      <w:r w:rsidRPr="007B7B3B">
        <w:t>are well</w:t>
      </w:r>
      <w:r w:rsidR="007A43FB">
        <w:t xml:space="preserve"> </w:t>
      </w:r>
      <w:r w:rsidRPr="007B7B3B">
        <w:t xml:space="preserve">recognized. </w:t>
      </w:r>
      <w:r w:rsidR="00501C22">
        <w:t>M</w:t>
      </w:r>
      <w:r w:rsidRPr="007B7B3B">
        <w:t xml:space="preserve">any countries </w:t>
      </w:r>
      <w:r w:rsidR="004C4B0D">
        <w:t xml:space="preserve">are </w:t>
      </w:r>
      <w:r w:rsidR="00501C22">
        <w:t xml:space="preserve">nevertheless </w:t>
      </w:r>
      <w:r w:rsidRPr="007B7B3B">
        <w:t>still lack</w:t>
      </w:r>
      <w:r w:rsidR="004C4B0D">
        <w:t>ing</w:t>
      </w:r>
      <w:r w:rsidRPr="007B7B3B">
        <w:t xml:space="preserve"> access to essential radiation-based health services</w:t>
      </w:r>
      <w:r w:rsidR="004C4B0D">
        <w:t>. However</w:t>
      </w:r>
      <w:r w:rsidRPr="007B7B3B">
        <w:t xml:space="preserve">, </w:t>
      </w:r>
      <w:r w:rsidR="00501C22">
        <w:t xml:space="preserve">on the whole </w:t>
      </w:r>
      <w:r w:rsidRPr="007B7B3B">
        <w:t>the exposure of the global population to ionizing radiatio</w:t>
      </w:r>
      <w:r>
        <w:t>n is rising rapidly</w:t>
      </w:r>
      <w:r w:rsidR="006646E9">
        <w:t>, nearly exclusively due to medical uses of radiation</w:t>
      </w:r>
      <w:r w:rsidRPr="007B7B3B">
        <w:t>.</w:t>
      </w:r>
    </w:p>
    <w:p w:rsidR="007B7B3B" w:rsidRDefault="007B7B3B" w:rsidP="006156B8">
      <w:pPr>
        <w:pStyle w:val="BodyText"/>
      </w:pPr>
      <w:r w:rsidRPr="007B7B3B">
        <w:t xml:space="preserve">In 1999, the </w:t>
      </w:r>
      <w:r w:rsidR="006646E9">
        <w:t xml:space="preserve">IAEA </w:t>
      </w:r>
      <w:r w:rsidRPr="007B7B3B">
        <w:t xml:space="preserve">General Conference requested the Secretariat to organize an international conference on radiation protection of patients. This </w:t>
      </w:r>
      <w:r w:rsidR="006646E9">
        <w:t xml:space="preserve">conference </w:t>
      </w:r>
      <w:r w:rsidRPr="007B7B3B">
        <w:t xml:space="preserve">was held in March 2001 in </w:t>
      </w:r>
      <w:smartTag w:uri="urn:schemas-microsoft-com:office:smarttags" w:element="place">
        <w:smartTag w:uri="urn:schemas-microsoft-com:office:smarttags" w:element="City">
          <w:r w:rsidRPr="007B7B3B">
            <w:t>Malaga</w:t>
          </w:r>
        </w:smartTag>
        <w:r w:rsidRPr="007B7B3B">
          <w:t xml:space="preserve">, </w:t>
        </w:r>
        <w:smartTag w:uri="urn:schemas-microsoft-com:office:smarttags" w:element="country-region">
          <w:r w:rsidRPr="007B7B3B">
            <w:t>Spain</w:t>
          </w:r>
        </w:smartTag>
      </w:smartTag>
      <w:r w:rsidR="006646E9">
        <w:t>,</w:t>
      </w:r>
      <w:r w:rsidRPr="007B7B3B">
        <w:t xml:space="preserve"> and </w:t>
      </w:r>
      <w:r w:rsidR="006646E9">
        <w:t>triggered</w:t>
      </w:r>
      <w:r w:rsidRPr="007B7B3B">
        <w:t xml:space="preserve"> an international action plan</w:t>
      </w:r>
      <w:r w:rsidR="006646E9">
        <w:t xml:space="preserve"> that</w:t>
      </w:r>
      <w:r w:rsidRPr="007B7B3B">
        <w:t xml:space="preserve"> </w:t>
      </w:r>
      <w:r w:rsidR="006646E9">
        <w:t>is guiding</w:t>
      </w:r>
      <w:r w:rsidRPr="007B7B3B">
        <w:t xml:space="preserve"> international efforts in patient protection. While the Malaga conference provided very broad international input on the status</w:t>
      </w:r>
      <w:r w:rsidR="006646E9">
        <w:t xml:space="preserve"> of radiation protection of patients</w:t>
      </w:r>
      <w:r w:rsidRPr="007B7B3B">
        <w:t xml:space="preserve"> at the time, and allowed accurate prediction of future trends, recent years have witnessed significant increases in medical radiation uses</w:t>
      </w:r>
      <w:r w:rsidR="007A43FB">
        <w:t>,</w:t>
      </w:r>
      <w:r w:rsidRPr="007B7B3B">
        <w:t xml:space="preserve"> as well as developments in radiation protection that </w:t>
      </w:r>
      <w:r w:rsidR="00E6286B">
        <w:t xml:space="preserve">need </w:t>
      </w:r>
      <w:r w:rsidR="007A43FB">
        <w:t>to be taken into account</w:t>
      </w:r>
      <w:r w:rsidRPr="007B7B3B">
        <w:t xml:space="preserve">. For the first time in history, several countries are experiencing population doses from </w:t>
      </w:r>
      <w:r w:rsidR="007A43FB" w:rsidRPr="007B7B3B">
        <w:t>medic</w:t>
      </w:r>
      <w:r w:rsidR="007A43FB">
        <w:t>al uses of radiation</w:t>
      </w:r>
      <w:r w:rsidR="007A43FB" w:rsidRPr="007B7B3B">
        <w:t xml:space="preserve"> </w:t>
      </w:r>
      <w:r w:rsidRPr="007B7B3B">
        <w:t>that exceed those from natural background radiation and have fully eclipsed those from other artificial sources.</w:t>
      </w:r>
    </w:p>
    <w:p w:rsidR="00AD20E1" w:rsidRDefault="00C34A22" w:rsidP="006156B8">
      <w:pPr>
        <w:pStyle w:val="BodyText"/>
      </w:pPr>
      <w:r>
        <w:t>Ionizing r</w:t>
      </w:r>
      <w:r w:rsidR="007B7B3B">
        <w:t>adiation in medicine</w:t>
      </w:r>
      <w:r w:rsidR="00705BA2" w:rsidRPr="00705BA2">
        <w:t xml:space="preserve"> involve</w:t>
      </w:r>
      <w:r w:rsidR="007B7B3B">
        <w:t>s</w:t>
      </w:r>
      <w:r w:rsidR="00705BA2" w:rsidRPr="00705BA2">
        <w:t xml:space="preserve"> the </w:t>
      </w:r>
      <w:r w:rsidR="0084622E">
        <w:t>deliberate</w:t>
      </w:r>
      <w:r w:rsidR="00705BA2" w:rsidRPr="00705BA2">
        <w:t xml:space="preserve"> and direct exposure of humans.</w:t>
      </w:r>
      <w:r w:rsidR="001307BA">
        <w:t xml:space="preserve"> </w:t>
      </w:r>
      <w:r w:rsidR="00AD20E1">
        <w:t xml:space="preserve">There is a </w:t>
      </w:r>
      <w:r w:rsidR="001307BA">
        <w:t xml:space="preserve">strong and </w:t>
      </w:r>
      <w:r w:rsidR="00AD20E1">
        <w:t xml:space="preserve">continuing need to protect patients from unnecessary and unintended exposure, and </w:t>
      </w:r>
      <w:r w:rsidR="003B7368">
        <w:t xml:space="preserve">also </w:t>
      </w:r>
      <w:r w:rsidR="00AD20E1">
        <w:t>to protect medical staff</w:t>
      </w:r>
      <w:r w:rsidR="007A43FB">
        <w:t>,</w:t>
      </w:r>
      <w:r w:rsidR="00AD20E1">
        <w:t xml:space="preserve"> </w:t>
      </w:r>
      <w:r>
        <w:t>in particular</w:t>
      </w:r>
      <w:r w:rsidR="007A43FB">
        <w:t>,</w:t>
      </w:r>
      <w:r>
        <w:t xml:space="preserve"> </w:t>
      </w:r>
      <w:r w:rsidR="00AD20E1">
        <w:t xml:space="preserve">from </w:t>
      </w:r>
      <w:r w:rsidR="007A43FB">
        <w:t xml:space="preserve">the </w:t>
      </w:r>
      <w:r w:rsidR="00AD20E1">
        <w:t>high doses incurred.</w:t>
      </w:r>
    </w:p>
    <w:p w:rsidR="00AD20E1" w:rsidRDefault="00AD20E1" w:rsidP="006156B8">
      <w:pPr>
        <w:pStyle w:val="BodyText"/>
      </w:pPr>
      <w:r>
        <w:t xml:space="preserve">Unnecessary exposure of patients can arise from medical procedures that are not justified for a specified objective, </w:t>
      </w:r>
      <w:r w:rsidR="007A43FB">
        <w:t xml:space="preserve">from the </w:t>
      </w:r>
      <w:r>
        <w:t xml:space="preserve">application of procedures to individuals </w:t>
      </w:r>
      <w:r w:rsidR="00E00345">
        <w:t>whose</w:t>
      </w:r>
      <w:r>
        <w:t xml:space="preserve"> condition</w:t>
      </w:r>
      <w:r w:rsidR="00E00345">
        <w:t xml:space="preserve"> does not warrant such intervention,</w:t>
      </w:r>
      <w:r>
        <w:t xml:space="preserve"> and </w:t>
      </w:r>
      <w:r w:rsidR="00E00345">
        <w:t xml:space="preserve">from </w:t>
      </w:r>
      <w:r>
        <w:t xml:space="preserve">medical exposures that are not appropriately optimized for the situation in which they are </w:t>
      </w:r>
      <w:r w:rsidR="00F361D8">
        <w:t xml:space="preserve">being </w:t>
      </w:r>
      <w:r>
        <w:t xml:space="preserve">used. There is </w:t>
      </w:r>
      <w:r w:rsidR="00F361D8">
        <w:t xml:space="preserve">growing </w:t>
      </w:r>
      <w:r>
        <w:t xml:space="preserve">evidence that </w:t>
      </w:r>
      <w:r w:rsidR="00E00345">
        <w:t>many</w:t>
      </w:r>
      <w:r>
        <w:t xml:space="preserve"> medical procedures </w:t>
      </w:r>
      <w:r w:rsidR="00E00345">
        <w:t xml:space="preserve">involving </w:t>
      </w:r>
      <w:r>
        <w:t xml:space="preserve">ionizing radiation are </w:t>
      </w:r>
      <w:r w:rsidR="00F361D8">
        <w:t>being performed with insufficient</w:t>
      </w:r>
      <w:r>
        <w:t xml:space="preserve"> justification and optimization, </w:t>
      </w:r>
      <w:r w:rsidR="00E00345">
        <w:t>which means that</w:t>
      </w:r>
      <w:r w:rsidR="00F361D8" w:rsidRPr="00F361D8">
        <w:t xml:space="preserve"> a substantial </w:t>
      </w:r>
      <w:r w:rsidR="00E00345">
        <w:t>proportion</w:t>
      </w:r>
      <w:r w:rsidR="00E00345" w:rsidRPr="00F361D8">
        <w:t xml:space="preserve"> </w:t>
      </w:r>
      <w:r w:rsidR="00F361D8" w:rsidRPr="00F361D8">
        <w:t>of the effective dose per capita from medical exposures</w:t>
      </w:r>
      <w:r w:rsidR="00E00345">
        <w:t xml:space="preserve"> is quite unnecessary exposure</w:t>
      </w:r>
      <w:r w:rsidR="009C1C0B">
        <w:t xml:space="preserve">. This represents a </w:t>
      </w:r>
      <w:r w:rsidR="00E00345">
        <w:t xml:space="preserve">significant </w:t>
      </w:r>
      <w:r w:rsidR="009C1C0B">
        <w:t>risk for the global population</w:t>
      </w:r>
      <w:r w:rsidR="00E00345">
        <w:t xml:space="preserve"> which could be avoided if appropriate measures were taken</w:t>
      </w:r>
      <w:r w:rsidR="00F361D8" w:rsidRPr="00F361D8">
        <w:t>.</w:t>
      </w:r>
    </w:p>
    <w:p w:rsidR="00AD20E1" w:rsidRDefault="00AD20E1" w:rsidP="006156B8">
      <w:pPr>
        <w:pStyle w:val="BodyText"/>
      </w:pPr>
      <w:r>
        <w:t xml:space="preserve">Unintended exposure of patients </w:t>
      </w:r>
      <w:r w:rsidR="00005275">
        <w:t xml:space="preserve">and medical staff </w:t>
      </w:r>
      <w:r>
        <w:t>can arise from unsafe desig</w:t>
      </w:r>
      <w:r w:rsidR="00F361D8">
        <w:t xml:space="preserve">n or </w:t>
      </w:r>
      <w:r w:rsidR="00D434CF">
        <w:t xml:space="preserve">inappropriate </w:t>
      </w:r>
      <w:r w:rsidR="00F361D8">
        <w:t xml:space="preserve">use of medical technology. </w:t>
      </w:r>
      <w:r w:rsidR="00F361D8" w:rsidRPr="00F361D8">
        <w:t xml:space="preserve">There </w:t>
      </w:r>
      <w:r w:rsidR="00D434CF">
        <w:t>have been a number of</w:t>
      </w:r>
      <w:r w:rsidR="00F361D8" w:rsidRPr="00F361D8">
        <w:t xml:space="preserve"> reports in recent years of accidents in several countries involving the use of ionizing radiation in medicine that caused either an over- or underdose to a large number of patients. </w:t>
      </w:r>
      <w:r w:rsidR="00E00345">
        <w:t>Inadequate</w:t>
      </w:r>
      <w:r w:rsidR="00E00345" w:rsidRPr="00F361D8">
        <w:t xml:space="preserve"> </w:t>
      </w:r>
      <w:r w:rsidR="00F361D8" w:rsidRPr="00F361D8">
        <w:t>program</w:t>
      </w:r>
      <w:r w:rsidR="00E00345">
        <w:t>me</w:t>
      </w:r>
      <w:r w:rsidR="00F361D8" w:rsidRPr="00F361D8">
        <w:t xml:space="preserve">s </w:t>
      </w:r>
      <w:r w:rsidR="00E00345">
        <w:t>for</w:t>
      </w:r>
      <w:r w:rsidR="00E00345" w:rsidRPr="00F361D8">
        <w:t xml:space="preserve"> </w:t>
      </w:r>
      <w:r w:rsidR="00F361D8" w:rsidRPr="00F361D8">
        <w:t xml:space="preserve">staff training and/or quality assurance are important </w:t>
      </w:r>
      <w:r w:rsidR="00E00345">
        <w:t>factors contributing</w:t>
      </w:r>
      <w:r w:rsidR="00E00345" w:rsidRPr="00F361D8">
        <w:t xml:space="preserve"> </w:t>
      </w:r>
      <w:r w:rsidR="00E00345">
        <w:t>to</w:t>
      </w:r>
      <w:r w:rsidR="00E00345" w:rsidRPr="00F361D8">
        <w:t xml:space="preserve"> </w:t>
      </w:r>
      <w:r w:rsidR="00F361D8" w:rsidRPr="00F361D8">
        <w:t>such events.</w:t>
      </w:r>
    </w:p>
    <w:p w:rsidR="00733D7D" w:rsidRDefault="00AD20E1" w:rsidP="006156B8">
      <w:pPr>
        <w:pStyle w:val="BodyText"/>
      </w:pPr>
      <w:r>
        <w:t xml:space="preserve">The number of occupationally exposed workers is much </w:t>
      </w:r>
      <w:r w:rsidR="00F361D8">
        <w:t>higher</w:t>
      </w:r>
      <w:r>
        <w:t xml:space="preserve"> in medicine than </w:t>
      </w:r>
      <w:r w:rsidR="00F361D8">
        <w:t>in</w:t>
      </w:r>
      <w:r>
        <w:t xml:space="preserve"> any other </w:t>
      </w:r>
      <w:r w:rsidR="00E00345">
        <w:t>professional field</w:t>
      </w:r>
      <w:r w:rsidR="006156B8">
        <w:t>.</w:t>
      </w:r>
      <w:r>
        <w:t xml:space="preserve"> </w:t>
      </w:r>
      <w:r w:rsidR="006156B8">
        <w:t>I</w:t>
      </w:r>
      <w:r>
        <w:t xml:space="preserve">ndividual occupational exposure </w:t>
      </w:r>
      <w:r w:rsidR="006156B8">
        <w:t xml:space="preserve">also </w:t>
      </w:r>
      <w:r>
        <w:t>varies widely among those involved in medical care.</w:t>
      </w:r>
      <w:r w:rsidR="00905B07">
        <w:t xml:space="preserve"> There are </w:t>
      </w:r>
      <w:r w:rsidR="00E00345">
        <w:t xml:space="preserve">certain </w:t>
      </w:r>
      <w:r w:rsidR="00905B07">
        <w:t xml:space="preserve">procedures </w:t>
      </w:r>
      <w:r w:rsidR="00E00345">
        <w:t>which can result in</w:t>
      </w:r>
      <w:r w:rsidR="00905B07">
        <w:t xml:space="preserve"> </w:t>
      </w:r>
      <w:r w:rsidR="00E00345">
        <w:t xml:space="preserve">medical staff being exposed to </w:t>
      </w:r>
      <w:r w:rsidR="00905B07">
        <w:t xml:space="preserve">substantial </w:t>
      </w:r>
      <w:r w:rsidR="00E00345">
        <w:t xml:space="preserve">radiation </w:t>
      </w:r>
      <w:r w:rsidR="00905B07">
        <w:t xml:space="preserve">doses, and </w:t>
      </w:r>
      <w:r w:rsidR="007117A7">
        <w:t xml:space="preserve">therefore </w:t>
      </w:r>
      <w:r w:rsidR="00E00345">
        <w:t xml:space="preserve">the </w:t>
      </w:r>
      <w:r w:rsidR="00905B07">
        <w:t xml:space="preserve">education of medical professionals in radiation protection issues is </w:t>
      </w:r>
      <w:r w:rsidR="007117A7">
        <w:t>of</w:t>
      </w:r>
      <w:r w:rsidR="00905B07">
        <w:t xml:space="preserve"> continuing </w:t>
      </w:r>
      <w:r w:rsidR="007117A7">
        <w:t>importance</w:t>
      </w:r>
      <w:r w:rsidR="00905B07">
        <w:t>.</w:t>
      </w:r>
    </w:p>
    <w:p w:rsidR="001B6E5A" w:rsidRDefault="001B6E5A" w:rsidP="006156B8">
      <w:pPr>
        <w:pStyle w:val="BodyText"/>
      </w:pPr>
      <w:r>
        <w:t xml:space="preserve">Recent years have </w:t>
      </w:r>
      <w:r w:rsidR="0050557B">
        <w:t xml:space="preserve">also </w:t>
      </w:r>
      <w:r>
        <w:t xml:space="preserve">seen </w:t>
      </w:r>
      <w:r w:rsidR="00877F18">
        <w:t xml:space="preserve">an </w:t>
      </w:r>
      <w:r>
        <w:t xml:space="preserve">increased recognition of </w:t>
      </w:r>
      <w:r w:rsidR="0050557B">
        <w:t xml:space="preserve">the </w:t>
      </w:r>
      <w:r w:rsidR="00FB7C24">
        <w:t>importance of communication with</w:t>
      </w:r>
      <w:r w:rsidR="0050557B">
        <w:t xml:space="preserve"> patie</w:t>
      </w:r>
      <w:r w:rsidR="00FB7C24">
        <w:t>nts and patient organizations on</w:t>
      </w:r>
      <w:r w:rsidR="0050557B">
        <w:t xml:space="preserve"> medical radiation protection, as </w:t>
      </w:r>
      <w:r w:rsidR="00877F18">
        <w:t xml:space="preserve">reflected </w:t>
      </w:r>
      <w:r w:rsidR="0050557B">
        <w:t xml:space="preserve">in the </w:t>
      </w:r>
      <w:r w:rsidR="0050557B" w:rsidRPr="0050557B">
        <w:t>International Conference on Modern Radiotherapy</w:t>
      </w:r>
      <w:r w:rsidR="0050557B">
        <w:t xml:space="preserve"> hosted by </w:t>
      </w:r>
      <w:r w:rsidR="00877F18">
        <w:t>the French Nuclear Safety Authority (ASN)</w:t>
      </w:r>
      <w:r w:rsidR="00666D06">
        <w:t xml:space="preserve"> </w:t>
      </w:r>
      <w:r w:rsidR="0050557B">
        <w:t>in Versailles, France,</w:t>
      </w:r>
      <w:r w:rsidR="00877F18">
        <w:t xml:space="preserve"> in</w:t>
      </w:r>
      <w:r w:rsidR="0050557B">
        <w:t xml:space="preserve"> 2009, </w:t>
      </w:r>
      <w:r w:rsidR="00877F18">
        <w:t xml:space="preserve">as well as of </w:t>
      </w:r>
      <w:r w:rsidR="00FB7C24">
        <w:t xml:space="preserve">the value of openly sharing </w:t>
      </w:r>
      <w:r w:rsidR="00666D06">
        <w:t xml:space="preserve">knowledge on untoward events involving medical radiation sources, as </w:t>
      </w:r>
      <w:r w:rsidR="00877F18">
        <w:t xml:space="preserve">has been </w:t>
      </w:r>
      <w:r w:rsidR="00666D06">
        <w:t>done by the United States Nuclear Regulatory Commission</w:t>
      </w:r>
      <w:r w:rsidR="00877F18">
        <w:t xml:space="preserve"> (NRC)</w:t>
      </w:r>
      <w:r w:rsidR="00BF3C65">
        <w:t xml:space="preserve"> through event notification reports</w:t>
      </w:r>
      <w:r w:rsidR="00666D06">
        <w:t>.</w:t>
      </w:r>
    </w:p>
    <w:p w:rsidR="001307BA" w:rsidRDefault="0094663D" w:rsidP="006156B8">
      <w:pPr>
        <w:pStyle w:val="BodyText"/>
      </w:pPr>
      <w:r>
        <w:lastRenderedPageBreak/>
        <w:t xml:space="preserve">With these issues in mind, </w:t>
      </w:r>
      <w:r w:rsidR="00F361D8">
        <w:t>and considering</w:t>
      </w:r>
      <w:r w:rsidR="007B6F48">
        <w:t xml:space="preserve"> current trends and developments, </w:t>
      </w:r>
      <w:r>
        <w:t>t</w:t>
      </w:r>
      <w:r w:rsidR="005D3B2A">
        <w:t>he</w:t>
      </w:r>
      <w:r w:rsidR="001307BA">
        <w:t xml:space="preserve"> conference aims to </w:t>
      </w:r>
      <w:r w:rsidR="00C35070">
        <w:t xml:space="preserve">focus </w:t>
      </w:r>
      <w:r w:rsidR="007D63E9">
        <w:t>efforts</w:t>
      </w:r>
      <w:r w:rsidR="00C35070">
        <w:t xml:space="preserve"> i</w:t>
      </w:r>
      <w:r w:rsidR="00292F7A">
        <w:t>n</w:t>
      </w:r>
      <w:r w:rsidR="00F361D8">
        <w:t xml:space="preserve"> this area for the next decade and </w:t>
      </w:r>
      <w:r w:rsidR="008F1E2E">
        <w:t xml:space="preserve">to maximize the positive impact of </w:t>
      </w:r>
      <w:r w:rsidR="005D3B2A">
        <w:t>future international work</w:t>
      </w:r>
      <w:r w:rsidR="007117A7">
        <w:t xml:space="preserve"> in radiation protection in medicine</w:t>
      </w:r>
      <w:r w:rsidR="005D3B2A">
        <w:t>.</w:t>
      </w:r>
    </w:p>
    <w:p w:rsidR="00733D7D" w:rsidRDefault="00733D7D" w:rsidP="00BF3C65">
      <w:pPr>
        <w:pStyle w:val="Heading1"/>
        <w:keepNext/>
        <w:keepLines/>
      </w:pPr>
      <w:r>
        <w:t>Objective</w:t>
      </w:r>
      <w:r w:rsidR="00AD20E1">
        <w:t>s</w:t>
      </w:r>
      <w:r>
        <w:t xml:space="preserve"> of the Conference</w:t>
      </w:r>
    </w:p>
    <w:p w:rsidR="003F74BC" w:rsidRDefault="003F74BC" w:rsidP="00BF3C65">
      <w:pPr>
        <w:pStyle w:val="BodyText"/>
        <w:keepNext/>
        <w:keepLines/>
      </w:pPr>
      <w:r>
        <w:t xml:space="preserve">The conference </w:t>
      </w:r>
      <w:r w:rsidR="00877F18">
        <w:t xml:space="preserve">will </w:t>
      </w:r>
      <w:r>
        <w:t xml:space="preserve">deal with aspects of radiation protection </w:t>
      </w:r>
      <w:r w:rsidR="00877F18">
        <w:t xml:space="preserve">related to </w:t>
      </w:r>
      <w:r>
        <w:t>the use of ionizing radiation and radioactive substances in medicine.</w:t>
      </w:r>
    </w:p>
    <w:p w:rsidR="00FB4351" w:rsidRDefault="00FB4351" w:rsidP="00BF3C65">
      <w:pPr>
        <w:pStyle w:val="BodyText"/>
      </w:pPr>
      <w:r>
        <w:t>The conference will have the following objectives</w:t>
      </w:r>
      <w:r w:rsidR="00877F18">
        <w:t>, in particular</w:t>
      </w:r>
      <w:r>
        <w:t>:</w:t>
      </w:r>
    </w:p>
    <w:p w:rsidR="00FB4351" w:rsidRDefault="00FB4351" w:rsidP="00BF3C65">
      <w:pPr>
        <w:pStyle w:val="BodyTextMultiline"/>
        <w:numPr>
          <w:ilvl w:val="0"/>
          <w:numId w:val="17"/>
        </w:numPr>
        <w:ind w:left="714" w:hanging="357"/>
      </w:pPr>
      <w:r>
        <w:t>t</w:t>
      </w:r>
      <w:r w:rsidR="00AD20E1" w:rsidRPr="00AD20E1">
        <w:t>o indicate gaps in current approaches to radiation protection in medicine;</w:t>
      </w:r>
    </w:p>
    <w:p w:rsidR="00FB4351" w:rsidRDefault="00AD20E1" w:rsidP="00501C22">
      <w:pPr>
        <w:pStyle w:val="BodyTextMultiline"/>
        <w:numPr>
          <w:ilvl w:val="0"/>
          <w:numId w:val="17"/>
        </w:numPr>
        <w:ind w:left="714" w:hanging="357"/>
      </w:pPr>
      <w:r w:rsidRPr="00AD20E1">
        <w:t xml:space="preserve">to identify tools </w:t>
      </w:r>
      <w:r w:rsidR="00501C22">
        <w:t>for</w:t>
      </w:r>
      <w:r w:rsidR="00501C22" w:rsidRPr="00AD20E1">
        <w:t xml:space="preserve"> </w:t>
      </w:r>
      <w:r w:rsidRPr="00AD20E1">
        <w:t>improv</w:t>
      </w:r>
      <w:r w:rsidR="00501C22">
        <w:t>ing</w:t>
      </w:r>
      <w:r w:rsidRPr="00AD20E1">
        <w:t xml:space="preserve"> </w:t>
      </w:r>
      <w:r w:rsidR="00FB4351">
        <w:t>radiation protection in medicine</w:t>
      </w:r>
      <w:r w:rsidRPr="00AD20E1">
        <w:t>;</w:t>
      </w:r>
    </w:p>
    <w:p w:rsidR="00FB4351" w:rsidRDefault="00AD20E1" w:rsidP="00BF3C65">
      <w:pPr>
        <w:pStyle w:val="BodyTextMultiline"/>
        <w:numPr>
          <w:ilvl w:val="0"/>
          <w:numId w:val="17"/>
        </w:numPr>
        <w:ind w:left="714" w:hanging="357"/>
      </w:pPr>
      <w:r w:rsidRPr="00AD20E1">
        <w:t>to review advances, challenges and opportunities in the field of ra</w:t>
      </w:r>
      <w:r w:rsidR="00FB4351">
        <w:t>diation protection in medicine;</w:t>
      </w:r>
    </w:p>
    <w:p w:rsidR="00AD20E1" w:rsidRPr="00AD20E1" w:rsidRDefault="00AD20E1" w:rsidP="00BF3C65">
      <w:pPr>
        <w:pStyle w:val="BodyTextMultiline"/>
        <w:numPr>
          <w:ilvl w:val="0"/>
          <w:numId w:val="17"/>
        </w:numPr>
        <w:ind w:left="714" w:hanging="357"/>
      </w:pPr>
      <w:r w:rsidRPr="00AD20E1">
        <w:t xml:space="preserve">to assess the impact of the International Action Plan </w:t>
      </w:r>
      <w:r w:rsidR="00877F18">
        <w:t>for the</w:t>
      </w:r>
      <w:r w:rsidR="00877F18" w:rsidRPr="00AD20E1">
        <w:t xml:space="preserve"> </w:t>
      </w:r>
      <w:r w:rsidR="00BF3C65" w:rsidRPr="00AD20E1">
        <w:t>Radi</w:t>
      </w:r>
      <w:r w:rsidR="00BF3C65">
        <w:t>ation</w:t>
      </w:r>
      <w:r w:rsidR="00BF3C65" w:rsidRPr="00AD20E1">
        <w:t xml:space="preserve"> </w:t>
      </w:r>
      <w:r w:rsidRPr="00AD20E1">
        <w:t>Protection of Patients, in order to prepare new international recommendations, taking into account newer developments.</w:t>
      </w:r>
    </w:p>
    <w:p w:rsidR="00733D7D" w:rsidRDefault="00733D7D" w:rsidP="00733D7D">
      <w:pPr>
        <w:pStyle w:val="Heading1"/>
      </w:pPr>
      <w:r>
        <w:t>List of Topics</w:t>
      </w:r>
    </w:p>
    <w:p w:rsidR="00E02D1C" w:rsidRDefault="00733D7D" w:rsidP="00413370">
      <w:pPr>
        <w:pStyle w:val="BodyText"/>
      </w:pPr>
      <w:r>
        <w:t xml:space="preserve">The IAEA welcomes high quality contributions </w:t>
      </w:r>
      <w:r w:rsidR="00877F18">
        <w:t>o</w:t>
      </w:r>
      <w:r>
        <w:t xml:space="preserve">n all aspects of </w:t>
      </w:r>
      <w:r w:rsidR="00AD20E1">
        <w:t>radiation protection in medicine</w:t>
      </w:r>
      <w:r w:rsidRPr="00AD20E1">
        <w:t>.</w:t>
      </w:r>
      <w:r>
        <w:t xml:space="preserve"> Both academic and practice-based papers </w:t>
      </w:r>
      <w:r w:rsidR="00877F18">
        <w:t xml:space="preserve">that come </w:t>
      </w:r>
      <w:r>
        <w:t xml:space="preserve">under the umbrella of the following </w:t>
      </w:r>
      <w:r w:rsidR="00877F18">
        <w:t xml:space="preserve">proposed </w:t>
      </w:r>
      <w:r w:rsidR="00C74E2C">
        <w:t xml:space="preserve">subjects </w:t>
      </w:r>
      <w:r w:rsidR="00877F18">
        <w:t xml:space="preserve">for </w:t>
      </w:r>
      <w:r w:rsidR="00C74E2C">
        <w:t xml:space="preserve">the topical sessions and round table discussions </w:t>
      </w:r>
      <w:r w:rsidR="00413370">
        <w:t>are</w:t>
      </w:r>
      <w:r>
        <w:t xml:space="preserve"> welcome:</w:t>
      </w:r>
    </w:p>
    <w:p w:rsidR="00AD20E1" w:rsidRDefault="00AD20E1" w:rsidP="00AD20E1">
      <w:pPr>
        <w:pStyle w:val="BodyTextSummary"/>
      </w:pPr>
      <w:r>
        <w:t>Diagnostic imaging and optimization</w:t>
      </w:r>
      <w:r w:rsidR="00C74E2C">
        <w:t>;</w:t>
      </w:r>
    </w:p>
    <w:p w:rsidR="00AD20E1" w:rsidRDefault="00AD20E1" w:rsidP="00AD20E1">
      <w:pPr>
        <w:pStyle w:val="BodyTextSummary"/>
      </w:pPr>
      <w:r>
        <w:t>Diagnostic imaging and justification</w:t>
      </w:r>
      <w:r w:rsidR="00C74E2C">
        <w:t>;</w:t>
      </w:r>
    </w:p>
    <w:p w:rsidR="00AD20E1" w:rsidRDefault="00AD20E1" w:rsidP="00AD20E1">
      <w:pPr>
        <w:pStyle w:val="BodyTextSummary"/>
      </w:pPr>
      <w:r>
        <w:t>Radiation protection of patients in interventional procedures</w:t>
      </w:r>
      <w:r w:rsidR="00C74E2C">
        <w:t>;</w:t>
      </w:r>
    </w:p>
    <w:p w:rsidR="005F7A87" w:rsidRDefault="005F7A87" w:rsidP="005F7A87">
      <w:pPr>
        <w:pStyle w:val="BodyTextSummary"/>
      </w:pPr>
      <w:r>
        <w:t>Occupational radiation protection of medical workers</w:t>
      </w:r>
      <w:r w:rsidR="00C74E2C">
        <w:t>;</w:t>
      </w:r>
    </w:p>
    <w:p w:rsidR="00AD20E1" w:rsidRDefault="00AD20E1" w:rsidP="00877F18">
      <w:pPr>
        <w:pStyle w:val="BodyTextSummary"/>
      </w:pPr>
      <w:r>
        <w:t xml:space="preserve">Protecting patients, </w:t>
      </w:r>
      <w:r w:rsidR="00BF3C65">
        <w:t>carers and comforters</w:t>
      </w:r>
      <w:r w:rsidR="00877F18">
        <w:t xml:space="preserve"> </w:t>
      </w:r>
      <w:r>
        <w:t>and</w:t>
      </w:r>
      <w:r w:rsidR="00877F18">
        <w:t xml:space="preserve"> the</w:t>
      </w:r>
      <w:r>
        <w:t xml:space="preserve"> public in nuclear medicine</w:t>
      </w:r>
      <w:r w:rsidR="00C74E2C">
        <w:t>;</w:t>
      </w:r>
    </w:p>
    <w:p w:rsidR="00AD20E1" w:rsidRDefault="00AD20E1" w:rsidP="00AD20E1">
      <w:pPr>
        <w:pStyle w:val="BodyTextSummary"/>
      </w:pPr>
      <w:r>
        <w:t xml:space="preserve">Patient </w:t>
      </w:r>
      <w:r w:rsidR="00E95E1B">
        <w:t>protection</w:t>
      </w:r>
      <w:r>
        <w:t xml:space="preserve"> in radiotherapy</w:t>
      </w:r>
      <w:r w:rsidR="00C74E2C">
        <w:t>;</w:t>
      </w:r>
    </w:p>
    <w:p w:rsidR="00AD20E1" w:rsidRDefault="00AD20E1" w:rsidP="00AD20E1">
      <w:pPr>
        <w:pStyle w:val="BodyTextSummary"/>
      </w:pPr>
      <w:r>
        <w:t>Radiation protection of patients in other medical modalities</w:t>
      </w:r>
      <w:r w:rsidR="00C74E2C">
        <w:t>;</w:t>
      </w:r>
    </w:p>
    <w:p w:rsidR="005F7A87" w:rsidRDefault="005F7A87" w:rsidP="00AD20E1">
      <w:pPr>
        <w:pStyle w:val="BodyTextSummary"/>
      </w:pPr>
      <w:r>
        <w:t xml:space="preserve">Medical issues </w:t>
      </w:r>
      <w:r w:rsidR="00CE03E2">
        <w:t>related to radiation accidents</w:t>
      </w:r>
      <w:r w:rsidR="00C74E2C">
        <w:t>;</w:t>
      </w:r>
    </w:p>
    <w:p w:rsidR="005F7A87" w:rsidRDefault="00EF2D39" w:rsidP="00EF2D39">
      <w:pPr>
        <w:pStyle w:val="BodyTextSummary"/>
      </w:pPr>
      <w:r>
        <w:t>Safety e</w:t>
      </w:r>
      <w:r w:rsidR="005F7A87">
        <w:t>ducation and training</w:t>
      </w:r>
      <w:r w:rsidR="00C74E2C">
        <w:t>;</w:t>
      </w:r>
    </w:p>
    <w:p w:rsidR="00687C55" w:rsidRDefault="00687C55" w:rsidP="00687C55">
      <w:pPr>
        <w:pStyle w:val="BodyTextSummary"/>
      </w:pPr>
      <w:r>
        <w:t>Patients’ viewpoint</w:t>
      </w:r>
      <w:r w:rsidR="00ED1508">
        <w:t xml:space="preserve"> on safety and protection</w:t>
      </w:r>
      <w:r w:rsidR="00C74E2C">
        <w:t>;</w:t>
      </w:r>
    </w:p>
    <w:p w:rsidR="00687C55" w:rsidRDefault="00687C55" w:rsidP="00687C55">
      <w:pPr>
        <w:pStyle w:val="BodyTextSummary"/>
      </w:pPr>
      <w:r>
        <w:t>Issues around radiological health screening</w:t>
      </w:r>
      <w:r w:rsidR="00C74E2C">
        <w:t>;</w:t>
      </w:r>
    </w:p>
    <w:p w:rsidR="00AD20E1" w:rsidRDefault="00AD20E1" w:rsidP="00AD20E1">
      <w:pPr>
        <w:pStyle w:val="BodyTextSummary"/>
      </w:pPr>
      <w:r>
        <w:lastRenderedPageBreak/>
        <w:t xml:space="preserve">Radiation protection of </w:t>
      </w:r>
      <w:r w:rsidR="00687C55">
        <w:t xml:space="preserve">children and pregnant </w:t>
      </w:r>
      <w:r w:rsidR="00FA7DD6">
        <w:t>women</w:t>
      </w:r>
      <w:r w:rsidR="00C74E2C">
        <w:t>;</w:t>
      </w:r>
    </w:p>
    <w:p w:rsidR="00AD20E1" w:rsidRDefault="00FA7DD6" w:rsidP="00EF2D39">
      <w:pPr>
        <w:pStyle w:val="BodyTextSummary"/>
      </w:pPr>
      <w:r>
        <w:t>Manufacturers’</w:t>
      </w:r>
      <w:r w:rsidR="00AD20E1">
        <w:t xml:space="preserve"> role in protecting patients</w:t>
      </w:r>
      <w:r w:rsidR="006F64CB">
        <w:t>;</w:t>
      </w:r>
    </w:p>
    <w:p w:rsidR="006F64CB" w:rsidRDefault="006F64CB" w:rsidP="006F64CB">
      <w:pPr>
        <w:pStyle w:val="BodyTextSummary"/>
      </w:pPr>
      <w:r>
        <w:t>Topics for future research and development.</w:t>
      </w:r>
    </w:p>
    <w:p w:rsidR="00733D7D" w:rsidRDefault="00733D7D" w:rsidP="00BF3C65">
      <w:pPr>
        <w:pStyle w:val="Heading1"/>
        <w:keepNext/>
        <w:keepLines/>
      </w:pPr>
      <w:r>
        <w:t>Programme Structure</w:t>
      </w:r>
    </w:p>
    <w:p w:rsidR="00733D7D" w:rsidRDefault="00FA50BC" w:rsidP="00413370">
      <w:pPr>
        <w:pStyle w:val="BodyText"/>
        <w:keepNext/>
        <w:keepLines/>
      </w:pPr>
      <w:r>
        <w:t xml:space="preserve">The </w:t>
      </w:r>
      <w:r>
        <w:rPr>
          <w:b/>
        </w:rPr>
        <w:t>o</w:t>
      </w:r>
      <w:r w:rsidR="00611C65" w:rsidRPr="00611C65">
        <w:rPr>
          <w:b/>
        </w:rPr>
        <w:t>pening session</w:t>
      </w:r>
      <w:r w:rsidR="00A067F7">
        <w:rPr>
          <w:b/>
        </w:rPr>
        <w:t xml:space="preserve"> </w:t>
      </w:r>
      <w:r w:rsidR="00A067F7" w:rsidRPr="00A067F7">
        <w:t xml:space="preserve">will </w:t>
      </w:r>
      <w:r w:rsidR="00CE03E2">
        <w:t xml:space="preserve">include </w:t>
      </w:r>
      <w:r w:rsidR="00E75F65">
        <w:t>w</w:t>
      </w:r>
      <w:r w:rsidR="00A067F7">
        <w:t>elcome</w:t>
      </w:r>
      <w:r w:rsidR="00EF2D39">
        <w:t xml:space="preserve"> </w:t>
      </w:r>
      <w:r w:rsidR="00A067F7">
        <w:t>address</w:t>
      </w:r>
      <w:r w:rsidR="00CE03E2">
        <w:t>es</w:t>
      </w:r>
      <w:r w:rsidR="00A067F7">
        <w:t xml:space="preserve"> </w:t>
      </w:r>
      <w:r w:rsidR="00EF2D39">
        <w:t xml:space="preserve">by </w:t>
      </w:r>
      <w:r w:rsidR="00E114E5">
        <w:t>representative</w:t>
      </w:r>
      <w:r w:rsidR="001E6E10">
        <w:t>s</w:t>
      </w:r>
      <w:r w:rsidR="00E114E5">
        <w:t xml:space="preserve"> of </w:t>
      </w:r>
      <w:r w:rsidR="00A067F7">
        <w:t>the</w:t>
      </w:r>
      <w:r>
        <w:t xml:space="preserve"> </w:t>
      </w:r>
      <w:r w:rsidR="00EF2D39">
        <w:t>H</w:t>
      </w:r>
      <w:r>
        <w:t xml:space="preserve">ost </w:t>
      </w:r>
      <w:r w:rsidR="00EF2D39">
        <w:t>G</w:t>
      </w:r>
      <w:r>
        <w:t xml:space="preserve">overnment </w:t>
      </w:r>
      <w:r w:rsidR="00CE03E2">
        <w:t xml:space="preserve">and </w:t>
      </w:r>
      <w:r w:rsidR="00E114E5">
        <w:t xml:space="preserve">the </w:t>
      </w:r>
      <w:r>
        <w:t>IAEA</w:t>
      </w:r>
      <w:r w:rsidR="001E6E10">
        <w:t xml:space="preserve"> as well as</w:t>
      </w:r>
      <w:r>
        <w:t xml:space="preserve"> </w:t>
      </w:r>
      <w:r w:rsidR="00413370">
        <w:t xml:space="preserve">the WHO as </w:t>
      </w:r>
      <w:r w:rsidR="00A067F7" w:rsidRPr="00FB4351">
        <w:t>co-sponsor</w:t>
      </w:r>
      <w:r w:rsidR="00EF2D39">
        <w:t xml:space="preserve"> of the conference</w:t>
      </w:r>
      <w:r>
        <w:t xml:space="preserve">. This </w:t>
      </w:r>
      <w:r w:rsidR="00E114E5">
        <w:t xml:space="preserve">session </w:t>
      </w:r>
      <w:r>
        <w:t xml:space="preserve">will be </w:t>
      </w:r>
      <w:r w:rsidR="00DA1E98">
        <w:t xml:space="preserve">further complemented by </w:t>
      </w:r>
      <w:r w:rsidR="00E114E5">
        <w:t>a</w:t>
      </w:r>
      <w:r>
        <w:t xml:space="preserve"> k</w:t>
      </w:r>
      <w:r w:rsidR="00F34A29">
        <w:t>eynote presentation</w:t>
      </w:r>
      <w:r w:rsidR="00E114E5">
        <w:t xml:space="preserve"> on the importance and unique aspects of radiation protection in medicine</w:t>
      </w:r>
      <w:r w:rsidR="00F34A29">
        <w:t>.</w:t>
      </w:r>
    </w:p>
    <w:p w:rsidR="00F34A29" w:rsidRDefault="00FA50BC" w:rsidP="00BF3C65">
      <w:pPr>
        <w:pStyle w:val="BodyText"/>
      </w:pPr>
      <w:r>
        <w:t>The</w:t>
      </w:r>
      <w:r w:rsidR="00E114E5">
        <w:t xml:space="preserve"> opening </w:t>
      </w:r>
      <w:r w:rsidR="00EF2D39">
        <w:t xml:space="preserve">session </w:t>
      </w:r>
      <w:r w:rsidR="00E114E5">
        <w:t>will be followed by a</w:t>
      </w:r>
      <w:r>
        <w:t xml:space="preserve"> </w:t>
      </w:r>
      <w:r>
        <w:rPr>
          <w:b/>
        </w:rPr>
        <w:t>briefing session</w:t>
      </w:r>
      <w:r w:rsidR="00F34A29">
        <w:t xml:space="preserve"> involving i</w:t>
      </w:r>
      <w:r w:rsidR="00E75F65">
        <w:t xml:space="preserve">nternational organizations that have collaborated with </w:t>
      </w:r>
      <w:r w:rsidR="00EF2D39">
        <w:t xml:space="preserve">the </w:t>
      </w:r>
      <w:r w:rsidR="00E75F65">
        <w:t>IAEA on the Steering Panel of the International Action Plan for the Radiation Protection of Patients</w:t>
      </w:r>
      <w:r w:rsidR="00F34A29">
        <w:t>.</w:t>
      </w:r>
    </w:p>
    <w:p w:rsidR="00611C65" w:rsidRDefault="00E114E5" w:rsidP="00BF3C65">
      <w:pPr>
        <w:pStyle w:val="BodyText"/>
      </w:pPr>
      <w:r>
        <w:t>A series of</w:t>
      </w:r>
      <w:r w:rsidR="00FA50BC">
        <w:t xml:space="preserve"> </w:t>
      </w:r>
      <w:r w:rsidR="00FB4351">
        <w:rPr>
          <w:b/>
        </w:rPr>
        <w:t>eight</w:t>
      </w:r>
      <w:r w:rsidR="00611C65" w:rsidRPr="00FB4351">
        <w:rPr>
          <w:b/>
        </w:rPr>
        <w:t xml:space="preserve"> </w:t>
      </w:r>
      <w:r w:rsidR="00611C65" w:rsidRPr="002E45C7">
        <w:rPr>
          <w:b/>
        </w:rPr>
        <w:t>topical session</w:t>
      </w:r>
      <w:r w:rsidR="00FA50BC">
        <w:rPr>
          <w:b/>
        </w:rPr>
        <w:t>s</w:t>
      </w:r>
      <w:r w:rsidR="00C36BBE">
        <w:t xml:space="preserve"> </w:t>
      </w:r>
      <w:r>
        <w:t xml:space="preserve">will cover selected areas of </w:t>
      </w:r>
      <w:r w:rsidR="00CE03E2">
        <w:t xml:space="preserve">radiation protection </w:t>
      </w:r>
      <w:r w:rsidR="00C36BBE">
        <w:t>in medicine</w:t>
      </w:r>
      <w:r w:rsidR="00611C65">
        <w:t xml:space="preserve">. The topic </w:t>
      </w:r>
      <w:r>
        <w:t xml:space="preserve">of each session </w:t>
      </w:r>
      <w:r w:rsidR="00611C65">
        <w:t xml:space="preserve">will be introduced </w:t>
      </w:r>
      <w:r w:rsidR="00F90417">
        <w:t xml:space="preserve">by </w:t>
      </w:r>
      <w:r w:rsidR="00FB4351">
        <w:t>a</w:t>
      </w:r>
      <w:r w:rsidR="00C36BBE">
        <w:t xml:space="preserve"> </w:t>
      </w:r>
      <w:r w:rsidR="007E3C11">
        <w:t>chairperson</w:t>
      </w:r>
      <w:r w:rsidR="00F34A29">
        <w:t xml:space="preserve">, </w:t>
      </w:r>
      <w:r w:rsidR="00F90417">
        <w:t>followed by three invited presentations</w:t>
      </w:r>
      <w:r w:rsidR="007E3C11">
        <w:t xml:space="preserve"> and a summary of the session-related</w:t>
      </w:r>
      <w:r w:rsidR="00C36BBE">
        <w:t xml:space="preserve"> contributed pape</w:t>
      </w:r>
      <w:r w:rsidR="00FB4351">
        <w:t>rs</w:t>
      </w:r>
      <w:r w:rsidR="007E3C11">
        <w:t xml:space="preserve"> presented</w:t>
      </w:r>
      <w:r w:rsidR="00611C65">
        <w:t xml:space="preserve"> by </w:t>
      </w:r>
      <w:r w:rsidR="00F90417">
        <w:t>a</w:t>
      </w:r>
      <w:r w:rsidR="00611C65">
        <w:t xml:space="preserve"> </w:t>
      </w:r>
      <w:r w:rsidR="007E3C11">
        <w:t xml:space="preserve">rapporteur. Each topical session will </w:t>
      </w:r>
      <w:r w:rsidR="00EF2D39">
        <w:t>conclude with</w:t>
      </w:r>
      <w:r w:rsidR="00611C65">
        <w:t xml:space="preserve"> a </w:t>
      </w:r>
      <w:r w:rsidR="00CE03E2">
        <w:t xml:space="preserve">plenary </w:t>
      </w:r>
      <w:r w:rsidR="00611C65">
        <w:t>discussion.</w:t>
      </w:r>
    </w:p>
    <w:p w:rsidR="00F5225D" w:rsidRDefault="007E3C11" w:rsidP="00BF3C65">
      <w:pPr>
        <w:pStyle w:val="BodyText"/>
      </w:pPr>
      <w:r w:rsidRPr="00FB4351">
        <w:rPr>
          <w:b/>
        </w:rPr>
        <w:t>Four</w:t>
      </w:r>
      <w:r w:rsidR="00611C65">
        <w:t xml:space="preserve"> </w:t>
      </w:r>
      <w:r w:rsidR="00611C65" w:rsidRPr="00611C65">
        <w:rPr>
          <w:b/>
        </w:rPr>
        <w:t>round table discussions</w:t>
      </w:r>
      <w:r w:rsidR="00E114E5">
        <w:rPr>
          <w:b/>
        </w:rPr>
        <w:t xml:space="preserve"> </w:t>
      </w:r>
      <w:r w:rsidR="00E114E5">
        <w:t>will be dedicated to identifying recommendations for future actions</w:t>
      </w:r>
      <w:r w:rsidR="00F90417">
        <w:t>.</w:t>
      </w:r>
      <w:r w:rsidR="00E114E5">
        <w:t xml:space="preserve"> After an introduction of the topic by the chairperson</w:t>
      </w:r>
      <w:r w:rsidR="00AE1CCA">
        <w:t>, brief statements will be delivered by the panel members.</w:t>
      </w:r>
      <w:r w:rsidR="00193421">
        <w:t xml:space="preserve"> </w:t>
      </w:r>
      <w:r w:rsidR="00EF2D39">
        <w:t>A</w:t>
      </w:r>
      <w:r w:rsidR="00193421">
        <w:t xml:space="preserve"> summary of the</w:t>
      </w:r>
      <w:r w:rsidR="00E6252F" w:rsidRPr="00E6252F">
        <w:t xml:space="preserve"> releva</w:t>
      </w:r>
      <w:r w:rsidR="00F34A29">
        <w:t xml:space="preserve">nt contributed papers </w:t>
      </w:r>
      <w:r w:rsidR="00E6252F">
        <w:t xml:space="preserve">by </w:t>
      </w:r>
      <w:r w:rsidR="00C36BBE">
        <w:t xml:space="preserve">a </w:t>
      </w:r>
      <w:r>
        <w:t>rapporteur</w:t>
      </w:r>
      <w:r w:rsidR="00EF2D39">
        <w:t xml:space="preserve"> will then be followed by</w:t>
      </w:r>
      <w:r w:rsidR="00AE1CCA">
        <w:t xml:space="preserve"> a </w:t>
      </w:r>
      <w:r w:rsidR="004136B4">
        <w:t xml:space="preserve">plenary </w:t>
      </w:r>
      <w:r w:rsidR="00AE1CCA">
        <w:t>discussion involving the audience</w:t>
      </w:r>
      <w:r w:rsidR="00E6252F">
        <w:t>.</w:t>
      </w:r>
    </w:p>
    <w:p w:rsidR="00611C65" w:rsidRDefault="002E45C7" w:rsidP="00413370">
      <w:pPr>
        <w:pStyle w:val="BodyText"/>
      </w:pPr>
      <w:r>
        <w:t>Finally, d</w:t>
      </w:r>
      <w:r w:rsidR="00611C65">
        <w:t xml:space="preserve">uring the </w:t>
      </w:r>
      <w:r w:rsidR="00611C65" w:rsidRPr="00611C65">
        <w:rPr>
          <w:b/>
        </w:rPr>
        <w:t>concluding session</w:t>
      </w:r>
      <w:r w:rsidR="0072511F">
        <w:t>,</w:t>
      </w:r>
      <w:r w:rsidR="00611C65">
        <w:t xml:space="preserve"> the </w:t>
      </w:r>
      <w:r w:rsidR="00413370">
        <w:t xml:space="preserve">chairpersons of the </w:t>
      </w:r>
      <w:r w:rsidR="00611C65">
        <w:t>topical session</w:t>
      </w:r>
      <w:r w:rsidR="00633B7A">
        <w:t>s and round table</w:t>
      </w:r>
      <w:r w:rsidR="00413370">
        <w:t xml:space="preserve"> discussion</w:t>
      </w:r>
      <w:r w:rsidR="00633B7A">
        <w:t xml:space="preserve">s </w:t>
      </w:r>
      <w:r w:rsidR="00611C65">
        <w:t xml:space="preserve">will </w:t>
      </w:r>
      <w:r w:rsidR="00EF2D39">
        <w:t xml:space="preserve">deliver </w:t>
      </w:r>
      <w:r w:rsidR="00611C65">
        <w:t xml:space="preserve">their summaries and the </w:t>
      </w:r>
      <w:r w:rsidR="00EF2D39">
        <w:t>C</w:t>
      </w:r>
      <w:r w:rsidR="00611C65">
        <w:t>onference</w:t>
      </w:r>
      <w:r w:rsidR="00EF2D39">
        <w:t xml:space="preserve"> President</w:t>
      </w:r>
      <w:r w:rsidR="00611C65">
        <w:t xml:space="preserve"> will present the conference </w:t>
      </w:r>
      <w:r w:rsidR="00633B7A">
        <w:t xml:space="preserve">findings, </w:t>
      </w:r>
      <w:r w:rsidR="00611C65">
        <w:t>conclusions</w:t>
      </w:r>
      <w:r w:rsidR="00633B7A">
        <w:t xml:space="preserve"> and recommendations</w:t>
      </w:r>
      <w:r w:rsidR="0072511F">
        <w:t xml:space="preserve"> on the way forward</w:t>
      </w:r>
      <w:r w:rsidR="00611C65">
        <w:t>.</w:t>
      </w:r>
    </w:p>
    <w:p w:rsidR="00733D7D" w:rsidRDefault="008B70D1" w:rsidP="00F82C2F">
      <w:pPr>
        <w:pStyle w:val="Heading1"/>
        <w:keepNext/>
        <w:keepLines/>
      </w:pPr>
      <w:r>
        <w:t xml:space="preserve">Contributed </w:t>
      </w:r>
      <w:r w:rsidR="00BB7A68">
        <w:t>P</w:t>
      </w:r>
      <w:r>
        <w:t xml:space="preserve">apers and </w:t>
      </w:r>
      <w:r w:rsidR="00BB7A68">
        <w:t>P</w:t>
      </w:r>
      <w:r>
        <w:t>osters</w:t>
      </w:r>
    </w:p>
    <w:p w:rsidR="00053D48" w:rsidRDefault="00053D48" w:rsidP="00413370">
      <w:pPr>
        <w:overflowPunct/>
        <w:autoSpaceDE/>
        <w:autoSpaceDN/>
        <w:adjustRightInd/>
        <w:spacing w:after="170" w:line="280" w:lineRule="atLeast"/>
        <w:jc w:val="both"/>
        <w:textAlignment w:val="auto"/>
      </w:pPr>
      <w:r>
        <w:t xml:space="preserve">Concise papers on </w:t>
      </w:r>
      <w:r w:rsidR="00413370">
        <w:t xml:space="preserve">topics </w:t>
      </w:r>
      <w:r>
        <w:t xml:space="preserve">falling within the scope of the </w:t>
      </w:r>
      <w:r w:rsidR="00821CF9">
        <w:t>conference</w:t>
      </w:r>
      <w:r>
        <w:t xml:space="preserve"> (see Section </w:t>
      </w:r>
      <w:r w:rsidR="00821CF9">
        <w:t>C</w:t>
      </w:r>
      <w:r>
        <w:t xml:space="preserve">) may be submitted as contributions to the </w:t>
      </w:r>
      <w:r w:rsidR="00763EA4">
        <w:t>c</w:t>
      </w:r>
      <w:r>
        <w:t xml:space="preserve">onference. </w:t>
      </w:r>
      <w:r w:rsidRPr="00053D48">
        <w:t xml:space="preserve">All papers </w:t>
      </w:r>
      <w:r w:rsidR="00EF2D39">
        <w:t>—</w:t>
      </w:r>
      <w:r w:rsidR="00EF2D39" w:rsidRPr="00053D48">
        <w:t xml:space="preserve"> </w:t>
      </w:r>
      <w:r w:rsidRPr="00053D48">
        <w:t xml:space="preserve">other than invited </w:t>
      </w:r>
      <w:r w:rsidR="00CA7E36">
        <w:t>overview</w:t>
      </w:r>
      <w:r w:rsidRPr="00053D48">
        <w:t xml:space="preserve"> papers </w:t>
      </w:r>
      <w:r w:rsidR="00EF2D39">
        <w:t>—</w:t>
      </w:r>
      <w:r w:rsidR="00EF2D39" w:rsidRPr="00053D48">
        <w:t xml:space="preserve"> </w:t>
      </w:r>
      <w:r w:rsidRPr="00053D48">
        <w:t>must present original work and must not have been published elsewhere.</w:t>
      </w:r>
    </w:p>
    <w:p w:rsidR="00053D48" w:rsidRDefault="00053D48" w:rsidP="00CC5B05">
      <w:pPr>
        <w:overflowPunct/>
        <w:autoSpaceDE/>
        <w:autoSpaceDN/>
        <w:adjustRightInd/>
        <w:spacing w:after="170" w:line="280" w:lineRule="atLeast"/>
        <w:jc w:val="both"/>
        <w:textAlignment w:val="auto"/>
      </w:pPr>
      <w:r>
        <w:t xml:space="preserve">These papers will not be presented orally, but will be summarized by a </w:t>
      </w:r>
      <w:r w:rsidR="00C74E2C">
        <w:t xml:space="preserve">rapporteur </w:t>
      </w:r>
      <w:r>
        <w:t xml:space="preserve">(as indicated in Section </w:t>
      </w:r>
      <w:r w:rsidR="00D5336E">
        <w:t>D</w:t>
      </w:r>
      <w:r>
        <w:t xml:space="preserve">) and </w:t>
      </w:r>
      <w:r w:rsidRPr="00CC5B05">
        <w:rPr>
          <w:b/>
          <w:bCs/>
        </w:rPr>
        <w:t xml:space="preserve">distributed </w:t>
      </w:r>
      <w:r w:rsidR="00C106CB" w:rsidRPr="00CC5B05">
        <w:rPr>
          <w:b/>
          <w:bCs/>
        </w:rPr>
        <w:t xml:space="preserve">in a compiled electronic format </w:t>
      </w:r>
      <w:r w:rsidRPr="00CC5B05">
        <w:rPr>
          <w:b/>
          <w:bCs/>
        </w:rPr>
        <w:t>free of charge to all participants upon registration</w:t>
      </w:r>
      <w:r>
        <w:t xml:space="preserve">. Questions relating to the contributed papers can be </w:t>
      </w:r>
      <w:r w:rsidR="00EF2D39">
        <w:t xml:space="preserve">raised </w:t>
      </w:r>
      <w:r>
        <w:t xml:space="preserve">at </w:t>
      </w:r>
      <w:r w:rsidR="00C106CB">
        <w:t>the</w:t>
      </w:r>
      <w:r>
        <w:t xml:space="preserve"> appropriate </w:t>
      </w:r>
      <w:r w:rsidR="00C106CB">
        <w:t xml:space="preserve">topical </w:t>
      </w:r>
      <w:r>
        <w:t>session</w:t>
      </w:r>
      <w:r w:rsidR="00C74E2C">
        <w:t xml:space="preserve"> or round table discussions</w:t>
      </w:r>
      <w:r>
        <w:t>.</w:t>
      </w:r>
    </w:p>
    <w:p w:rsidR="00821CF9" w:rsidRDefault="000B42D4" w:rsidP="00CC5B05">
      <w:pPr>
        <w:overflowPunct/>
        <w:autoSpaceDE/>
        <w:autoSpaceDN/>
        <w:adjustRightInd/>
        <w:spacing w:after="170" w:line="280" w:lineRule="atLeast"/>
        <w:jc w:val="both"/>
        <w:textAlignment w:val="auto"/>
      </w:pPr>
      <w:r w:rsidRPr="008423B9">
        <w:t xml:space="preserve">Authors of contributed papers may, if they so wish, present the substance of their papers in the form of </w:t>
      </w:r>
      <w:r w:rsidR="00C106CB">
        <w:rPr>
          <w:b/>
          <w:bCs/>
        </w:rPr>
        <w:t>p</w:t>
      </w:r>
      <w:r w:rsidRPr="008423B9">
        <w:rPr>
          <w:b/>
          <w:bCs/>
        </w:rPr>
        <w:t>osters</w:t>
      </w:r>
      <w:r w:rsidRPr="008423B9">
        <w:t xml:space="preserve">, </w:t>
      </w:r>
      <w:r w:rsidRPr="00CC5B05">
        <w:rPr>
          <w:b/>
          <w:bCs/>
        </w:rPr>
        <w:t>which will be exhibited in a</w:t>
      </w:r>
      <w:r w:rsidRPr="00CC5B05">
        <w:t xml:space="preserve"> </w:t>
      </w:r>
      <w:r w:rsidRPr="00CC5B05">
        <w:rPr>
          <w:b/>
          <w:bCs/>
        </w:rPr>
        <w:t>Poster Area</w:t>
      </w:r>
      <w:r>
        <w:t xml:space="preserve">. It is expected that </w:t>
      </w:r>
      <w:r w:rsidR="00C74E2C">
        <w:t xml:space="preserve">at </w:t>
      </w:r>
      <w:r>
        <w:t xml:space="preserve">a least one author of each </w:t>
      </w:r>
      <w:r w:rsidR="004A2FB6">
        <w:t>p</w:t>
      </w:r>
      <w:r>
        <w:t xml:space="preserve">oster will attend the </w:t>
      </w:r>
      <w:r w:rsidR="00763EA4">
        <w:t>c</w:t>
      </w:r>
      <w:r>
        <w:t xml:space="preserve">onference in order to </w:t>
      </w:r>
      <w:r w:rsidR="00FA7DD6">
        <w:t xml:space="preserve">be available to </w:t>
      </w:r>
      <w:r w:rsidR="004136B4">
        <w:t>discuss</w:t>
      </w:r>
      <w:r>
        <w:t xml:space="preserve"> the </w:t>
      </w:r>
      <w:r w:rsidR="00C106CB">
        <w:t>p</w:t>
      </w:r>
      <w:r>
        <w:t>oster.</w:t>
      </w:r>
    </w:p>
    <w:p w:rsidR="00293C84" w:rsidRDefault="00293C84" w:rsidP="00997069">
      <w:pPr>
        <w:overflowPunct/>
        <w:autoSpaceDE/>
        <w:autoSpaceDN/>
        <w:adjustRightInd/>
        <w:spacing w:before="150" w:after="225" w:line="336" w:lineRule="atLeast"/>
        <w:jc w:val="both"/>
        <w:textAlignment w:val="auto"/>
      </w:pPr>
    </w:p>
    <w:p w:rsidR="00E524D7" w:rsidRDefault="00E524D7" w:rsidP="00CC5B05">
      <w:pPr>
        <w:pStyle w:val="Heading2"/>
        <w:keepNext/>
      </w:pPr>
      <w:r>
        <w:lastRenderedPageBreak/>
        <w:t>Submission of contributed papers</w:t>
      </w:r>
    </w:p>
    <w:p w:rsidR="00A9163B" w:rsidRPr="008B7EE7" w:rsidRDefault="003876C2" w:rsidP="00CC5B05">
      <w:pPr>
        <w:keepNext/>
        <w:overflowPunct/>
        <w:autoSpaceDE/>
        <w:autoSpaceDN/>
        <w:adjustRightInd/>
        <w:spacing w:after="170" w:line="280" w:lineRule="atLeast"/>
        <w:jc w:val="both"/>
        <w:textAlignment w:val="auto"/>
      </w:pPr>
      <w:r w:rsidRPr="008B7EE7">
        <w:t xml:space="preserve">The contributed papers should not exceed four A4 pages in length and must be submitted in English. </w:t>
      </w:r>
      <w:r w:rsidR="00A9163B" w:rsidRPr="008B7EE7">
        <w:t>Key elements to be included are a brief introduction, methods, results, discussions, and conclusions.</w:t>
      </w:r>
      <w:r w:rsidR="00A9163B">
        <w:t xml:space="preserve"> </w:t>
      </w:r>
      <w:r w:rsidRPr="008B7EE7">
        <w:t xml:space="preserve">Each contributed paper must be preceded by an abstract not exceeding </w:t>
      </w:r>
      <w:r w:rsidR="00A9163B" w:rsidRPr="008B7EE7">
        <w:t>2</w:t>
      </w:r>
      <w:r w:rsidRPr="008B7EE7">
        <w:t>00 words. Authors should state to which of the above top</w:t>
      </w:r>
      <w:r w:rsidR="00A9163B" w:rsidRPr="008B7EE7">
        <w:t xml:space="preserve">ics </w:t>
      </w:r>
      <w:r w:rsidR="00821CF9">
        <w:t xml:space="preserve">(see Section C) </w:t>
      </w:r>
      <w:r w:rsidR="00A9163B" w:rsidRPr="008B7EE7">
        <w:t>their contribution relates.</w:t>
      </w:r>
    </w:p>
    <w:p w:rsidR="00E524D7" w:rsidRPr="008B7EE7" w:rsidRDefault="003876C2" w:rsidP="00CC5B05">
      <w:pPr>
        <w:overflowPunct/>
        <w:autoSpaceDE/>
        <w:autoSpaceDN/>
        <w:adjustRightInd/>
        <w:spacing w:after="170" w:line="280" w:lineRule="atLeast"/>
        <w:jc w:val="both"/>
        <w:textAlignment w:val="auto"/>
      </w:pPr>
      <w:r w:rsidRPr="008B7EE7">
        <w:t xml:space="preserve">Authors </w:t>
      </w:r>
      <w:r w:rsidR="00374267">
        <w:t>should</w:t>
      </w:r>
      <w:r w:rsidR="00374267" w:rsidRPr="008B7EE7">
        <w:t xml:space="preserve"> </w:t>
      </w:r>
      <w:r w:rsidRPr="008B7EE7">
        <w:t xml:space="preserve">use the </w:t>
      </w:r>
      <w:r w:rsidR="00374267">
        <w:t>“</w:t>
      </w:r>
      <w:r w:rsidRPr="008B7EE7">
        <w:t>IAEA Procee</w:t>
      </w:r>
      <w:r w:rsidR="00E95E1B">
        <w:t>dings Paper</w:t>
      </w:r>
      <w:r w:rsidR="00374267">
        <w:t>”</w:t>
      </w:r>
      <w:r w:rsidR="00E95E1B">
        <w:t xml:space="preserve"> </w:t>
      </w:r>
      <w:r w:rsidR="00374267">
        <w:t xml:space="preserve">template </w:t>
      </w:r>
      <w:r w:rsidR="00E95E1B">
        <w:t>in MS Word</w:t>
      </w:r>
      <w:r w:rsidRPr="008B7EE7">
        <w:t xml:space="preserve"> (user instructions are avail</w:t>
      </w:r>
      <w:r w:rsidR="00E95E1B">
        <w:t>able on the conference web</w:t>
      </w:r>
      <w:r w:rsidR="003F552A">
        <w:t>site</w:t>
      </w:r>
      <w:r w:rsidR="00C106CB">
        <w:t>)</w:t>
      </w:r>
      <w:r w:rsidR="00E95E1B">
        <w:t xml:space="preserve">. </w:t>
      </w:r>
      <w:r w:rsidRPr="008B7EE7">
        <w:t>Guidelines for the preparation of a contributed paper and subsequent poster are given in the “IAEA Guidelines for Authors on the Preparation of Manuscripts for Proceedings” and the “IAEA Guidelines for the Preparation</w:t>
      </w:r>
      <w:r w:rsidR="00374267">
        <w:t xml:space="preserve"> and Presentation</w:t>
      </w:r>
      <w:r w:rsidRPr="008B7EE7">
        <w:t xml:space="preserve"> of a Poster”</w:t>
      </w:r>
      <w:r w:rsidR="00AD393F">
        <w:t>,</w:t>
      </w:r>
      <w:r w:rsidR="00AD393F" w:rsidRPr="00AD393F">
        <w:t xml:space="preserve"> which are availa</w:t>
      </w:r>
      <w:r w:rsidR="00AD393F">
        <w:t>ble on the conference web</w:t>
      </w:r>
      <w:r w:rsidR="003F552A">
        <w:t>site</w:t>
      </w:r>
      <w:r w:rsidRPr="008B7EE7">
        <w:t>.</w:t>
      </w:r>
    </w:p>
    <w:p w:rsidR="00E524D7" w:rsidRPr="008B7EE7" w:rsidRDefault="003876C2" w:rsidP="00CC5B05">
      <w:pPr>
        <w:overflowPunct/>
        <w:autoSpaceDE/>
        <w:autoSpaceDN/>
        <w:adjustRightInd/>
        <w:spacing w:after="170" w:line="280" w:lineRule="atLeast"/>
        <w:jc w:val="both"/>
        <w:textAlignment w:val="auto"/>
      </w:pPr>
      <w:r w:rsidRPr="008B7EE7">
        <w:t xml:space="preserve">The contributed papers should be submitted to the following email address: </w:t>
      </w:r>
      <w:hyperlink r:id="rId11" w:history="1">
        <w:r w:rsidR="008742E7" w:rsidRPr="008742E7">
          <w:rPr>
            <w:rStyle w:val="Hyperlink"/>
          </w:rPr>
          <w:t>radprom</w:t>
        </w:r>
        <w:r w:rsidR="008742E7" w:rsidRPr="008122CC">
          <w:rPr>
            <w:rStyle w:val="Hyperlink"/>
          </w:rPr>
          <w:t>2012.papers</w:t>
        </w:r>
        <w:r w:rsidR="008742E7" w:rsidRPr="00545BAD">
          <w:rPr>
            <w:rStyle w:val="Hyperlink"/>
          </w:rPr>
          <w:t>@iaea.org</w:t>
        </w:r>
      </w:hyperlink>
      <w:r w:rsidR="00C106CB">
        <w:t xml:space="preserve"> </w:t>
      </w:r>
    </w:p>
    <w:p w:rsidR="00E524D7" w:rsidRDefault="00C106CB" w:rsidP="00FC4CE7">
      <w:pPr>
        <w:overflowPunct/>
        <w:autoSpaceDE/>
        <w:autoSpaceDN/>
        <w:adjustRightInd/>
        <w:spacing w:after="170" w:line="280" w:lineRule="atLeast"/>
        <w:jc w:val="both"/>
        <w:textAlignment w:val="auto"/>
      </w:pPr>
      <w:r>
        <w:t>C</w:t>
      </w:r>
      <w:r w:rsidR="00821CF9">
        <w:t>ontributed paper</w:t>
      </w:r>
      <w:r>
        <w:t>s</w:t>
      </w:r>
      <w:r w:rsidR="00E524D7" w:rsidRPr="008B7EE7">
        <w:t xml:space="preserve"> </w:t>
      </w:r>
      <w:r w:rsidR="00374267">
        <w:t>—</w:t>
      </w:r>
      <w:r w:rsidR="00374267" w:rsidRPr="008B7EE7">
        <w:t xml:space="preserve"> </w:t>
      </w:r>
      <w:r w:rsidR="00E524D7" w:rsidRPr="008B7EE7">
        <w:t xml:space="preserve">if accepted </w:t>
      </w:r>
      <w:r w:rsidR="00374267">
        <w:t>—</w:t>
      </w:r>
      <w:r w:rsidR="00374267" w:rsidRPr="008B7EE7">
        <w:t xml:space="preserve"> </w:t>
      </w:r>
      <w:r w:rsidR="00E524D7" w:rsidRPr="008B7EE7">
        <w:t>will</w:t>
      </w:r>
      <w:r>
        <w:t xml:space="preserve"> be compiled in an electronic format and</w:t>
      </w:r>
      <w:r w:rsidR="00E524D7" w:rsidRPr="008B7EE7">
        <w:t xml:space="preserve"> reproduced in </w:t>
      </w:r>
      <w:r w:rsidR="00E524D7" w:rsidRPr="008B7EE7">
        <w:rPr>
          <w:b/>
        </w:rPr>
        <w:t>unedited form</w:t>
      </w:r>
      <w:r w:rsidR="00DB0BEF">
        <w:rPr>
          <w:b/>
        </w:rPr>
        <w:t xml:space="preserve"> as submitted</w:t>
      </w:r>
      <w:r w:rsidR="00FC4CE7">
        <w:t>.</w:t>
      </w:r>
      <w:r w:rsidR="00E524D7" w:rsidRPr="008B7EE7">
        <w:t xml:space="preserve"> </w:t>
      </w:r>
      <w:r w:rsidR="00FC4CE7">
        <w:t>T</w:t>
      </w:r>
      <w:r w:rsidR="00E524D7" w:rsidRPr="008B7EE7">
        <w:t xml:space="preserve">he original must therefore be submitted </w:t>
      </w:r>
      <w:r w:rsidR="00821CF9">
        <w:t>electronically in compliance with the specified format</w:t>
      </w:r>
      <w:r w:rsidR="00E524D7" w:rsidRPr="008B7EE7">
        <w:t xml:space="preserve">. </w:t>
      </w:r>
      <w:r w:rsidR="003876C2" w:rsidRPr="008B7EE7">
        <w:t xml:space="preserve">In addition to the electronic submission, a copy of the contributed paper(s) must also be submitted through the competent official authorities (see Section </w:t>
      </w:r>
      <w:r w:rsidR="009151AD">
        <w:t>F</w:t>
      </w:r>
      <w:r w:rsidR="003876C2" w:rsidRPr="008B7EE7">
        <w:t xml:space="preserve">). The paper should be sent </w:t>
      </w:r>
      <w:r w:rsidR="00A33BA4">
        <w:t xml:space="preserve">together </w:t>
      </w:r>
      <w:r w:rsidR="003876C2" w:rsidRPr="008B7EE7">
        <w:t xml:space="preserve">with a completed and signed Form for Submission of a Paper (Form B) and Participation Form (Form A), to reach the IAEA </w:t>
      </w:r>
      <w:r w:rsidR="003876C2" w:rsidRPr="00821CF9">
        <w:rPr>
          <w:b/>
        </w:rPr>
        <w:t xml:space="preserve">not later </w:t>
      </w:r>
      <w:r w:rsidR="003876C2" w:rsidRPr="009735BB">
        <w:rPr>
          <w:b/>
        </w:rPr>
        <w:t xml:space="preserve">than </w:t>
      </w:r>
      <w:r w:rsidR="006741C3" w:rsidRPr="009735BB">
        <w:rPr>
          <w:b/>
          <w:strike/>
        </w:rPr>
        <w:t>15 May 2012</w:t>
      </w:r>
      <w:r w:rsidR="006741C3" w:rsidRPr="009735BB">
        <w:rPr>
          <w:b/>
        </w:rPr>
        <w:t xml:space="preserve"> </w:t>
      </w:r>
      <w:r w:rsidR="00D960F9" w:rsidRPr="009735BB">
        <w:rPr>
          <w:b/>
        </w:rPr>
        <w:t>30 June 2012</w:t>
      </w:r>
      <w:r w:rsidR="00146534" w:rsidRPr="009735BB">
        <w:rPr>
          <w:b/>
        </w:rPr>
        <w:t xml:space="preserve"> </w:t>
      </w:r>
      <w:r w:rsidR="006741C3" w:rsidRPr="009735BB">
        <w:rPr>
          <w:b/>
        </w:rPr>
        <w:t>(</w:t>
      </w:r>
      <w:r w:rsidR="006741C3" w:rsidRPr="009735BB">
        <w:rPr>
          <w:b/>
          <w:i/>
        </w:rPr>
        <w:t xml:space="preserve">deadline </w:t>
      </w:r>
      <w:r w:rsidR="006741C3" w:rsidRPr="006741C3">
        <w:rPr>
          <w:b/>
          <w:i/>
        </w:rPr>
        <w:t>extended</w:t>
      </w:r>
      <w:r w:rsidR="006741C3">
        <w:rPr>
          <w:b/>
        </w:rPr>
        <w:t>)</w:t>
      </w:r>
      <w:r w:rsidR="003876C2" w:rsidRPr="008B7EE7">
        <w:t>.</w:t>
      </w:r>
    </w:p>
    <w:p w:rsidR="00964136" w:rsidRPr="008B7EE7" w:rsidRDefault="00964136" w:rsidP="00E95E1B">
      <w:pPr>
        <w:overflowPunct/>
        <w:autoSpaceDE/>
        <w:autoSpaceDN/>
        <w:adjustRightInd/>
        <w:spacing w:before="150" w:after="225" w:line="336" w:lineRule="atLeast"/>
        <w:jc w:val="both"/>
        <w:textAlignment w:val="auto"/>
      </w:pPr>
    </w:p>
    <w:p w:rsidR="00E524D7" w:rsidRDefault="00E524D7" w:rsidP="00E524D7">
      <w:pPr>
        <w:pStyle w:val="Heading2"/>
      </w:pPr>
      <w:r>
        <w:t>Acceptance of contributed papers</w:t>
      </w:r>
    </w:p>
    <w:p w:rsidR="00E524D7" w:rsidRPr="008B7EE7" w:rsidRDefault="002D0FE5" w:rsidP="00FC4CE7">
      <w:pPr>
        <w:overflowPunct/>
        <w:autoSpaceDE/>
        <w:autoSpaceDN/>
        <w:adjustRightInd/>
        <w:spacing w:after="170" w:line="280" w:lineRule="atLeast"/>
        <w:jc w:val="both"/>
        <w:textAlignment w:val="auto"/>
      </w:pPr>
      <w:r>
        <w:t>P</w:t>
      </w:r>
      <w:r w:rsidR="003876C2" w:rsidRPr="008B7EE7">
        <w:t xml:space="preserve">apers and supporting documents </w:t>
      </w:r>
      <w:r w:rsidR="00E524D7" w:rsidRPr="008B7EE7">
        <w:t>(</w:t>
      </w:r>
      <w:r w:rsidR="003876C2" w:rsidRPr="008B7EE7">
        <w:t>Forms A and B</w:t>
      </w:r>
      <w:r w:rsidR="00E524D7" w:rsidRPr="008B7EE7">
        <w:t>)</w:t>
      </w:r>
      <w:r w:rsidR="003876C2" w:rsidRPr="008B7EE7">
        <w:t xml:space="preserve"> </w:t>
      </w:r>
      <w:r>
        <w:t>must be</w:t>
      </w:r>
      <w:r w:rsidR="003876C2" w:rsidRPr="008B7EE7">
        <w:t xml:space="preserve"> received by the above deadline and through the appropriate official channels </w:t>
      </w:r>
      <w:r w:rsidR="000D2BDF">
        <w:t xml:space="preserve">in order </w:t>
      </w:r>
      <w:r>
        <w:t>to</w:t>
      </w:r>
      <w:r w:rsidR="003876C2" w:rsidRPr="008B7EE7">
        <w:t xml:space="preserve"> be considered. Final acceptance will occur after</w:t>
      </w:r>
      <w:r w:rsidR="00A33BA4">
        <w:t xml:space="preserve"> they have been reviewed by</w:t>
      </w:r>
      <w:r w:rsidR="003876C2" w:rsidRPr="008B7EE7">
        <w:t xml:space="preserve"> </w:t>
      </w:r>
      <w:r w:rsidR="008259A8">
        <w:t>the</w:t>
      </w:r>
      <w:r w:rsidR="00C36BBE">
        <w:t xml:space="preserve"> </w:t>
      </w:r>
      <w:r w:rsidR="00FA1D24">
        <w:t>c</w:t>
      </w:r>
      <w:r w:rsidR="00C36BBE">
        <w:t>ommittee</w:t>
      </w:r>
      <w:r w:rsidR="003876C2" w:rsidRPr="008B7EE7">
        <w:t xml:space="preserve">. Furthermore, the </w:t>
      </w:r>
      <w:r w:rsidR="00A33BA4">
        <w:t xml:space="preserve">Conference </w:t>
      </w:r>
      <w:r w:rsidR="003876C2" w:rsidRPr="008B7EE7">
        <w:t>Secretariat reserves the right to exclude papers that do not comply with its quality standards and</w:t>
      </w:r>
      <w:r w:rsidR="00A33BA4">
        <w:t>/or</w:t>
      </w:r>
      <w:r w:rsidR="003876C2" w:rsidRPr="008B7EE7">
        <w:t xml:space="preserve"> do not apply to one of the topics in Section </w:t>
      </w:r>
      <w:r w:rsidR="00821CF9">
        <w:t>C</w:t>
      </w:r>
      <w:r w:rsidR="003876C2" w:rsidRPr="008B7EE7">
        <w:t>.</w:t>
      </w:r>
    </w:p>
    <w:p w:rsidR="00E524D7" w:rsidRPr="008B7EE7" w:rsidRDefault="003876C2" w:rsidP="00CC5B05">
      <w:pPr>
        <w:overflowPunct/>
        <w:autoSpaceDE/>
        <w:autoSpaceDN/>
        <w:adjustRightInd/>
        <w:spacing w:after="170" w:line="280" w:lineRule="atLeast"/>
        <w:jc w:val="both"/>
        <w:textAlignment w:val="auto"/>
      </w:pPr>
      <w:r w:rsidRPr="008B7EE7">
        <w:t>Papers that are not sent through the official channels and papers arriving after the deadline will not be considered.</w:t>
      </w:r>
    </w:p>
    <w:p w:rsidR="003876C2" w:rsidRDefault="003876C2" w:rsidP="00CC5B05">
      <w:pPr>
        <w:overflowPunct/>
        <w:autoSpaceDE/>
        <w:autoSpaceDN/>
        <w:adjustRightInd/>
        <w:spacing w:after="170" w:line="280" w:lineRule="atLeast"/>
        <w:jc w:val="both"/>
        <w:textAlignment w:val="auto"/>
      </w:pPr>
      <w:r w:rsidRPr="008B7EE7">
        <w:t xml:space="preserve">Authors will be informed by </w:t>
      </w:r>
      <w:r w:rsidR="006741C3" w:rsidRPr="00811142">
        <w:rPr>
          <w:b/>
          <w:strike/>
        </w:rPr>
        <w:t>15 August 2012</w:t>
      </w:r>
      <w:r w:rsidR="006741C3" w:rsidRPr="007C46B0">
        <w:t xml:space="preserve"> </w:t>
      </w:r>
      <w:r w:rsidR="00811142" w:rsidRPr="00811142">
        <w:rPr>
          <w:b/>
        </w:rPr>
        <w:t>31 August 2012</w:t>
      </w:r>
      <w:r w:rsidR="00811142">
        <w:t xml:space="preserve"> </w:t>
      </w:r>
      <w:r w:rsidRPr="008B7EE7">
        <w:t xml:space="preserve">whether their papers have been accepted </w:t>
      </w:r>
      <w:r w:rsidR="008259A8">
        <w:t>as a paper for the conference</w:t>
      </w:r>
      <w:r w:rsidRPr="008B7EE7">
        <w:t>.</w:t>
      </w:r>
    </w:p>
    <w:p w:rsidR="006E42FC" w:rsidRDefault="006E42FC" w:rsidP="006E42FC">
      <w:pPr>
        <w:overflowPunct/>
        <w:autoSpaceDE/>
        <w:autoSpaceDN/>
        <w:adjustRightInd/>
        <w:spacing w:before="150" w:after="225" w:line="336" w:lineRule="atLeast"/>
        <w:jc w:val="both"/>
        <w:textAlignment w:val="auto"/>
      </w:pPr>
    </w:p>
    <w:p w:rsidR="00733D7D" w:rsidRDefault="00733D7D" w:rsidP="00733D7D">
      <w:pPr>
        <w:pStyle w:val="Heading2"/>
      </w:pPr>
      <w:r>
        <w:t xml:space="preserve">Conference </w:t>
      </w:r>
      <w:r w:rsidR="00F82C2F">
        <w:t>p</w:t>
      </w:r>
      <w:r>
        <w:t>roceedings</w:t>
      </w:r>
    </w:p>
    <w:p w:rsidR="001549C1" w:rsidRPr="001549C1" w:rsidRDefault="001549C1" w:rsidP="001549C1">
      <w:pPr>
        <w:pStyle w:val="BodyTextMultiline"/>
        <w:numPr>
          <w:ilvl w:val="0"/>
          <w:numId w:val="0"/>
        </w:numPr>
      </w:pPr>
    </w:p>
    <w:p w:rsidR="00733D7D" w:rsidRDefault="00733D7D" w:rsidP="00CC5B05">
      <w:pPr>
        <w:pStyle w:val="BodyText"/>
      </w:pPr>
      <w:r>
        <w:t>The proceedings</w:t>
      </w:r>
      <w:r w:rsidR="008B7EE7">
        <w:t xml:space="preserve"> containing</w:t>
      </w:r>
      <w:r>
        <w:t xml:space="preserve"> </w:t>
      </w:r>
      <w:r w:rsidR="008B7EE7">
        <w:t xml:space="preserve">the </w:t>
      </w:r>
      <w:r w:rsidR="008B7EE7" w:rsidRPr="008B7EE7">
        <w:t>welcom</w:t>
      </w:r>
      <w:r w:rsidR="00A33BA4">
        <w:t>e</w:t>
      </w:r>
      <w:r w:rsidR="008B7EE7" w:rsidRPr="008B7EE7">
        <w:t xml:space="preserve"> addresses</w:t>
      </w:r>
      <w:r w:rsidR="008B7EE7">
        <w:t>, the openin</w:t>
      </w:r>
      <w:r w:rsidR="006E42FC">
        <w:t xml:space="preserve">g </w:t>
      </w:r>
      <w:r w:rsidR="00A33BA4">
        <w:t>talks</w:t>
      </w:r>
      <w:r w:rsidR="006E42FC">
        <w:t xml:space="preserve">, invited presentations, </w:t>
      </w:r>
      <w:r w:rsidR="008B7EE7">
        <w:t xml:space="preserve">the </w:t>
      </w:r>
      <w:r w:rsidR="00C36BBE">
        <w:t xml:space="preserve">rapporteurs’ </w:t>
      </w:r>
      <w:r w:rsidR="008B7EE7">
        <w:t xml:space="preserve">reports, the </w:t>
      </w:r>
      <w:r w:rsidR="00C36BBE">
        <w:t xml:space="preserve">chairpersons’ </w:t>
      </w:r>
      <w:r w:rsidR="008B7EE7">
        <w:t xml:space="preserve">summaries, the conference conclusions, and the records of the discussions </w:t>
      </w:r>
      <w:r>
        <w:t>will be published by the IAEA as soon as possible after the conference</w:t>
      </w:r>
      <w:r w:rsidR="008B7EE7">
        <w:t xml:space="preserve">. The proceedings can be ordered, </w:t>
      </w:r>
      <w:r w:rsidR="008B7EE7" w:rsidRPr="008B7EE7">
        <w:t>at a special discounted price</w:t>
      </w:r>
      <w:r w:rsidR="008B7EE7">
        <w:t>, during the conference.</w:t>
      </w:r>
    </w:p>
    <w:p w:rsidR="00733D7D" w:rsidRDefault="000A5FE0" w:rsidP="00733D7D">
      <w:pPr>
        <w:pStyle w:val="Heading1"/>
        <w:keepNext/>
        <w:keepLines/>
      </w:pPr>
      <w:r>
        <w:lastRenderedPageBreak/>
        <w:t>Registration</w:t>
      </w:r>
    </w:p>
    <w:p w:rsidR="00733D7D" w:rsidRDefault="00733D7D" w:rsidP="00CC5B05">
      <w:pPr>
        <w:pStyle w:val="BodyText"/>
        <w:keepNext/>
        <w:keepLines/>
      </w:pPr>
      <w:r>
        <w:t>All persons wishing to participate in the conference are requested to register online in advance</w:t>
      </w:r>
      <w:r w:rsidR="00C06DD4">
        <w:t xml:space="preserve"> </w:t>
      </w:r>
      <w:r w:rsidR="00C06DD4" w:rsidRPr="008B7EE7">
        <w:t xml:space="preserve">(see Section </w:t>
      </w:r>
      <w:r w:rsidR="00C06DD4">
        <w:t>O</w:t>
      </w:r>
      <w:r w:rsidR="00C06DD4" w:rsidRPr="008B7EE7">
        <w:t>)</w:t>
      </w:r>
      <w:r>
        <w:t>. In addition, they must send a completed Participation Form (Form A), the Form</w:t>
      </w:r>
      <w:r w:rsidR="00A33BA4">
        <w:t xml:space="preserve"> for Submission of a Paper</w:t>
      </w:r>
      <w:r>
        <w:t xml:space="preserve"> (Form B) (if applicable), and the Grant Application Form (Form C) (if applicable) as soon as possible to the competent official authority for subsequent transmission to the IAEA.</w:t>
      </w:r>
    </w:p>
    <w:p w:rsidR="00733D7D" w:rsidRDefault="00733D7D" w:rsidP="00FC4CE7">
      <w:pPr>
        <w:pStyle w:val="BodyText"/>
      </w:pPr>
      <w:r>
        <w:t xml:space="preserve">A participant will be accepted only if the Participation Form is </w:t>
      </w:r>
      <w:r w:rsidR="000A5FE0">
        <w:t xml:space="preserve">submitted to the IAEA </w:t>
      </w:r>
      <w:r>
        <w:t xml:space="preserve">through </w:t>
      </w:r>
      <w:r w:rsidR="000A5FE0">
        <w:t xml:space="preserve">one of </w:t>
      </w:r>
      <w:r>
        <w:t xml:space="preserve">the </w:t>
      </w:r>
      <w:r w:rsidR="000A5FE0" w:rsidRPr="00AE2E9B">
        <w:rPr>
          <w:b/>
        </w:rPr>
        <w:t>competent official authorities</w:t>
      </w:r>
      <w:r w:rsidR="000A5FE0">
        <w:t xml:space="preserve">. </w:t>
      </w:r>
      <w:r w:rsidR="00FC4CE7">
        <w:t xml:space="preserve">These </w:t>
      </w:r>
      <w:r w:rsidR="000A5FE0">
        <w:t>authorities include:</w:t>
      </w:r>
    </w:p>
    <w:p w:rsidR="000A5FE0" w:rsidRDefault="000A5FE0" w:rsidP="00AE2E9B">
      <w:pPr>
        <w:pStyle w:val="BodyText"/>
        <w:numPr>
          <w:ilvl w:val="0"/>
          <w:numId w:val="19"/>
        </w:numPr>
      </w:pPr>
      <w:r>
        <w:t>Ministry of Foreign Affairs;</w:t>
      </w:r>
    </w:p>
    <w:p w:rsidR="000A5FE0" w:rsidRDefault="000A5FE0" w:rsidP="00AE2E9B">
      <w:pPr>
        <w:pStyle w:val="BodyText"/>
        <w:numPr>
          <w:ilvl w:val="0"/>
          <w:numId w:val="19"/>
        </w:numPr>
      </w:pPr>
      <w:r>
        <w:t>National Atomic Energy Authority;</w:t>
      </w:r>
    </w:p>
    <w:p w:rsidR="000A5FE0" w:rsidRPr="009970B8" w:rsidRDefault="000A5FE0" w:rsidP="00AE2E9B">
      <w:pPr>
        <w:pStyle w:val="BodyText"/>
        <w:numPr>
          <w:ilvl w:val="0"/>
          <w:numId w:val="19"/>
        </w:numPr>
      </w:pPr>
      <w:r w:rsidRPr="009970B8">
        <w:t>Ministry of Health;</w:t>
      </w:r>
    </w:p>
    <w:p w:rsidR="000A5FE0" w:rsidRDefault="000A5FE0" w:rsidP="00AE2E9B">
      <w:pPr>
        <w:pStyle w:val="BodyText"/>
        <w:numPr>
          <w:ilvl w:val="0"/>
          <w:numId w:val="19"/>
        </w:numPr>
      </w:pPr>
      <w:r>
        <w:t>Invited organizations.</w:t>
      </w:r>
    </w:p>
    <w:p w:rsidR="00733D7D" w:rsidRDefault="00733D7D" w:rsidP="00CC5B05">
      <w:pPr>
        <w:pStyle w:val="BodyText"/>
      </w:pPr>
      <w:r>
        <w:t xml:space="preserve">Participants whose official designations have been received by the IAEA will receive further information on the conference at least three months before the </w:t>
      </w:r>
      <w:r w:rsidR="00051966">
        <w:t>start of the conference</w:t>
      </w:r>
      <w:r>
        <w:t>. This information will also be avail</w:t>
      </w:r>
      <w:r w:rsidR="006E42FC">
        <w:t>able on the conference website</w:t>
      </w:r>
      <w:r w:rsidRPr="006E42FC">
        <w:t>.</w:t>
      </w:r>
    </w:p>
    <w:p w:rsidR="00733D7D" w:rsidRPr="006E42FC" w:rsidRDefault="00733D7D" w:rsidP="00733D7D">
      <w:pPr>
        <w:pStyle w:val="Heading1"/>
      </w:pPr>
      <w:r w:rsidRPr="006E42FC">
        <w:t>Expenditures</w:t>
      </w:r>
      <w:r w:rsidR="00DC40A6" w:rsidRPr="006E42FC">
        <w:t>/Grants</w:t>
      </w:r>
    </w:p>
    <w:p w:rsidR="00733D7D" w:rsidRDefault="00733D7D" w:rsidP="00CC5B05">
      <w:pPr>
        <w:pStyle w:val="BodyText"/>
      </w:pPr>
      <w:r>
        <w:t>No registration fee is charged to participants.</w:t>
      </w:r>
    </w:p>
    <w:p w:rsidR="00733D7D" w:rsidRDefault="00C91D08" w:rsidP="00FC4CE7">
      <w:pPr>
        <w:pStyle w:val="BodyText"/>
      </w:pPr>
      <w:r w:rsidRPr="00C91D08">
        <w:t xml:space="preserve">The IAEA is generally not in a position to bear the travel and other costs of designated participants to </w:t>
      </w:r>
      <w:r>
        <w:t>the</w:t>
      </w:r>
      <w:r w:rsidRPr="00C91D08">
        <w:t xml:space="preserve"> conference. The IAEA has, however, limited funds at its disposal to help meet the cost of attendance of selected specialists from Member States eligible to receive technical assistance under the IAEA</w:t>
      </w:r>
      <w:r w:rsidR="003F552A">
        <w:t>’</w:t>
      </w:r>
      <w:r w:rsidRPr="00C91D08">
        <w:t>s te</w:t>
      </w:r>
      <w:r>
        <w:t xml:space="preserve">chnical cooperation programme. </w:t>
      </w:r>
      <w:r w:rsidRPr="00C91D08">
        <w:t>Such assistance may be offered, upon specific request, provided that in the IAEA</w:t>
      </w:r>
      <w:r w:rsidR="003F552A">
        <w:t>’</w:t>
      </w:r>
      <w:r w:rsidRPr="00C91D08">
        <w:t xml:space="preserve">s view </w:t>
      </w:r>
      <w:r w:rsidR="00CC5B05">
        <w:t>a</w:t>
      </w:r>
      <w:r w:rsidR="00CC5B05" w:rsidRPr="00C91D08">
        <w:t xml:space="preserve"> </w:t>
      </w:r>
      <w:r w:rsidRPr="00C91D08">
        <w:t xml:space="preserve">participant will make an important contribution to the </w:t>
      </w:r>
      <w:r w:rsidR="003F552A">
        <w:t>conference</w:t>
      </w:r>
      <w:r w:rsidRPr="00C91D08">
        <w:t xml:space="preserve">. </w:t>
      </w:r>
      <w:r w:rsidR="00245D80">
        <w:t>In general, not more than one grant will be awarded to any one country</w:t>
      </w:r>
      <w:r w:rsidRPr="00C91D08">
        <w:t>.</w:t>
      </w:r>
    </w:p>
    <w:p w:rsidR="00545BAD" w:rsidRDefault="009970B8" w:rsidP="00CC5B05">
      <w:pPr>
        <w:pStyle w:val="BodyText"/>
      </w:pPr>
      <w:r w:rsidRPr="009970B8">
        <w:t>Support may also be provided through existing WHO projects and initiatives</w:t>
      </w:r>
      <w:r w:rsidR="00545BAD" w:rsidRPr="009970B8">
        <w:t>.</w:t>
      </w:r>
    </w:p>
    <w:p w:rsidR="00AF50D5" w:rsidRDefault="00733D7D" w:rsidP="00CC5B05">
      <w:pPr>
        <w:pStyle w:val="BodyText"/>
      </w:pPr>
      <w:r>
        <w:t>If governments wish to apply for a grant on behalf of one of their specialists, they should address specific requests to the IAEA to this effect. Governments should ensure that applications for grants are:</w:t>
      </w:r>
    </w:p>
    <w:p w:rsidR="00733D7D" w:rsidRPr="00D57870" w:rsidRDefault="00AF50D5" w:rsidP="00D57870">
      <w:pPr>
        <w:pStyle w:val="BodyText"/>
        <w:spacing w:after="0"/>
        <w:rPr>
          <w:sz w:val="4"/>
          <w:szCs w:val="4"/>
        </w:rPr>
      </w:pPr>
      <w:r>
        <w:br w:type="page"/>
      </w:r>
    </w:p>
    <w:p w:rsidR="00733D7D" w:rsidRPr="00FC031F" w:rsidRDefault="00733D7D" w:rsidP="00CC5B05">
      <w:pPr>
        <w:pStyle w:val="BodyTextMultiline"/>
      </w:pPr>
      <w:r w:rsidRPr="00FC031F">
        <w:lastRenderedPageBreak/>
        <w:t xml:space="preserve">Submitted </w:t>
      </w:r>
      <w:r w:rsidRPr="009735BB">
        <w:t xml:space="preserve">by </w:t>
      </w:r>
      <w:r w:rsidR="006741C3" w:rsidRPr="009735BB">
        <w:rPr>
          <w:b/>
          <w:strike/>
        </w:rPr>
        <w:t>15 May 2012</w:t>
      </w:r>
      <w:r w:rsidR="006741C3" w:rsidRPr="009735BB">
        <w:rPr>
          <w:b/>
        </w:rPr>
        <w:t xml:space="preserve"> </w:t>
      </w:r>
      <w:r w:rsidR="00146534" w:rsidRPr="009735BB">
        <w:rPr>
          <w:b/>
        </w:rPr>
        <w:t xml:space="preserve">  30 June 2012 </w:t>
      </w:r>
      <w:r w:rsidR="006741C3" w:rsidRPr="009735BB">
        <w:rPr>
          <w:b/>
        </w:rPr>
        <w:t>(</w:t>
      </w:r>
      <w:r w:rsidR="006741C3" w:rsidRPr="009735BB">
        <w:rPr>
          <w:b/>
          <w:i/>
        </w:rPr>
        <w:t xml:space="preserve">deadline </w:t>
      </w:r>
      <w:r w:rsidR="006741C3" w:rsidRPr="006741C3">
        <w:rPr>
          <w:b/>
          <w:i/>
        </w:rPr>
        <w:t>extended</w:t>
      </w:r>
      <w:r w:rsidR="006741C3">
        <w:rPr>
          <w:b/>
        </w:rPr>
        <w:t>)</w:t>
      </w:r>
      <w:r w:rsidRPr="00FC031F">
        <w:t>;</w:t>
      </w:r>
    </w:p>
    <w:p w:rsidR="00733D7D" w:rsidRDefault="00733D7D" w:rsidP="00CC5B05">
      <w:pPr>
        <w:pStyle w:val="BodyTextMultiline"/>
      </w:pPr>
      <w:r>
        <w:t>Accompanied by a duly completed and signed Grant Application Form (Form C);</w:t>
      </w:r>
    </w:p>
    <w:p w:rsidR="00733D7D" w:rsidRDefault="00733D7D" w:rsidP="00CC5B05">
      <w:pPr>
        <w:pStyle w:val="BodyTextMultiline"/>
      </w:pPr>
      <w:r>
        <w:t>Accompanied by a comple</w:t>
      </w:r>
      <w:r w:rsidR="00A303CE">
        <w:t>ted Participation Form (Form A)</w:t>
      </w:r>
      <w:r w:rsidR="00693AD7">
        <w:t>;</w:t>
      </w:r>
    </w:p>
    <w:p w:rsidR="00A303CE" w:rsidRDefault="00A303CE" w:rsidP="003F552A">
      <w:pPr>
        <w:pStyle w:val="BodyTextMultiline"/>
      </w:pPr>
      <w:r>
        <w:t>Accompanied by a completed</w:t>
      </w:r>
      <w:r w:rsidRPr="00A303CE">
        <w:t xml:space="preserve"> Form </w:t>
      </w:r>
      <w:r w:rsidR="003F552A">
        <w:t xml:space="preserve">for Submission of a Paper </w:t>
      </w:r>
      <w:r w:rsidRPr="00A303CE">
        <w:t>(Form B) (if applica</w:t>
      </w:r>
      <w:r w:rsidR="00693AD7">
        <w:t>ble)</w:t>
      </w:r>
    </w:p>
    <w:p w:rsidR="00733D7D" w:rsidRDefault="00733D7D" w:rsidP="00CC5B05">
      <w:pPr>
        <w:pStyle w:val="BodyText"/>
      </w:pPr>
      <w:r>
        <w:t>Applications that do not comply with the above conditions cannot be considered.</w:t>
      </w:r>
    </w:p>
    <w:p w:rsidR="00821CF9" w:rsidRDefault="00733D7D" w:rsidP="00CC5B05">
      <w:pPr>
        <w:pStyle w:val="BodyText"/>
      </w:pPr>
      <w:r w:rsidRPr="009970B8">
        <w:t xml:space="preserve">Approved grants will be issued in the form of a lump sum payment that usually covers </w:t>
      </w:r>
      <w:r w:rsidRPr="009970B8">
        <w:rPr>
          <w:b/>
        </w:rPr>
        <w:t>only part of the cost of attendance</w:t>
      </w:r>
      <w:r w:rsidRPr="009970B8">
        <w:t>.</w:t>
      </w:r>
    </w:p>
    <w:p w:rsidR="00733D7D" w:rsidRDefault="00733D7D" w:rsidP="00CC5B05">
      <w:pPr>
        <w:pStyle w:val="Heading1"/>
        <w:keepNext/>
        <w:keepLines/>
      </w:pPr>
      <w:r>
        <w:t>Distribution of Documents</w:t>
      </w:r>
    </w:p>
    <w:p w:rsidR="00DC40A6" w:rsidRDefault="00733D7D" w:rsidP="00CC5B05">
      <w:pPr>
        <w:pStyle w:val="BodyText"/>
        <w:keepNext/>
        <w:keepLines/>
      </w:pPr>
      <w:r>
        <w:t xml:space="preserve">A preliminary programme will be posted on the IAEA conference website as soon as possible. The final programme and the </w:t>
      </w:r>
      <w:r w:rsidR="00C36BBE">
        <w:t xml:space="preserve">electronic compendium </w:t>
      </w:r>
      <w:r w:rsidR="00611C65">
        <w:t xml:space="preserve">of </w:t>
      </w:r>
      <w:r w:rsidR="00C36BBE">
        <w:t xml:space="preserve">contributed papers </w:t>
      </w:r>
      <w:r>
        <w:t>will be available free of charge upon registration at the conference.</w:t>
      </w:r>
    </w:p>
    <w:p w:rsidR="00DC40A6" w:rsidRPr="00E6286B" w:rsidRDefault="00DC40A6" w:rsidP="00DC40A6">
      <w:pPr>
        <w:pStyle w:val="Heading1"/>
      </w:pPr>
      <w:r w:rsidRPr="00E6286B">
        <w:t>E</w:t>
      </w:r>
      <w:r w:rsidR="00701779" w:rsidRPr="00E6286B">
        <w:t>xhibit</w:t>
      </w:r>
      <w:r w:rsidR="003F6EE6">
        <w:t>ion</w:t>
      </w:r>
      <w:r w:rsidR="00701779" w:rsidRPr="00E6286B">
        <w:t>s</w:t>
      </w:r>
    </w:p>
    <w:p w:rsidR="00545BAD" w:rsidRDefault="003F6EE6" w:rsidP="009302ED">
      <w:pPr>
        <w:pStyle w:val="BodyText"/>
        <w:spacing w:after="0"/>
      </w:pPr>
      <w:r w:rsidRPr="009970B8">
        <w:t xml:space="preserve">Limited exhibition space will be available for </w:t>
      </w:r>
      <w:r w:rsidR="009302ED" w:rsidRPr="009970B8">
        <w:t>displays/exhibits</w:t>
      </w:r>
      <w:r w:rsidR="009302ED">
        <w:t xml:space="preserve"> by </w:t>
      </w:r>
      <w:r w:rsidRPr="009970B8">
        <w:t>commercial vendors during the conference. Interested parties should contact:</w:t>
      </w:r>
    </w:p>
    <w:p w:rsidR="003F6EE6" w:rsidRDefault="003F6EE6" w:rsidP="00082306">
      <w:pPr>
        <w:pStyle w:val="BodyText"/>
        <w:spacing w:after="0"/>
      </w:pPr>
    </w:p>
    <w:p w:rsidR="001A33C0" w:rsidRPr="00082306" w:rsidRDefault="001A33C0" w:rsidP="00082306">
      <w:pPr>
        <w:pStyle w:val="BodyText"/>
        <w:spacing w:after="0"/>
      </w:pPr>
      <w:r w:rsidRPr="00082306">
        <w:t>Federal Ministry for the Environment, Nature Conservation</w:t>
      </w:r>
      <w:r w:rsidR="00EB369A" w:rsidRPr="00082306">
        <w:t xml:space="preserve"> and </w:t>
      </w:r>
      <w:r w:rsidRPr="00082306">
        <w:t>Nuclear Safety</w:t>
      </w:r>
    </w:p>
    <w:p w:rsidR="001A33C0" w:rsidRPr="00082306" w:rsidRDefault="001A33C0" w:rsidP="003F552A">
      <w:pPr>
        <w:pStyle w:val="BodyText"/>
        <w:spacing w:after="0"/>
      </w:pPr>
      <w:r w:rsidRPr="00082306">
        <w:t xml:space="preserve">Division RS II 2 </w:t>
      </w:r>
      <w:r w:rsidR="003F552A">
        <w:t>—</w:t>
      </w:r>
      <w:r w:rsidR="003F552A" w:rsidRPr="00082306">
        <w:t xml:space="preserve"> </w:t>
      </w:r>
      <w:r w:rsidR="009E39FB" w:rsidRPr="00082306">
        <w:t xml:space="preserve">General and </w:t>
      </w:r>
      <w:r w:rsidRPr="00082306">
        <w:t xml:space="preserve">Fundamental Aspects of Radiological Protection </w:t>
      </w:r>
    </w:p>
    <w:p w:rsidR="00696922" w:rsidRDefault="00EB369A" w:rsidP="00082306">
      <w:pPr>
        <w:pStyle w:val="BodyText"/>
        <w:spacing w:after="0"/>
      </w:pPr>
      <w:r w:rsidRPr="00082306">
        <w:t>PO Box 12 06 29</w:t>
      </w:r>
    </w:p>
    <w:p w:rsidR="00696922" w:rsidRDefault="00AF50D5" w:rsidP="00082306">
      <w:pPr>
        <w:pStyle w:val="BodyText"/>
        <w:spacing w:after="0"/>
      </w:pPr>
      <w:r>
        <w:t>D-</w:t>
      </w:r>
      <w:r w:rsidR="001A33C0" w:rsidRPr="00082306">
        <w:t>53</w:t>
      </w:r>
      <w:r w:rsidR="00EB369A" w:rsidRPr="00082306">
        <w:t>048</w:t>
      </w:r>
      <w:r w:rsidR="001A33C0" w:rsidRPr="00082306">
        <w:t xml:space="preserve"> </w:t>
      </w:r>
      <w:r w:rsidR="00696922" w:rsidRPr="00082306">
        <w:t>B</w:t>
      </w:r>
      <w:r w:rsidR="00696922">
        <w:t>ONN</w:t>
      </w:r>
    </w:p>
    <w:p w:rsidR="001A33C0" w:rsidRPr="00082306" w:rsidRDefault="00696922" w:rsidP="00082306">
      <w:pPr>
        <w:pStyle w:val="BodyText"/>
        <w:spacing w:after="0"/>
      </w:pPr>
      <w:r>
        <w:t>GERMANY</w:t>
      </w:r>
    </w:p>
    <w:p w:rsidR="001A33C0" w:rsidRPr="00082306" w:rsidRDefault="001A33C0" w:rsidP="00082306">
      <w:pPr>
        <w:pStyle w:val="BodyText"/>
        <w:spacing w:after="0"/>
      </w:pPr>
      <w:r w:rsidRPr="00082306">
        <w:t xml:space="preserve">Email: </w:t>
      </w:r>
      <w:hyperlink r:id="rId12" w:history="1">
        <w:r w:rsidRPr="003F552A">
          <w:rPr>
            <w:rStyle w:val="Hyperlink"/>
          </w:rPr>
          <w:t>RSII2@bmu.bund.de</w:t>
        </w:r>
      </w:hyperlink>
    </w:p>
    <w:p w:rsidR="00733D7D" w:rsidRDefault="00733D7D" w:rsidP="00733D7D">
      <w:pPr>
        <w:pStyle w:val="Heading1"/>
      </w:pPr>
      <w:r>
        <w:t>Working Language</w:t>
      </w:r>
    </w:p>
    <w:p w:rsidR="00AF50D5" w:rsidRDefault="00733D7D" w:rsidP="00733D7D">
      <w:pPr>
        <w:pStyle w:val="BodyText"/>
      </w:pPr>
      <w:r>
        <w:t>The working language of the conference will be English.</w:t>
      </w:r>
    </w:p>
    <w:p w:rsidR="00733D7D" w:rsidRPr="00D57870" w:rsidRDefault="00AF50D5" w:rsidP="00D57870">
      <w:pPr>
        <w:pStyle w:val="BodyText"/>
        <w:spacing w:after="0"/>
        <w:rPr>
          <w:sz w:val="4"/>
          <w:szCs w:val="4"/>
        </w:rPr>
      </w:pPr>
      <w:r>
        <w:br w:type="page"/>
      </w:r>
    </w:p>
    <w:p w:rsidR="009F44B5" w:rsidRPr="009F44B5" w:rsidRDefault="009F44B5" w:rsidP="00D57870">
      <w:pPr>
        <w:pStyle w:val="Heading1"/>
        <w:spacing w:before="0"/>
      </w:pPr>
      <w:r w:rsidRPr="009F44B5">
        <w:lastRenderedPageBreak/>
        <w:t>Conference Venue and Accommodation</w:t>
      </w:r>
    </w:p>
    <w:p w:rsidR="00A7164B" w:rsidRDefault="00A7164B" w:rsidP="00A7164B">
      <w:r w:rsidRPr="00A7164B">
        <w:t xml:space="preserve"> </w:t>
      </w:r>
    </w:p>
    <w:p w:rsidR="00A7164B" w:rsidRDefault="00A7164B" w:rsidP="00A7164B">
      <w:r>
        <w:t>Conference Venue:</w:t>
      </w:r>
    </w:p>
    <w:p w:rsidR="00A7164B" w:rsidRDefault="00A7164B" w:rsidP="00A7164B">
      <w:r>
        <w:t>World Conference Center Bonn (WCCB)</w:t>
      </w:r>
    </w:p>
    <w:p w:rsidR="00A7164B" w:rsidRDefault="00A7164B" w:rsidP="00A7164B">
      <w:pPr>
        <w:rPr>
          <w:lang w:val="fr-BE"/>
        </w:rPr>
      </w:pPr>
      <w:r>
        <w:rPr>
          <w:lang w:val="fr-BE"/>
        </w:rPr>
        <w:t>Platz der Vereinten Nationen 2</w:t>
      </w:r>
    </w:p>
    <w:p w:rsidR="00A7164B" w:rsidRDefault="00A7164B" w:rsidP="00A7164B">
      <w:pPr>
        <w:rPr>
          <w:lang w:val="fr-BE"/>
        </w:rPr>
      </w:pPr>
      <w:r>
        <w:rPr>
          <w:lang w:val="fr-BE"/>
        </w:rPr>
        <w:t>53113 BONN</w:t>
      </w:r>
    </w:p>
    <w:p w:rsidR="00A7164B" w:rsidRDefault="00A7164B" w:rsidP="00A7164B">
      <w:pPr>
        <w:rPr>
          <w:lang w:val="fr-BE"/>
        </w:rPr>
      </w:pPr>
      <w:r>
        <w:rPr>
          <w:lang w:val="fr-BE"/>
        </w:rPr>
        <w:t>GERMANY</w:t>
      </w:r>
    </w:p>
    <w:p w:rsidR="00A7164B" w:rsidRDefault="008D34DE" w:rsidP="00A7164B">
      <w:pPr>
        <w:rPr>
          <w:sz w:val="20"/>
          <w:lang w:val="fr-BE"/>
        </w:rPr>
      </w:pPr>
      <w:hyperlink r:id="rId13" w:history="1">
        <w:r w:rsidR="00A7164B">
          <w:rPr>
            <w:rStyle w:val="Hyperlink"/>
            <w:sz w:val="20"/>
            <w:lang w:val="fr-BE"/>
          </w:rPr>
          <w:t>www.worldccbonn.com</w:t>
        </w:r>
      </w:hyperlink>
    </w:p>
    <w:p w:rsidR="009F44B5" w:rsidRPr="009F44B5" w:rsidRDefault="009F44B5" w:rsidP="00CC5B05">
      <w:pPr>
        <w:overflowPunct/>
        <w:spacing w:after="170" w:line="280" w:lineRule="atLeast"/>
        <w:jc w:val="both"/>
        <w:textAlignment w:val="auto"/>
      </w:pPr>
    </w:p>
    <w:p w:rsidR="00733D7D" w:rsidRDefault="009F44B5" w:rsidP="00CC5B05">
      <w:pPr>
        <w:overflowPunct/>
        <w:spacing w:after="170" w:line="280" w:lineRule="atLeast"/>
        <w:jc w:val="both"/>
        <w:textAlignment w:val="auto"/>
      </w:pPr>
      <w:r w:rsidRPr="009F44B5">
        <w:t xml:space="preserve">Detailed information on accommodation and other administrative matters will be sent directly to all designated participants approximately three months before the </w:t>
      </w:r>
      <w:r w:rsidR="003F552A">
        <w:t>conference</w:t>
      </w:r>
      <w:r w:rsidRPr="009F44B5">
        <w:t>. This information will also be made available on the conference web</w:t>
      </w:r>
      <w:r w:rsidR="003F552A">
        <w:t>site</w:t>
      </w:r>
      <w:r w:rsidRPr="009F44B5">
        <w:t>.</w:t>
      </w:r>
    </w:p>
    <w:p w:rsidR="00733D7D" w:rsidRDefault="00733D7D" w:rsidP="00D57870">
      <w:pPr>
        <w:pStyle w:val="Heading1"/>
      </w:pPr>
      <w:r>
        <w:t>Visa</w:t>
      </w:r>
      <w:r w:rsidR="00877F18">
        <w:t>s</w:t>
      </w:r>
    </w:p>
    <w:p w:rsidR="008C02A1" w:rsidRDefault="00733D7D" w:rsidP="00D57870">
      <w:pPr>
        <w:overflowPunct/>
        <w:spacing w:after="170" w:line="280" w:lineRule="atLeast"/>
        <w:jc w:val="both"/>
        <w:textAlignment w:val="auto"/>
      </w:pPr>
      <w:r w:rsidRPr="00E6286B">
        <w:t xml:space="preserve">Designated participants who require a visa to enter </w:t>
      </w:r>
      <w:smartTag w:uri="urn:schemas-microsoft-com:office:smarttags" w:element="country-region">
        <w:r w:rsidR="00FF4395" w:rsidRPr="00E6286B">
          <w:t>Germany</w:t>
        </w:r>
      </w:smartTag>
      <w:r w:rsidRPr="00E6286B">
        <w:t xml:space="preserve"> should submit the necessary application to the nearest diplomatic or consular representative of </w:t>
      </w:r>
      <w:smartTag w:uri="urn:schemas-microsoft-com:office:smarttags" w:element="country-region">
        <w:smartTag w:uri="urn:schemas-microsoft-com:office:smarttags" w:element="place">
          <w:r w:rsidR="00FF4395" w:rsidRPr="00E6286B">
            <w:t>Germany</w:t>
          </w:r>
        </w:smartTag>
      </w:smartTag>
      <w:r w:rsidR="00FF4395" w:rsidRPr="00E6286B">
        <w:t xml:space="preserve"> as soon as possible.</w:t>
      </w:r>
      <w:r w:rsidRPr="00E6286B">
        <w:t xml:space="preserve"> Please note that </w:t>
      </w:r>
      <w:smartTag w:uri="urn:schemas-microsoft-com:office:smarttags" w:element="country-region">
        <w:r w:rsidR="00842E1F" w:rsidRPr="00E6286B">
          <w:t>Germany</w:t>
        </w:r>
      </w:smartTag>
      <w:r w:rsidRPr="00E6286B">
        <w:t xml:space="preserve"> is a </w:t>
      </w:r>
      <w:smartTag w:uri="urn:schemas-microsoft-com:office:smarttags" w:element="place">
        <w:smartTag w:uri="urn:schemas-microsoft-com:office:smarttags" w:element="PlaceName">
          <w:r w:rsidRPr="00E6286B">
            <w:t>Schengen</w:t>
          </w:r>
        </w:smartTag>
        <w:r w:rsidRPr="00E6286B">
          <w:t xml:space="preserve"> </w:t>
        </w:r>
        <w:smartTag w:uri="urn:schemas-microsoft-com:office:smarttags" w:element="PlaceType">
          <w:r w:rsidRPr="00E6286B">
            <w:t>State</w:t>
          </w:r>
        </w:smartTag>
      </w:smartTag>
      <w:r w:rsidRPr="00E6286B">
        <w:t xml:space="preserve"> and therefore persons who require a visa will have to apply for a Schengen visa. In States where </w:t>
      </w:r>
      <w:smartTag w:uri="urn:schemas-microsoft-com:office:smarttags" w:element="country-region">
        <w:r w:rsidR="00842E1F" w:rsidRPr="00E6286B">
          <w:t>Germany</w:t>
        </w:r>
      </w:smartTag>
      <w:r w:rsidRPr="00E6286B">
        <w:t xml:space="preserve"> has no diplomatic mission, visas can be obtained from the consular authority of a </w:t>
      </w:r>
      <w:smartTag w:uri="urn:schemas-microsoft-com:office:smarttags" w:element="PlaceName">
        <w:r w:rsidRPr="00E6286B">
          <w:t>Schengen</w:t>
        </w:r>
      </w:smartTag>
      <w:r w:rsidRPr="00E6286B">
        <w:t xml:space="preserve"> </w:t>
      </w:r>
      <w:smartTag w:uri="urn:schemas-microsoft-com:office:smarttags" w:element="PlaceName">
        <w:r w:rsidRPr="00E6286B">
          <w:t>Partner</w:t>
        </w:r>
      </w:smartTag>
      <w:r w:rsidRPr="00E6286B">
        <w:t xml:space="preserve"> </w:t>
      </w:r>
      <w:smartTag w:uri="urn:schemas-microsoft-com:office:smarttags" w:element="PlaceType">
        <w:r w:rsidRPr="00E6286B">
          <w:t>State</w:t>
        </w:r>
      </w:smartTag>
      <w:r w:rsidRPr="00E6286B">
        <w:t xml:space="preserve"> representing </w:t>
      </w:r>
      <w:smartTag w:uri="urn:schemas-microsoft-com:office:smarttags" w:element="country-region">
        <w:smartTag w:uri="urn:schemas-microsoft-com:office:smarttags" w:element="place">
          <w:r w:rsidR="00842E1F" w:rsidRPr="00E6286B">
            <w:t>Germany</w:t>
          </w:r>
        </w:smartTag>
      </w:smartTag>
      <w:r w:rsidRPr="00E6286B">
        <w:t xml:space="preserve"> in the country in question.</w:t>
      </w:r>
    </w:p>
    <w:p w:rsidR="00733D7D" w:rsidRPr="00A76996" w:rsidRDefault="00F82C2F" w:rsidP="00F82C2F">
      <w:pPr>
        <w:pStyle w:val="Heading1"/>
        <w:keepNext/>
        <w:keepLines/>
      </w:pPr>
      <w:r w:rsidRPr="00A76996">
        <w:t>Key Deadlines</w:t>
      </w:r>
      <w:r w:rsidR="003F552A">
        <w:t xml:space="preserve"> and Dates</w:t>
      </w:r>
    </w:p>
    <w:p w:rsidR="00733D7D" w:rsidRPr="009735BB" w:rsidRDefault="00733D7D" w:rsidP="006412E4">
      <w:pPr>
        <w:pStyle w:val="BodyText"/>
        <w:keepNext/>
        <w:keepLines/>
        <w:tabs>
          <w:tab w:val="left" w:pos="5954"/>
          <w:tab w:val="left" w:pos="7513"/>
        </w:tabs>
      </w:pPr>
      <w:r w:rsidRPr="00A76996">
        <w:t xml:space="preserve">Submission of Form B and </w:t>
      </w:r>
      <w:r w:rsidR="00611C65" w:rsidRPr="00A76996">
        <w:t>contributed paper</w:t>
      </w:r>
      <w:r w:rsidRPr="00A76996">
        <w:t xml:space="preserve"> (max</w:t>
      </w:r>
      <w:r w:rsidR="003F552A">
        <w:t>.</w:t>
      </w:r>
      <w:r w:rsidRPr="00A76996">
        <w:t xml:space="preserve"> </w:t>
      </w:r>
      <w:r w:rsidR="00833ED6" w:rsidRPr="00A76996">
        <w:t xml:space="preserve">four </w:t>
      </w:r>
      <w:r w:rsidR="00833ED6" w:rsidRPr="009735BB">
        <w:t>pages</w:t>
      </w:r>
      <w:r w:rsidRPr="009735BB">
        <w:t>):</w:t>
      </w:r>
      <w:r w:rsidRPr="009735BB">
        <w:tab/>
      </w:r>
      <w:r w:rsidR="006741C3" w:rsidRPr="009735BB">
        <w:rPr>
          <w:b/>
          <w:bCs/>
          <w:strike/>
        </w:rPr>
        <w:t>15 May 2012</w:t>
      </w:r>
      <w:r w:rsidR="00146534" w:rsidRPr="009735BB">
        <w:rPr>
          <w:b/>
          <w:bCs/>
        </w:rPr>
        <w:tab/>
        <w:t>30 June 2012</w:t>
      </w:r>
    </w:p>
    <w:p w:rsidR="00733D7D" w:rsidRPr="009735BB" w:rsidRDefault="00733D7D" w:rsidP="006412E4">
      <w:pPr>
        <w:pStyle w:val="BodyText"/>
        <w:tabs>
          <w:tab w:val="left" w:pos="5954"/>
          <w:tab w:val="left" w:pos="7513"/>
        </w:tabs>
      </w:pPr>
      <w:r w:rsidRPr="009735BB">
        <w:t>Submission of Form C:</w:t>
      </w:r>
      <w:r w:rsidRPr="009735BB">
        <w:tab/>
      </w:r>
      <w:r w:rsidR="006741C3" w:rsidRPr="009735BB">
        <w:rPr>
          <w:b/>
          <w:bCs/>
          <w:strike/>
        </w:rPr>
        <w:t>15 May 2012</w:t>
      </w:r>
      <w:r w:rsidR="00146534" w:rsidRPr="009735BB">
        <w:rPr>
          <w:b/>
          <w:bCs/>
        </w:rPr>
        <w:tab/>
        <w:t>30 June 2012</w:t>
      </w:r>
    </w:p>
    <w:p w:rsidR="00733D7D" w:rsidRPr="007C46B0" w:rsidRDefault="00733D7D" w:rsidP="006412E4">
      <w:pPr>
        <w:pStyle w:val="BodyText"/>
        <w:tabs>
          <w:tab w:val="left" w:pos="5954"/>
          <w:tab w:val="left" w:pos="7513"/>
        </w:tabs>
      </w:pPr>
      <w:r w:rsidRPr="00A76996">
        <w:t xml:space="preserve">Notification of acceptance of </w:t>
      </w:r>
      <w:r w:rsidR="00611C65" w:rsidRPr="00A76996">
        <w:t>contributed paper</w:t>
      </w:r>
      <w:r w:rsidRPr="00A76996">
        <w:t>:</w:t>
      </w:r>
      <w:r w:rsidRPr="00A76996">
        <w:tab/>
      </w:r>
      <w:r w:rsidR="006741C3" w:rsidRPr="007C46B0">
        <w:rPr>
          <w:b/>
          <w:bCs/>
        </w:rPr>
        <w:t>15 August 2012</w:t>
      </w:r>
    </w:p>
    <w:p w:rsidR="00733D7D" w:rsidRDefault="00AC05EF" w:rsidP="00F82C2F">
      <w:pPr>
        <w:pStyle w:val="Heading1"/>
      </w:pPr>
      <w:r>
        <w:br w:type="page"/>
      </w:r>
      <w:r w:rsidR="00F82C2F">
        <w:lastRenderedPageBreak/>
        <w:t>Conference Secretariat</w:t>
      </w:r>
    </w:p>
    <w:p w:rsidR="001F6BFE" w:rsidRDefault="00B460CA" w:rsidP="00B460CA">
      <w:pPr>
        <w:pStyle w:val="Heading4"/>
      </w:pPr>
      <w:r>
        <w:t xml:space="preserve">General </w:t>
      </w:r>
      <w:r w:rsidR="006B683F">
        <w:t xml:space="preserve">postal </w:t>
      </w:r>
      <w:r>
        <w:t xml:space="preserve">address </w:t>
      </w:r>
      <w:r w:rsidR="001F6BFE">
        <w:t>of the IAEA Secretariat:</w:t>
      </w:r>
    </w:p>
    <w:p w:rsidR="001F6BFE" w:rsidRDefault="001F6BFE" w:rsidP="00B460CA">
      <w:pPr>
        <w:pStyle w:val="BodyText"/>
        <w:spacing w:after="0"/>
      </w:pPr>
      <w:r>
        <w:t>International Atomic Energy Agency</w:t>
      </w:r>
      <w:r>
        <w:br/>
        <w:t>Vienna International Centre, PO Box 100</w:t>
      </w:r>
      <w:r>
        <w:br/>
      </w:r>
      <w:r w:rsidR="00AF50D5">
        <w:t>A-</w:t>
      </w:r>
      <w:r>
        <w:t xml:space="preserve">1400 </w:t>
      </w:r>
      <w:r w:rsidR="00B460CA">
        <w:t>VIENNA</w:t>
      </w:r>
      <w:r w:rsidR="00B460CA">
        <w:br/>
      </w:r>
      <w:r>
        <w:t>A</w:t>
      </w:r>
      <w:r w:rsidR="00B460CA">
        <w:t>USTRIA</w:t>
      </w:r>
    </w:p>
    <w:p w:rsidR="00EA6ADB" w:rsidRDefault="00EA6ADB" w:rsidP="00B460CA">
      <w:pPr>
        <w:pStyle w:val="BodyText"/>
        <w:spacing w:after="0"/>
      </w:pPr>
      <w:r>
        <w:t>Fax: +</w:t>
      </w:r>
      <w:r w:rsidR="00AF50D5">
        <w:t>43-1-</w:t>
      </w:r>
      <w:r>
        <w:t>2600 7</w:t>
      </w:r>
    </w:p>
    <w:p w:rsidR="00EA6ADB" w:rsidRDefault="00EA6ADB" w:rsidP="00B460CA">
      <w:pPr>
        <w:pStyle w:val="BodyText"/>
        <w:spacing w:after="0"/>
      </w:pPr>
      <w:r>
        <w:t>Email: official.mail@iaea.org</w:t>
      </w:r>
    </w:p>
    <w:p w:rsidR="001F6BFE" w:rsidRPr="00D57870" w:rsidRDefault="001F6BFE" w:rsidP="00D57870">
      <w:pPr>
        <w:pStyle w:val="BodyTextMultiline"/>
        <w:numPr>
          <w:ilvl w:val="0"/>
          <w:numId w:val="0"/>
        </w:numPr>
        <w:spacing w:after="0"/>
        <w:rPr>
          <w:sz w:val="4"/>
          <w:szCs w:val="4"/>
          <w:lang w:val="en-US"/>
        </w:rPr>
      </w:pPr>
    </w:p>
    <w:p w:rsidR="00733D7D" w:rsidRPr="00203954" w:rsidRDefault="00203954" w:rsidP="006B683F">
      <w:pPr>
        <w:pStyle w:val="Heading4"/>
      </w:pPr>
      <w:r w:rsidRPr="00203954">
        <w:t>A)</w:t>
      </w:r>
      <w:r w:rsidRPr="00203954">
        <w:tab/>
      </w:r>
      <w:r w:rsidR="00A76996">
        <w:t xml:space="preserve">Scientific </w:t>
      </w:r>
      <w:r w:rsidR="00A76996" w:rsidRPr="009735BB">
        <w:t>Secretar</w:t>
      </w:r>
      <w:r w:rsidR="00146534" w:rsidRPr="009735BB">
        <w:t>y</w:t>
      </w:r>
      <w:r w:rsidRPr="009735BB">
        <w:t xml:space="preserve"> (IAEA</w:t>
      </w:r>
      <w:r w:rsidRPr="00203954">
        <w:t>)</w:t>
      </w:r>
      <w:r w:rsidR="00733D7D" w:rsidRPr="00203954">
        <w:t>:</w:t>
      </w:r>
    </w:p>
    <w:p w:rsidR="009B4FE3" w:rsidRDefault="009B4FE3" w:rsidP="00203954">
      <w:pPr>
        <w:pStyle w:val="BodyText"/>
        <w:spacing w:after="0"/>
      </w:pPr>
    </w:p>
    <w:p w:rsidR="00A303CE" w:rsidRDefault="00A303CE" w:rsidP="00A303CE">
      <w:pPr>
        <w:pStyle w:val="BodyText"/>
        <w:spacing w:after="0"/>
      </w:pPr>
      <w:r>
        <w:rPr>
          <w:b/>
        </w:rPr>
        <w:t>Mr Ola</w:t>
      </w:r>
      <w:r w:rsidRPr="009B4FE3">
        <w:rPr>
          <w:b/>
        </w:rPr>
        <w:t xml:space="preserve"> Holmberg</w:t>
      </w:r>
      <w:r w:rsidRPr="009B4FE3">
        <w:rPr>
          <w:b/>
        </w:rPr>
        <w:br/>
      </w:r>
      <w:r>
        <w:t>Head, Radiation Protection of Patients Unit</w:t>
      </w:r>
    </w:p>
    <w:p w:rsidR="00A303CE" w:rsidRDefault="00A303CE" w:rsidP="00A303CE">
      <w:pPr>
        <w:pStyle w:val="BodyText"/>
        <w:spacing w:after="0"/>
      </w:pPr>
      <w:r>
        <w:t>Radiation Safety and Monitoring Section</w:t>
      </w:r>
    </w:p>
    <w:p w:rsidR="00A303CE" w:rsidRDefault="00A303CE" w:rsidP="006B683F">
      <w:pPr>
        <w:pStyle w:val="BodyText"/>
        <w:spacing w:after="0"/>
        <w:jc w:val="left"/>
      </w:pPr>
      <w:r>
        <w:t>Tel.: +</w:t>
      </w:r>
      <w:r w:rsidR="00AF50D5">
        <w:t>43-1-</w:t>
      </w:r>
      <w:r>
        <w:t xml:space="preserve">2600 </w:t>
      </w:r>
      <w:r w:rsidRPr="00842E1F">
        <w:t>22718</w:t>
      </w:r>
      <w:r>
        <w:br/>
        <w:t xml:space="preserve">Email: </w:t>
      </w:r>
      <w:hyperlink r:id="rId14" w:history="1">
        <w:r w:rsidR="001806BD" w:rsidRPr="001806BD">
          <w:rPr>
            <w:rStyle w:val="Hyperlink"/>
          </w:rPr>
          <w:t>radprom</w:t>
        </w:r>
        <w:r w:rsidR="001806BD" w:rsidRPr="008742E7">
          <w:rPr>
            <w:rStyle w:val="Hyperlink"/>
          </w:rPr>
          <w:t>2012</w:t>
        </w:r>
        <w:r w:rsidR="001806BD" w:rsidRPr="004C4B0D">
          <w:rPr>
            <w:rStyle w:val="Hyperlink"/>
          </w:rPr>
          <w:t>.papers</w:t>
        </w:r>
        <w:r w:rsidR="001806BD" w:rsidRPr="008122CC">
          <w:rPr>
            <w:rStyle w:val="Hyperlink"/>
          </w:rPr>
          <w:t>@iaea.org</w:t>
        </w:r>
      </w:hyperlink>
    </w:p>
    <w:p w:rsidR="00A303CE" w:rsidRDefault="00A303CE" w:rsidP="00D10DE9">
      <w:pPr>
        <w:pStyle w:val="BodyText"/>
        <w:spacing w:after="0"/>
        <w:rPr>
          <w:b/>
        </w:rPr>
      </w:pPr>
    </w:p>
    <w:p w:rsidR="00DC40A6" w:rsidRDefault="00DC40A6" w:rsidP="00D10DE9">
      <w:pPr>
        <w:pStyle w:val="BodyText"/>
        <w:spacing w:after="0"/>
      </w:pPr>
    </w:p>
    <w:p w:rsidR="00733D7D" w:rsidRDefault="00203954" w:rsidP="00E02D1C">
      <w:pPr>
        <w:pStyle w:val="Heading4"/>
      </w:pPr>
      <w:r>
        <w:t>B)</w:t>
      </w:r>
      <w:r>
        <w:tab/>
      </w:r>
      <w:r w:rsidR="00733D7D" w:rsidRPr="00E02D1C">
        <w:t>Administration and Organization</w:t>
      </w:r>
      <w:r w:rsidR="002A12C2">
        <w:t xml:space="preserve"> (IAEA)</w:t>
      </w:r>
      <w:r w:rsidR="00733D7D" w:rsidRPr="00E02D1C">
        <w:t>:</w:t>
      </w:r>
    </w:p>
    <w:p w:rsidR="00D10DE9" w:rsidRPr="00D10DE9" w:rsidRDefault="00D10DE9" w:rsidP="00AE2E9B">
      <w:pPr>
        <w:pStyle w:val="BodyTextMultiline"/>
        <w:numPr>
          <w:ilvl w:val="0"/>
          <w:numId w:val="0"/>
        </w:numPr>
        <w:spacing w:after="0"/>
        <w:rPr>
          <w:lang w:val="en-US"/>
        </w:rPr>
      </w:pPr>
    </w:p>
    <w:p w:rsidR="00146534" w:rsidRPr="009735BB" w:rsidRDefault="00146534" w:rsidP="00146534">
      <w:pPr>
        <w:pStyle w:val="BodyText"/>
        <w:spacing w:after="0"/>
        <w:rPr>
          <w:b/>
        </w:rPr>
      </w:pPr>
      <w:r w:rsidRPr="009735BB">
        <w:rPr>
          <w:b/>
        </w:rPr>
        <w:t>Ms Martina Khaelss</w:t>
      </w:r>
    </w:p>
    <w:p w:rsidR="00733D7D" w:rsidRDefault="00146534" w:rsidP="006B683F">
      <w:pPr>
        <w:pStyle w:val="BodyText"/>
      </w:pPr>
      <w:r w:rsidRPr="009735BB">
        <w:t>C</w:t>
      </w:r>
      <w:r w:rsidR="00733D7D" w:rsidRPr="009735BB">
        <w:t>onference Services Section</w:t>
      </w:r>
      <w:r w:rsidR="00D219E7" w:rsidRPr="009735BB">
        <w:br/>
      </w:r>
      <w:r w:rsidR="00733D7D" w:rsidRPr="009735BB">
        <w:t>IAEA-CN-1</w:t>
      </w:r>
      <w:r w:rsidR="00842E1F" w:rsidRPr="009735BB">
        <w:t>92</w:t>
      </w:r>
      <w:r w:rsidR="00D219E7" w:rsidRPr="009735BB">
        <w:br/>
      </w:r>
      <w:r w:rsidR="00733D7D" w:rsidRPr="009735BB">
        <w:t>Tel.: +</w:t>
      </w:r>
      <w:r w:rsidR="00AF50D5" w:rsidRPr="009735BB">
        <w:t>43-1-</w:t>
      </w:r>
      <w:r w:rsidR="00733D7D" w:rsidRPr="009735BB">
        <w:t xml:space="preserve">2600 </w:t>
      </w:r>
      <w:r w:rsidR="006741C3" w:rsidRPr="009735BB">
        <w:t>21315</w:t>
      </w:r>
      <w:r w:rsidR="00D219E7" w:rsidRPr="009735BB">
        <w:br/>
      </w:r>
      <w:r w:rsidR="00733D7D" w:rsidRPr="009735BB">
        <w:t xml:space="preserve">Email: </w:t>
      </w:r>
      <w:hyperlink r:id="rId15" w:history="1">
        <w:r w:rsidR="009735BB" w:rsidRPr="0033244A">
          <w:rPr>
            <w:rStyle w:val="Hyperlink"/>
          </w:rPr>
          <w:t>M.Khaelss@iaea.org</w:t>
        </w:r>
      </w:hyperlink>
    </w:p>
    <w:p w:rsidR="00733D7D" w:rsidRDefault="00733D7D" w:rsidP="00733D7D">
      <w:pPr>
        <w:pStyle w:val="BodyText"/>
      </w:pPr>
      <w:r>
        <w:t>Subsequent correspondence on scientific matters should be sent to the Scientific Secretar</w:t>
      </w:r>
      <w:r w:rsidR="00842E1F">
        <w:t>ies</w:t>
      </w:r>
      <w:r>
        <w:t xml:space="preserve"> and correspondence on administrative matters to the IAEA</w:t>
      </w:r>
      <w:r w:rsidR="009302ED">
        <w:t>’s</w:t>
      </w:r>
      <w:r>
        <w:t xml:space="preserve"> Conference Services Section.</w:t>
      </w:r>
    </w:p>
    <w:p w:rsidR="00733D7D" w:rsidRDefault="00F82C2F" w:rsidP="003F552A">
      <w:pPr>
        <w:pStyle w:val="Heading1"/>
      </w:pPr>
      <w:r>
        <w:t>Conference web</w:t>
      </w:r>
      <w:r w:rsidR="003F552A">
        <w:t>site</w:t>
      </w:r>
    </w:p>
    <w:p w:rsidR="00733D7D" w:rsidRDefault="00733D7D" w:rsidP="003F552A">
      <w:pPr>
        <w:pStyle w:val="BodyText"/>
      </w:pPr>
      <w:r>
        <w:t>Please visit the IAEA conference web</w:t>
      </w:r>
      <w:r w:rsidR="003F552A">
        <w:t>site</w:t>
      </w:r>
      <w:r>
        <w:t xml:space="preserve"> regularly for new information regarding this conference:</w:t>
      </w:r>
    </w:p>
    <w:p w:rsidR="00842E1F" w:rsidRDefault="008D34DE" w:rsidP="00A64393">
      <w:pPr>
        <w:pStyle w:val="BodyText"/>
      </w:pPr>
      <w:hyperlink r:id="rId16" w:history="1">
        <w:r w:rsidR="005C1DB3" w:rsidRPr="00643927">
          <w:rPr>
            <w:rStyle w:val="Hyperlink"/>
          </w:rPr>
          <w:t>http://www-pub.iaea.org/MTCD/Meetings/Announcements.asp?ConfID=41578</w:t>
        </w:r>
      </w:hyperlink>
    </w:p>
    <w:sectPr w:rsidR="00842E1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oddPage"/>
      <w:pgSz w:w="11907" w:h="16840" w:code="9"/>
      <w:pgMar w:top="1531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3CB" w:rsidRDefault="00EB43CB">
      <w:r>
        <w:separator/>
      </w:r>
    </w:p>
  </w:endnote>
  <w:endnote w:type="continuationSeparator" w:id="0">
    <w:p w:rsidR="00EB43CB" w:rsidRDefault="00EB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3CB" w:rsidRDefault="00EB43CB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:rsidR="00EB43CB" w:rsidRDefault="00EB43CB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3CB" w:rsidRDefault="00EB43CB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:rsidR="00EB43CB" w:rsidRDefault="00EB43CB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90" w:tblpY="15707"/>
      <w:tblOverlap w:val="never"/>
      <w:tblW w:w="10314" w:type="dxa"/>
      <w:tblLook w:val="0000" w:firstRow="0" w:lastRow="0" w:firstColumn="0" w:lastColumn="0" w:noHBand="0" w:noVBand="0"/>
    </w:tblPr>
    <w:tblGrid>
      <w:gridCol w:w="4644"/>
      <w:gridCol w:w="5670"/>
    </w:tblGrid>
    <w:tr w:rsidR="00EB43CB">
      <w:trPr>
        <w:cantSplit/>
      </w:trPr>
      <w:tc>
        <w:tcPr>
          <w:tcW w:w="4644" w:type="dxa"/>
        </w:tcPr>
        <w:p w:rsidR="00EB43CB" w:rsidRDefault="00EB43CB">
          <w:pPr>
            <w:pStyle w:val="zyxDistribution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"IaeaDistribution"  \* MERGEFORMAT </w:instrText>
          </w:r>
          <w:r>
            <w:fldChar w:fldCharType="end"/>
          </w:r>
        </w:p>
        <w:p w:rsidR="00EB43CB" w:rsidRDefault="00EB43CB">
          <w:pPr>
            <w:pStyle w:val="zyxSensitivity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"IaeaSensitivity"  \* MERGEFORMAT </w:instrText>
          </w:r>
          <w:r>
            <w:fldChar w:fldCharType="end"/>
          </w:r>
        </w:p>
      </w:tc>
      <w:bookmarkStart w:id="2" w:name="DOC_bkmClassification2"/>
      <w:tc>
        <w:tcPr>
          <w:tcW w:w="5670" w:type="dxa"/>
          <w:tcMar>
            <w:right w:w="249" w:type="dxa"/>
          </w:tcMar>
        </w:tcPr>
        <w:p w:rsidR="00EB43CB" w:rsidRDefault="00EB43CB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2"/>
        <w:p w:rsidR="00EB43CB" w:rsidRDefault="00EB43CB">
          <w:pPr>
            <w:spacing w:after="20" w:line="220" w:lineRule="exact"/>
            <w:jc w:val="right"/>
            <w:rPr>
              <w:rFonts w:ascii="Arial" w:hAnsi="Arial" w:cs="Arial"/>
              <w:color w:val="FF0000"/>
            </w:rPr>
          </w:pPr>
          <w:r>
            <w:rPr>
              <w:rFonts w:ascii="Arial" w:hAnsi="Arial"/>
              <w:b/>
            </w:rPr>
            <w:fldChar w:fldCharType="begin"/>
          </w:r>
          <w:r>
            <w:rPr>
              <w:rFonts w:ascii="Arial" w:hAnsi="Arial"/>
              <w:b/>
            </w:rPr>
            <w:instrText>DOCPROPERTY "IaeaConfidentialAttachments"  \* MERGEFORMAT</w:instrText>
          </w:r>
          <w:r>
            <w:rPr>
              <w:rFonts w:ascii="Arial" w:hAnsi="Arial"/>
              <w:b/>
            </w:rPr>
            <w:fldChar w:fldCharType="end"/>
          </w:r>
          <w:r>
            <w:rPr>
              <w:rFonts w:ascii="Arial" w:hAnsi="Arial" w:cs="Arial"/>
              <w:color w:val="FF0000"/>
            </w:rPr>
            <w:fldChar w:fldCharType="begin"/>
          </w:r>
          <w:r>
            <w:rPr>
              <w:rFonts w:ascii="Arial" w:hAnsi="Arial" w:cs="Arial"/>
              <w:color w:val="FF0000"/>
            </w:rPr>
            <w:instrText>DOCPROPERTY "IaeaClassification2"  \* MERGEFORMAT</w:instrText>
          </w:r>
          <w:r>
            <w:rPr>
              <w:rFonts w:ascii="Arial" w:hAnsi="Arial" w:cs="Arial"/>
              <w:color w:val="FF0000"/>
            </w:rPr>
            <w:fldChar w:fldCharType="end"/>
          </w:r>
        </w:p>
      </w:tc>
    </w:tr>
  </w:tbl>
  <w:p w:rsidR="00EB43CB" w:rsidRDefault="00EB43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3CB" w:rsidRDefault="00EB43CB">
      <w:r>
        <w:t>___________________________________________________________________________</w:t>
      </w:r>
    </w:p>
  </w:footnote>
  <w:footnote w:type="continuationSeparator" w:id="0">
    <w:p w:rsidR="00EB43CB" w:rsidRDefault="00EB43CB">
      <w:r>
        <w:t>___________________________________________________________________________</w:t>
      </w:r>
    </w:p>
  </w:footnote>
  <w:footnote w:type="continuationNotice" w:id="1">
    <w:p w:rsidR="00EB43CB" w:rsidRDefault="00EB43C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3CB" w:rsidRDefault="00EB43CB">
    <w:pPr>
      <w:pStyle w:val="Header"/>
      <w:spacing w:after="0"/>
      <w:rPr>
        <w:sz w:val="8"/>
      </w:rPr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D34DE">
      <w:rPr>
        <w:noProof/>
      </w:rPr>
      <w:t>8</w:t>
    </w:r>
    <w:r>
      <w:fldChar w:fldCharType="end"/>
    </w:r>
    <w:r>
      <w:br/>
    </w:r>
  </w:p>
  <w:p w:rsidR="00EB43CB" w:rsidRDefault="00EB43CB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:rsidR="00EB43CB" w:rsidRDefault="00EB43CB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3CB" w:rsidRDefault="00EB43CB">
    <w:pPr>
      <w:pStyle w:val="Header"/>
      <w:spacing w:after="0"/>
      <w:jc w:val="right"/>
      <w:rPr>
        <w:sz w:val="8"/>
      </w:rPr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D34DE">
      <w:rPr>
        <w:noProof/>
      </w:rPr>
      <w:t>9</w:t>
    </w:r>
    <w:r>
      <w:fldChar w:fldCharType="end"/>
    </w:r>
    <w:r>
      <w:br/>
    </w:r>
  </w:p>
  <w:p w:rsidR="00EB43CB" w:rsidRDefault="00EB43CB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:rsidR="00EB43CB" w:rsidRDefault="00EB43CB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  <w:p w:rsidR="00EB43CB" w:rsidRDefault="00EB43CB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EB43CB">
      <w:trPr>
        <w:cantSplit/>
        <w:trHeight w:val="716"/>
      </w:trPr>
      <w:tc>
        <w:tcPr>
          <w:tcW w:w="979" w:type="dxa"/>
          <w:vMerge w:val="restart"/>
        </w:tcPr>
        <w:p w:rsidR="00EB43CB" w:rsidRDefault="00EB43CB">
          <w:pPr>
            <w:spacing w:before="180"/>
            <w:ind w:left="17"/>
          </w:pPr>
        </w:p>
      </w:tc>
      <w:tc>
        <w:tcPr>
          <w:tcW w:w="3638" w:type="dxa"/>
          <w:vAlign w:val="bottom"/>
        </w:tcPr>
        <w:p w:rsidR="00EB43CB" w:rsidRDefault="00EB43CB">
          <w:pPr>
            <w:spacing w:after="20"/>
          </w:pPr>
        </w:p>
      </w:tc>
      <w:bookmarkStart w:id="1" w:name="DOC_bkmClassification1"/>
      <w:tc>
        <w:tcPr>
          <w:tcW w:w="5702" w:type="dxa"/>
          <w:vMerge w:val="restart"/>
          <w:tcMar>
            <w:right w:w="193" w:type="dxa"/>
          </w:tcMar>
        </w:tcPr>
        <w:p w:rsidR="00EB43CB" w:rsidRDefault="00EB43CB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1"/>
        <w:p w:rsidR="00EB43CB" w:rsidRDefault="00EB43CB">
          <w:pPr>
            <w:pStyle w:val="zyxConfid2Red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EB43CB">
      <w:trPr>
        <w:cantSplit/>
        <w:trHeight w:val="167"/>
      </w:trPr>
      <w:tc>
        <w:tcPr>
          <w:tcW w:w="979" w:type="dxa"/>
          <w:vMerge/>
        </w:tcPr>
        <w:p w:rsidR="00EB43CB" w:rsidRDefault="00EB43CB">
          <w:pPr>
            <w:spacing w:before="57"/>
          </w:pPr>
        </w:p>
      </w:tc>
      <w:tc>
        <w:tcPr>
          <w:tcW w:w="3638" w:type="dxa"/>
          <w:vAlign w:val="bottom"/>
        </w:tcPr>
        <w:p w:rsidR="00EB43CB" w:rsidRDefault="00EB43CB">
          <w:pPr>
            <w:pStyle w:val="Heading9"/>
            <w:spacing w:before="0" w:after="10"/>
          </w:pPr>
        </w:p>
      </w:tc>
      <w:tc>
        <w:tcPr>
          <w:tcW w:w="5702" w:type="dxa"/>
          <w:vMerge/>
          <w:vAlign w:val="bottom"/>
        </w:tcPr>
        <w:p w:rsidR="00EB43CB" w:rsidRDefault="00EB43CB">
          <w:pPr>
            <w:pStyle w:val="Heading9"/>
            <w:spacing w:before="0" w:after="10"/>
          </w:pPr>
        </w:p>
      </w:tc>
    </w:tr>
  </w:tbl>
  <w:p w:rsidR="00EB43CB" w:rsidRDefault="00EB43C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4CF81AE1"/>
    <w:multiLevelType w:val="hybridMultilevel"/>
    <w:tmpl w:val="D8446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5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90355E"/>
    <w:multiLevelType w:val="hybridMultilevel"/>
    <w:tmpl w:val="C346F196"/>
    <w:lvl w:ilvl="0" w:tplc="59DEF0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D3C0F"/>
    <w:multiLevelType w:val="hybridMultilevel"/>
    <w:tmpl w:val="A4F00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9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8"/>
  </w:num>
  <w:num w:numId="5">
    <w:abstractNumId w:val="8"/>
  </w:num>
  <w:num w:numId="6">
    <w:abstractNumId w:val="2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  <w:num w:numId="11">
    <w:abstractNumId w:val="6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3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fr-BE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lassification" w:val="None"/>
    <w:docVar w:name="SEC_ConfidentialAttachments" w:val="False"/>
  </w:docVars>
  <w:rsids>
    <w:rsidRoot w:val="00733D7D"/>
    <w:rsid w:val="00005275"/>
    <w:rsid w:val="00027E8C"/>
    <w:rsid w:val="0003246E"/>
    <w:rsid w:val="00047488"/>
    <w:rsid w:val="00051966"/>
    <w:rsid w:val="00053B5C"/>
    <w:rsid w:val="00053D48"/>
    <w:rsid w:val="0005638A"/>
    <w:rsid w:val="00057258"/>
    <w:rsid w:val="000769AD"/>
    <w:rsid w:val="0008195F"/>
    <w:rsid w:val="00082306"/>
    <w:rsid w:val="00086606"/>
    <w:rsid w:val="00095EE8"/>
    <w:rsid w:val="000A23FB"/>
    <w:rsid w:val="000A2BF9"/>
    <w:rsid w:val="000A5FE0"/>
    <w:rsid w:val="000B42D4"/>
    <w:rsid w:val="000B4304"/>
    <w:rsid w:val="000C035E"/>
    <w:rsid w:val="000C6EB7"/>
    <w:rsid w:val="000D2BDF"/>
    <w:rsid w:val="000F3F6B"/>
    <w:rsid w:val="001054E2"/>
    <w:rsid w:val="00105DF3"/>
    <w:rsid w:val="001064AF"/>
    <w:rsid w:val="001307BA"/>
    <w:rsid w:val="00146534"/>
    <w:rsid w:val="001549C1"/>
    <w:rsid w:val="00155858"/>
    <w:rsid w:val="001806BD"/>
    <w:rsid w:val="00193421"/>
    <w:rsid w:val="001A33C0"/>
    <w:rsid w:val="001B6E5A"/>
    <w:rsid w:val="001C3D9A"/>
    <w:rsid w:val="001C588B"/>
    <w:rsid w:val="001D6DEA"/>
    <w:rsid w:val="001E6E10"/>
    <w:rsid w:val="001F6BFE"/>
    <w:rsid w:val="00203954"/>
    <w:rsid w:val="00245D80"/>
    <w:rsid w:val="0025453F"/>
    <w:rsid w:val="00261CCC"/>
    <w:rsid w:val="00263DD2"/>
    <w:rsid w:val="00272AD8"/>
    <w:rsid w:val="00277571"/>
    <w:rsid w:val="002820A3"/>
    <w:rsid w:val="00292F7A"/>
    <w:rsid w:val="00293C84"/>
    <w:rsid w:val="00294DAD"/>
    <w:rsid w:val="002A12C2"/>
    <w:rsid w:val="002D0C52"/>
    <w:rsid w:val="002D0FE5"/>
    <w:rsid w:val="002E1B9F"/>
    <w:rsid w:val="002E45C7"/>
    <w:rsid w:val="002F27B6"/>
    <w:rsid w:val="00316091"/>
    <w:rsid w:val="00332A75"/>
    <w:rsid w:val="00335480"/>
    <w:rsid w:val="0035799C"/>
    <w:rsid w:val="00374267"/>
    <w:rsid w:val="003876C2"/>
    <w:rsid w:val="003917FF"/>
    <w:rsid w:val="0039786B"/>
    <w:rsid w:val="003A3674"/>
    <w:rsid w:val="003B7368"/>
    <w:rsid w:val="003E5F48"/>
    <w:rsid w:val="003F15CB"/>
    <w:rsid w:val="003F1C34"/>
    <w:rsid w:val="003F552A"/>
    <w:rsid w:val="003F6EE6"/>
    <w:rsid w:val="003F74BC"/>
    <w:rsid w:val="00413370"/>
    <w:rsid w:val="004136B4"/>
    <w:rsid w:val="00423668"/>
    <w:rsid w:val="004422AF"/>
    <w:rsid w:val="004810E4"/>
    <w:rsid w:val="0048161E"/>
    <w:rsid w:val="0048264A"/>
    <w:rsid w:val="004A2FB6"/>
    <w:rsid w:val="004B10D6"/>
    <w:rsid w:val="004C4B0D"/>
    <w:rsid w:val="004D380E"/>
    <w:rsid w:val="004F1F53"/>
    <w:rsid w:val="004F40EB"/>
    <w:rsid w:val="005016F7"/>
    <w:rsid w:val="00501C22"/>
    <w:rsid w:val="0050557B"/>
    <w:rsid w:val="0052332D"/>
    <w:rsid w:val="005421E1"/>
    <w:rsid w:val="00545BAD"/>
    <w:rsid w:val="00545F5F"/>
    <w:rsid w:val="00551014"/>
    <w:rsid w:val="005612CD"/>
    <w:rsid w:val="00577C93"/>
    <w:rsid w:val="00584CED"/>
    <w:rsid w:val="00596D98"/>
    <w:rsid w:val="005C0A3F"/>
    <w:rsid w:val="005C1DB3"/>
    <w:rsid w:val="005D3B2A"/>
    <w:rsid w:val="005E0C09"/>
    <w:rsid w:val="005E4F9B"/>
    <w:rsid w:val="005F7A87"/>
    <w:rsid w:val="00606404"/>
    <w:rsid w:val="00611908"/>
    <w:rsid w:val="00611C65"/>
    <w:rsid w:val="006156B8"/>
    <w:rsid w:val="00633B7A"/>
    <w:rsid w:val="00637558"/>
    <w:rsid w:val="006412E4"/>
    <w:rsid w:val="006646E9"/>
    <w:rsid w:val="00666D06"/>
    <w:rsid w:val="006741C3"/>
    <w:rsid w:val="00680F98"/>
    <w:rsid w:val="00685FB0"/>
    <w:rsid w:val="00687C55"/>
    <w:rsid w:val="00693AD7"/>
    <w:rsid w:val="00696922"/>
    <w:rsid w:val="00696F8A"/>
    <w:rsid w:val="006B683F"/>
    <w:rsid w:val="006C6C80"/>
    <w:rsid w:val="006D237E"/>
    <w:rsid w:val="006D7ED9"/>
    <w:rsid w:val="006E42FC"/>
    <w:rsid w:val="006E67D3"/>
    <w:rsid w:val="006F1D5E"/>
    <w:rsid w:val="006F64CB"/>
    <w:rsid w:val="00701779"/>
    <w:rsid w:val="00702B55"/>
    <w:rsid w:val="00705BA2"/>
    <w:rsid w:val="007117A7"/>
    <w:rsid w:val="0072511F"/>
    <w:rsid w:val="007268EF"/>
    <w:rsid w:val="00733D7D"/>
    <w:rsid w:val="007534BA"/>
    <w:rsid w:val="00761966"/>
    <w:rsid w:val="00763EA4"/>
    <w:rsid w:val="007A43FB"/>
    <w:rsid w:val="007A4FBD"/>
    <w:rsid w:val="007B2749"/>
    <w:rsid w:val="007B6F48"/>
    <w:rsid w:val="007B7B3B"/>
    <w:rsid w:val="007C46B0"/>
    <w:rsid w:val="007C7475"/>
    <w:rsid w:val="007D63E9"/>
    <w:rsid w:val="007E3C11"/>
    <w:rsid w:val="008079BC"/>
    <w:rsid w:val="00811142"/>
    <w:rsid w:val="008122CC"/>
    <w:rsid w:val="00821CF9"/>
    <w:rsid w:val="00823309"/>
    <w:rsid w:val="008259A8"/>
    <w:rsid w:val="00833ED6"/>
    <w:rsid w:val="00840F97"/>
    <w:rsid w:val="008423B9"/>
    <w:rsid w:val="00842E1F"/>
    <w:rsid w:val="0084622E"/>
    <w:rsid w:val="00866A62"/>
    <w:rsid w:val="008742E7"/>
    <w:rsid w:val="008768AB"/>
    <w:rsid w:val="00877F18"/>
    <w:rsid w:val="00882E1D"/>
    <w:rsid w:val="00895BF2"/>
    <w:rsid w:val="00896558"/>
    <w:rsid w:val="008A2C8B"/>
    <w:rsid w:val="008B4FC5"/>
    <w:rsid w:val="008B70D1"/>
    <w:rsid w:val="008B7481"/>
    <w:rsid w:val="008B7EE7"/>
    <w:rsid w:val="008C02A1"/>
    <w:rsid w:val="008D34DE"/>
    <w:rsid w:val="008E17AF"/>
    <w:rsid w:val="008F1E2E"/>
    <w:rsid w:val="00905B07"/>
    <w:rsid w:val="00905F07"/>
    <w:rsid w:val="009151AD"/>
    <w:rsid w:val="009154D7"/>
    <w:rsid w:val="009257F1"/>
    <w:rsid w:val="009302ED"/>
    <w:rsid w:val="009428B4"/>
    <w:rsid w:val="0094663D"/>
    <w:rsid w:val="00964136"/>
    <w:rsid w:val="009660EA"/>
    <w:rsid w:val="009735BB"/>
    <w:rsid w:val="00987B40"/>
    <w:rsid w:val="0099189C"/>
    <w:rsid w:val="009919D6"/>
    <w:rsid w:val="00997069"/>
    <w:rsid w:val="009970B8"/>
    <w:rsid w:val="00997620"/>
    <w:rsid w:val="009A3826"/>
    <w:rsid w:val="009B0BC5"/>
    <w:rsid w:val="009B4A6B"/>
    <w:rsid w:val="009B4FE3"/>
    <w:rsid w:val="009C012E"/>
    <w:rsid w:val="009C1C0B"/>
    <w:rsid w:val="009C4191"/>
    <w:rsid w:val="009C5F4F"/>
    <w:rsid w:val="009D097C"/>
    <w:rsid w:val="009E39FB"/>
    <w:rsid w:val="009F44B5"/>
    <w:rsid w:val="00A006B9"/>
    <w:rsid w:val="00A067F7"/>
    <w:rsid w:val="00A27722"/>
    <w:rsid w:val="00A303CE"/>
    <w:rsid w:val="00A33BA4"/>
    <w:rsid w:val="00A41198"/>
    <w:rsid w:val="00A54B64"/>
    <w:rsid w:val="00A64393"/>
    <w:rsid w:val="00A7164B"/>
    <w:rsid w:val="00A76996"/>
    <w:rsid w:val="00A9163B"/>
    <w:rsid w:val="00AB5110"/>
    <w:rsid w:val="00AB59DF"/>
    <w:rsid w:val="00AC05EF"/>
    <w:rsid w:val="00AD20E1"/>
    <w:rsid w:val="00AD393F"/>
    <w:rsid w:val="00AE1CCA"/>
    <w:rsid w:val="00AE2E9B"/>
    <w:rsid w:val="00AF50D5"/>
    <w:rsid w:val="00AF6488"/>
    <w:rsid w:val="00B011DE"/>
    <w:rsid w:val="00B134FE"/>
    <w:rsid w:val="00B34421"/>
    <w:rsid w:val="00B42669"/>
    <w:rsid w:val="00B4451B"/>
    <w:rsid w:val="00B460CA"/>
    <w:rsid w:val="00B56DFB"/>
    <w:rsid w:val="00B641B3"/>
    <w:rsid w:val="00B7216D"/>
    <w:rsid w:val="00B97EC5"/>
    <w:rsid w:val="00BB7A1C"/>
    <w:rsid w:val="00BB7A68"/>
    <w:rsid w:val="00BF3C65"/>
    <w:rsid w:val="00BF6D76"/>
    <w:rsid w:val="00C00E29"/>
    <w:rsid w:val="00C06DD4"/>
    <w:rsid w:val="00C106CB"/>
    <w:rsid w:val="00C31154"/>
    <w:rsid w:val="00C34A22"/>
    <w:rsid w:val="00C35070"/>
    <w:rsid w:val="00C36BBE"/>
    <w:rsid w:val="00C506D5"/>
    <w:rsid w:val="00C54773"/>
    <w:rsid w:val="00C74E2C"/>
    <w:rsid w:val="00C77294"/>
    <w:rsid w:val="00C8426B"/>
    <w:rsid w:val="00C873D3"/>
    <w:rsid w:val="00C91D08"/>
    <w:rsid w:val="00C95F5B"/>
    <w:rsid w:val="00CA0717"/>
    <w:rsid w:val="00CA54E6"/>
    <w:rsid w:val="00CA7E36"/>
    <w:rsid w:val="00CB4CC8"/>
    <w:rsid w:val="00CC3B6F"/>
    <w:rsid w:val="00CC5B05"/>
    <w:rsid w:val="00CD217F"/>
    <w:rsid w:val="00CD5CD3"/>
    <w:rsid w:val="00CD5D31"/>
    <w:rsid w:val="00CE03E2"/>
    <w:rsid w:val="00CE601E"/>
    <w:rsid w:val="00CF0570"/>
    <w:rsid w:val="00CF517D"/>
    <w:rsid w:val="00D10DE9"/>
    <w:rsid w:val="00D217DA"/>
    <w:rsid w:val="00D219E7"/>
    <w:rsid w:val="00D22394"/>
    <w:rsid w:val="00D24821"/>
    <w:rsid w:val="00D33659"/>
    <w:rsid w:val="00D35231"/>
    <w:rsid w:val="00D40374"/>
    <w:rsid w:val="00D418E9"/>
    <w:rsid w:val="00D434CF"/>
    <w:rsid w:val="00D44112"/>
    <w:rsid w:val="00D5336E"/>
    <w:rsid w:val="00D57870"/>
    <w:rsid w:val="00D75B87"/>
    <w:rsid w:val="00D85865"/>
    <w:rsid w:val="00D960F9"/>
    <w:rsid w:val="00DA1E98"/>
    <w:rsid w:val="00DB0BEF"/>
    <w:rsid w:val="00DB45B3"/>
    <w:rsid w:val="00DB4FC4"/>
    <w:rsid w:val="00DC40A6"/>
    <w:rsid w:val="00E00345"/>
    <w:rsid w:val="00E01643"/>
    <w:rsid w:val="00E02D1C"/>
    <w:rsid w:val="00E0470B"/>
    <w:rsid w:val="00E065ED"/>
    <w:rsid w:val="00E114E5"/>
    <w:rsid w:val="00E17783"/>
    <w:rsid w:val="00E234BB"/>
    <w:rsid w:val="00E333CD"/>
    <w:rsid w:val="00E453F1"/>
    <w:rsid w:val="00E46E3D"/>
    <w:rsid w:val="00E524D7"/>
    <w:rsid w:val="00E55D2A"/>
    <w:rsid w:val="00E6187B"/>
    <w:rsid w:val="00E6252F"/>
    <w:rsid w:val="00E6286B"/>
    <w:rsid w:val="00E75F65"/>
    <w:rsid w:val="00E95E1B"/>
    <w:rsid w:val="00EA6ADB"/>
    <w:rsid w:val="00EB369A"/>
    <w:rsid w:val="00EB43CB"/>
    <w:rsid w:val="00EC25D8"/>
    <w:rsid w:val="00ED1508"/>
    <w:rsid w:val="00EE1293"/>
    <w:rsid w:val="00EF1FC1"/>
    <w:rsid w:val="00EF2D39"/>
    <w:rsid w:val="00F17147"/>
    <w:rsid w:val="00F34A29"/>
    <w:rsid w:val="00F361D8"/>
    <w:rsid w:val="00F40667"/>
    <w:rsid w:val="00F5225D"/>
    <w:rsid w:val="00F6287F"/>
    <w:rsid w:val="00F63A21"/>
    <w:rsid w:val="00F66DDE"/>
    <w:rsid w:val="00F82C2F"/>
    <w:rsid w:val="00F90417"/>
    <w:rsid w:val="00FA1D24"/>
    <w:rsid w:val="00FA50BC"/>
    <w:rsid w:val="00FA7DD6"/>
    <w:rsid w:val="00FB4351"/>
    <w:rsid w:val="00FB7C24"/>
    <w:rsid w:val="00FC031F"/>
    <w:rsid w:val="00FC4CE7"/>
    <w:rsid w:val="00FD20E6"/>
    <w:rsid w:val="00FD5C3D"/>
    <w:rsid w:val="00FE7203"/>
    <w:rsid w:val="00FF4395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link w:val="Heading1Char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link w:val="BodyTextSummaryChar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BodyText"/>
    <w:pPr>
      <w:spacing w:after="0"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character" w:customStyle="1" w:styleId="BodyTextSummaryChar">
    <w:name w:val="Body Text Summary Char"/>
    <w:link w:val="BodyTextSummary"/>
    <w:rsid w:val="00733D7D"/>
    <w:rPr>
      <w:sz w:val="22"/>
      <w:szCs w:val="22"/>
      <w:lang w:val="en-GB" w:eastAsia="en-US" w:bidi="ar-SA"/>
    </w:rPr>
  </w:style>
  <w:style w:type="character" w:customStyle="1" w:styleId="Heading1Char">
    <w:name w:val="Heading 1 Char"/>
    <w:link w:val="Heading1"/>
    <w:rsid w:val="00F82C2F"/>
    <w:rPr>
      <w:b/>
      <w:sz w:val="32"/>
      <w:lang w:eastAsia="en-US"/>
    </w:rPr>
  </w:style>
  <w:style w:type="character" w:styleId="Hyperlink">
    <w:name w:val="Hyperlink"/>
    <w:rsid w:val="00F82C2F"/>
    <w:rPr>
      <w:color w:val="0000FF"/>
      <w:u w:val="single"/>
    </w:rPr>
  </w:style>
  <w:style w:type="character" w:styleId="FollowedHyperlink">
    <w:name w:val="FollowedHyperlink"/>
    <w:rsid w:val="00842E1F"/>
    <w:rPr>
      <w:color w:val="800080"/>
      <w:u w:val="single"/>
    </w:rPr>
  </w:style>
  <w:style w:type="character" w:styleId="Strong">
    <w:name w:val="Strong"/>
    <w:uiPriority w:val="22"/>
    <w:qFormat/>
    <w:rsid w:val="00053D48"/>
    <w:rPr>
      <w:b/>
      <w:bCs/>
    </w:rPr>
  </w:style>
  <w:style w:type="paragraph" w:styleId="BalloonText">
    <w:name w:val="Balloon Text"/>
    <w:basedOn w:val="Normal"/>
    <w:link w:val="BalloonTextChar"/>
    <w:rsid w:val="002E4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45C7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C36BBE"/>
    <w:rPr>
      <w:sz w:val="22"/>
      <w:lang w:eastAsia="en-US"/>
    </w:rPr>
  </w:style>
  <w:style w:type="character" w:styleId="CommentReference">
    <w:name w:val="annotation reference"/>
    <w:rsid w:val="00C36B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6BBE"/>
    <w:rPr>
      <w:sz w:val="20"/>
    </w:rPr>
  </w:style>
  <w:style w:type="character" w:customStyle="1" w:styleId="CommentTextChar">
    <w:name w:val="Comment Text Char"/>
    <w:link w:val="CommentText"/>
    <w:rsid w:val="00C36BB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36BBE"/>
    <w:rPr>
      <w:b/>
      <w:bCs/>
    </w:rPr>
  </w:style>
  <w:style w:type="character" w:customStyle="1" w:styleId="CommentSubjectChar">
    <w:name w:val="Comment Subject Char"/>
    <w:link w:val="CommentSubject"/>
    <w:rsid w:val="00C36BB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link w:val="Heading1Char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link w:val="BodyTextSummaryChar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BodyText"/>
    <w:pPr>
      <w:spacing w:after="0"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character" w:customStyle="1" w:styleId="BodyTextSummaryChar">
    <w:name w:val="Body Text Summary Char"/>
    <w:link w:val="BodyTextSummary"/>
    <w:rsid w:val="00733D7D"/>
    <w:rPr>
      <w:sz w:val="22"/>
      <w:szCs w:val="22"/>
      <w:lang w:val="en-GB" w:eastAsia="en-US" w:bidi="ar-SA"/>
    </w:rPr>
  </w:style>
  <w:style w:type="character" w:customStyle="1" w:styleId="Heading1Char">
    <w:name w:val="Heading 1 Char"/>
    <w:link w:val="Heading1"/>
    <w:rsid w:val="00F82C2F"/>
    <w:rPr>
      <w:b/>
      <w:sz w:val="32"/>
      <w:lang w:eastAsia="en-US"/>
    </w:rPr>
  </w:style>
  <w:style w:type="character" w:styleId="Hyperlink">
    <w:name w:val="Hyperlink"/>
    <w:rsid w:val="00F82C2F"/>
    <w:rPr>
      <w:color w:val="0000FF"/>
      <w:u w:val="single"/>
    </w:rPr>
  </w:style>
  <w:style w:type="character" w:styleId="FollowedHyperlink">
    <w:name w:val="FollowedHyperlink"/>
    <w:rsid w:val="00842E1F"/>
    <w:rPr>
      <w:color w:val="800080"/>
      <w:u w:val="single"/>
    </w:rPr>
  </w:style>
  <w:style w:type="character" w:styleId="Strong">
    <w:name w:val="Strong"/>
    <w:uiPriority w:val="22"/>
    <w:qFormat/>
    <w:rsid w:val="00053D48"/>
    <w:rPr>
      <w:b/>
      <w:bCs/>
    </w:rPr>
  </w:style>
  <w:style w:type="paragraph" w:styleId="BalloonText">
    <w:name w:val="Balloon Text"/>
    <w:basedOn w:val="Normal"/>
    <w:link w:val="BalloonTextChar"/>
    <w:rsid w:val="002E4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45C7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C36BBE"/>
    <w:rPr>
      <w:sz w:val="22"/>
      <w:lang w:eastAsia="en-US"/>
    </w:rPr>
  </w:style>
  <w:style w:type="character" w:styleId="CommentReference">
    <w:name w:val="annotation reference"/>
    <w:rsid w:val="00C36B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6BBE"/>
    <w:rPr>
      <w:sz w:val="20"/>
    </w:rPr>
  </w:style>
  <w:style w:type="character" w:customStyle="1" w:styleId="CommentTextChar">
    <w:name w:val="Comment Text Char"/>
    <w:link w:val="CommentText"/>
    <w:rsid w:val="00C36BB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36BBE"/>
    <w:rPr>
      <w:b/>
      <w:bCs/>
    </w:rPr>
  </w:style>
  <w:style w:type="character" w:customStyle="1" w:styleId="CommentSubjectChar">
    <w:name w:val="Comment Subject Char"/>
    <w:link w:val="CommentSubject"/>
    <w:rsid w:val="00C36BB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0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orldccbonn.co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mailto:RSII2@bmu.bund.d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-pub.iaea.org/MTCD/Meetings/Announcements.asp?ConfID=41578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dprom2012.papers@iaea.or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M.Khaelss@iaea.or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radprom2012.papers@iaea.org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iaea\Templates\Office2010\IAEA%20Blank%20(r0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820BC-48C0-43E5-A911-DB29DE67A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(r01).dotx</Template>
  <TotalTime>0</TotalTime>
  <Pages>9</Pages>
  <Words>2452</Words>
  <Characters>13982</Characters>
  <Application>Microsoft Office Word</Application>
  <DocSecurity>4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IAEA</vt:lpstr>
      <vt:lpstr>IAEA</vt:lpstr>
    </vt:vector>
  </TitlesOfParts>
  <Company>IAEA</Company>
  <LinksUpToDate>false</LinksUpToDate>
  <CharactersWithSpaces>16402</CharactersWithSpaces>
  <SharedDoc>false</SharedDoc>
  <HLinks>
    <vt:vector size="48" baseType="variant">
      <vt:variant>
        <vt:i4>5373962</vt:i4>
      </vt:variant>
      <vt:variant>
        <vt:i4>21</vt:i4>
      </vt:variant>
      <vt:variant>
        <vt:i4>0</vt:i4>
      </vt:variant>
      <vt:variant>
        <vt:i4>5</vt:i4>
      </vt:variant>
      <vt:variant>
        <vt:lpwstr>http://www-pub.iaea.org/MTCD/Meetings/Announcements.asp?ConfID=41578</vt:lpwstr>
      </vt:variant>
      <vt:variant>
        <vt:lpwstr/>
      </vt:variant>
      <vt:variant>
        <vt:i4>2883648</vt:i4>
      </vt:variant>
      <vt:variant>
        <vt:i4>18</vt:i4>
      </vt:variant>
      <vt:variant>
        <vt:i4>0</vt:i4>
      </vt:variant>
      <vt:variant>
        <vt:i4>5</vt:i4>
      </vt:variant>
      <vt:variant>
        <vt:lpwstr>mailto:radprom2012.conf@iaea.org</vt:lpwstr>
      </vt:variant>
      <vt:variant>
        <vt:lpwstr/>
      </vt:variant>
      <vt:variant>
        <vt:i4>5439550</vt:i4>
      </vt:variant>
      <vt:variant>
        <vt:i4>15</vt:i4>
      </vt:variant>
      <vt:variant>
        <vt:i4>0</vt:i4>
      </vt:variant>
      <vt:variant>
        <vt:i4>5</vt:i4>
      </vt:variant>
      <vt:variant>
        <vt:lpwstr>mailto:radprom2012.papers@iaea.org</vt:lpwstr>
      </vt:variant>
      <vt:variant>
        <vt:lpwstr/>
      </vt:variant>
      <vt:variant>
        <vt:i4>852044</vt:i4>
      </vt:variant>
      <vt:variant>
        <vt:i4>12</vt:i4>
      </vt:variant>
      <vt:variant>
        <vt:i4>0</vt:i4>
      </vt:variant>
      <vt:variant>
        <vt:i4>5</vt:i4>
      </vt:variant>
      <vt:variant>
        <vt:lpwstr>https://personnel.iaea.org/info/ddsu/tree.asp?top=7530&amp;old=9999&amp;show=753</vt:lpwstr>
      </vt:variant>
      <vt:variant>
        <vt:lpwstr>u753</vt:lpwstr>
      </vt:variant>
      <vt:variant>
        <vt:i4>5439550</vt:i4>
      </vt:variant>
      <vt:variant>
        <vt:i4>9</vt:i4>
      </vt:variant>
      <vt:variant>
        <vt:i4>0</vt:i4>
      </vt:variant>
      <vt:variant>
        <vt:i4>5</vt:i4>
      </vt:variant>
      <vt:variant>
        <vt:lpwstr>mailto:radprom2012.papers@iaea.org</vt:lpwstr>
      </vt:variant>
      <vt:variant>
        <vt:lpwstr/>
      </vt:variant>
      <vt:variant>
        <vt:i4>2490493</vt:i4>
      </vt:variant>
      <vt:variant>
        <vt:i4>6</vt:i4>
      </vt:variant>
      <vt:variant>
        <vt:i4>0</vt:i4>
      </vt:variant>
      <vt:variant>
        <vt:i4>5</vt:i4>
      </vt:variant>
      <vt:variant>
        <vt:lpwstr>http://www.worldccbonn.com/</vt:lpwstr>
      </vt:variant>
      <vt:variant>
        <vt:lpwstr/>
      </vt:variant>
      <vt:variant>
        <vt:i4>1769510</vt:i4>
      </vt:variant>
      <vt:variant>
        <vt:i4>3</vt:i4>
      </vt:variant>
      <vt:variant>
        <vt:i4>0</vt:i4>
      </vt:variant>
      <vt:variant>
        <vt:i4>5</vt:i4>
      </vt:variant>
      <vt:variant>
        <vt:lpwstr>mailto:RSII2@bmu.bund.de</vt:lpwstr>
      </vt:variant>
      <vt:variant>
        <vt:lpwstr/>
      </vt:variant>
      <vt:variant>
        <vt:i4>5439550</vt:i4>
      </vt:variant>
      <vt:variant>
        <vt:i4>0</vt:i4>
      </vt:variant>
      <vt:variant>
        <vt:i4>0</vt:i4>
      </vt:variant>
      <vt:variant>
        <vt:i4>5</vt:i4>
      </vt:variant>
      <vt:variant>
        <vt:lpwstr>mailto:radprom2012.papers@iaea.org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FOOTE, Corinne</dc:creator>
  <cp:lastModifiedBy>SHAJU KATTIPPURAKKAL, Joseph</cp:lastModifiedBy>
  <cp:revision>2</cp:revision>
  <cp:lastPrinted>2012-05-11T12:18:00Z</cp:lastPrinted>
  <dcterms:created xsi:type="dcterms:W3CDTF">2012-08-14T07:14:00Z</dcterms:created>
  <dcterms:modified xsi:type="dcterms:W3CDTF">2012-08-14T07:14:00Z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