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65" w:rsidRPr="0044158E" w:rsidRDefault="00EF3765" w:rsidP="00894786">
      <w:pPr>
        <w:ind w:right="-687"/>
        <w:jc w:val="center"/>
        <w:rPr>
          <w:sz w:val="24"/>
          <w:szCs w:val="24"/>
        </w:rPr>
      </w:pPr>
    </w:p>
    <w:p w:rsidR="002E0828" w:rsidRPr="0044158E" w:rsidRDefault="000F29C6" w:rsidP="00894786">
      <w:pPr>
        <w:ind w:right="-687" w:firstLine="0"/>
        <w:jc w:val="center"/>
        <w:rPr>
          <w:sz w:val="24"/>
          <w:szCs w:val="24"/>
        </w:rPr>
      </w:pPr>
      <w:r>
        <w:rPr>
          <w:noProof/>
          <w:sz w:val="24"/>
          <w:szCs w:val="24"/>
          <w:lang w:eastAsia="en-GB"/>
        </w:rPr>
        <w:drawing>
          <wp:inline distT="0" distB="0" distL="0" distR="0">
            <wp:extent cx="1647825" cy="1238250"/>
            <wp:effectExtent l="0" t="0" r="9525" b="0"/>
            <wp:docPr id="1" name="Picture 1" descr="logo_standard-vertic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ndard-vertical-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EF3765" w:rsidRPr="0044158E" w:rsidRDefault="00EF3765" w:rsidP="00894786">
      <w:pPr>
        <w:pStyle w:val="Heading6"/>
        <w:ind w:right="-687" w:firstLine="0"/>
        <w:jc w:val="center"/>
        <w:rPr>
          <w:sz w:val="24"/>
          <w:szCs w:val="24"/>
        </w:rPr>
      </w:pPr>
    </w:p>
    <w:p w:rsidR="00EF3765" w:rsidRPr="0044158E" w:rsidRDefault="00EF3765" w:rsidP="00894786">
      <w:pPr>
        <w:pStyle w:val="Heading6"/>
        <w:ind w:right="-687" w:firstLine="0"/>
        <w:jc w:val="center"/>
        <w:rPr>
          <w:sz w:val="24"/>
          <w:szCs w:val="24"/>
        </w:rPr>
      </w:pPr>
    </w:p>
    <w:p w:rsidR="00EF3765" w:rsidRPr="0044158E" w:rsidRDefault="00EF3765" w:rsidP="00894786">
      <w:pPr>
        <w:pStyle w:val="Subtitle"/>
        <w:ind w:right="-687" w:firstLine="0"/>
        <w:rPr>
          <w:sz w:val="24"/>
        </w:rPr>
      </w:pPr>
    </w:p>
    <w:p w:rsidR="00EF3765" w:rsidRPr="0044158E" w:rsidRDefault="00EF3765" w:rsidP="00894786">
      <w:pPr>
        <w:pStyle w:val="Subtitle"/>
        <w:ind w:right="-687" w:firstLine="0"/>
        <w:rPr>
          <w:sz w:val="24"/>
        </w:rPr>
      </w:pPr>
    </w:p>
    <w:p w:rsidR="00EF3765" w:rsidRPr="00884AF2" w:rsidRDefault="00EF3765" w:rsidP="00894786">
      <w:pPr>
        <w:pStyle w:val="Subtitle"/>
        <w:ind w:right="-687" w:firstLine="0"/>
        <w:rPr>
          <w:bCs/>
          <w:sz w:val="24"/>
        </w:rPr>
      </w:pPr>
      <w:r w:rsidRPr="00884AF2">
        <w:rPr>
          <w:bCs/>
          <w:sz w:val="24"/>
        </w:rPr>
        <w:t>INFORMATION SHEET</w:t>
      </w:r>
    </w:p>
    <w:p w:rsidR="00EF3765" w:rsidRPr="008131F6" w:rsidRDefault="00EF3765" w:rsidP="00894786">
      <w:pPr>
        <w:pStyle w:val="Subtitle"/>
        <w:ind w:right="-687" w:firstLine="0"/>
        <w:rPr>
          <w:b w:val="0"/>
          <w:bCs/>
          <w:sz w:val="24"/>
        </w:rPr>
      </w:pPr>
    </w:p>
    <w:p w:rsidR="00391988" w:rsidRPr="00884AF2" w:rsidRDefault="00391988" w:rsidP="00894786">
      <w:pPr>
        <w:pStyle w:val="BodyText"/>
        <w:ind w:right="-687"/>
        <w:jc w:val="center"/>
        <w:rPr>
          <w:b/>
          <w:bCs/>
          <w:sz w:val="24"/>
          <w:szCs w:val="24"/>
        </w:rPr>
      </w:pPr>
      <w:r w:rsidRPr="00884AF2">
        <w:rPr>
          <w:b/>
          <w:bCs/>
          <w:sz w:val="24"/>
          <w:szCs w:val="24"/>
        </w:rPr>
        <w:t xml:space="preserve">TM </w:t>
      </w:r>
      <w:r w:rsidR="008F662A" w:rsidRPr="00884AF2">
        <w:rPr>
          <w:b/>
          <w:bCs/>
          <w:sz w:val="24"/>
          <w:szCs w:val="24"/>
        </w:rPr>
        <w:t>40987</w:t>
      </w:r>
    </w:p>
    <w:p w:rsidR="00EF3765" w:rsidRPr="008131F6" w:rsidRDefault="00EF3765" w:rsidP="00894786">
      <w:pPr>
        <w:pStyle w:val="Subtitle"/>
        <w:ind w:right="-687" w:firstLine="0"/>
        <w:rPr>
          <w:b w:val="0"/>
          <w:bCs/>
          <w:sz w:val="24"/>
        </w:rPr>
      </w:pPr>
    </w:p>
    <w:p w:rsidR="008F662A" w:rsidRDefault="008F662A" w:rsidP="008F662A">
      <w:pPr>
        <w:pStyle w:val="BodyText"/>
        <w:spacing w:after="0" w:line="240" w:lineRule="auto"/>
        <w:jc w:val="center"/>
      </w:pPr>
      <w:r w:rsidRPr="00FE0591">
        <w:rPr>
          <w:b/>
          <w:bCs/>
        </w:rPr>
        <w:t xml:space="preserve">Open-ended Meeting of Technical and Legal Experts on the </w:t>
      </w:r>
      <w:r w:rsidRPr="00FE0591">
        <w:rPr>
          <w:b/>
          <w:bCs/>
          <w:color w:val="000000"/>
          <w:szCs w:val="24"/>
          <w:lang w:val="en-AU"/>
        </w:rPr>
        <w:t xml:space="preserve">Code of Conduct on the Safety and Security of Radioactive Sources: </w:t>
      </w:r>
      <w:r w:rsidRPr="003327B3">
        <w:rPr>
          <w:b/>
          <w:bCs/>
          <w:lang w:val="en-US"/>
        </w:rPr>
        <w:t>Review and Revision of the Guidance on the Import and Export of Radioactive Sources</w:t>
      </w:r>
      <w:r>
        <w:t>.</w:t>
      </w:r>
    </w:p>
    <w:p w:rsidR="000E7DA5" w:rsidRPr="0044158E" w:rsidRDefault="000E7DA5" w:rsidP="00894786">
      <w:pPr>
        <w:ind w:right="-687"/>
        <w:jc w:val="center"/>
        <w:rPr>
          <w:b/>
          <w:iCs/>
          <w:sz w:val="24"/>
          <w:szCs w:val="24"/>
        </w:rPr>
      </w:pPr>
    </w:p>
    <w:p w:rsidR="000E7DA5" w:rsidRPr="0044158E" w:rsidRDefault="000E7DA5" w:rsidP="00894786">
      <w:pPr>
        <w:ind w:right="-687"/>
        <w:jc w:val="center"/>
        <w:rPr>
          <w:b/>
          <w:iCs/>
          <w:sz w:val="24"/>
          <w:szCs w:val="24"/>
        </w:rPr>
      </w:pPr>
    </w:p>
    <w:p w:rsidR="000E7DA5" w:rsidRPr="0044158E" w:rsidRDefault="000E7DA5" w:rsidP="00894786">
      <w:pPr>
        <w:ind w:right="-687"/>
        <w:jc w:val="center"/>
        <w:rPr>
          <w:b/>
          <w:iCs/>
          <w:sz w:val="24"/>
          <w:szCs w:val="24"/>
        </w:rPr>
      </w:pPr>
    </w:p>
    <w:p w:rsidR="000E7DA5" w:rsidRPr="0044158E" w:rsidRDefault="00CC6B79" w:rsidP="00894786">
      <w:pPr>
        <w:pStyle w:val="Subtitle"/>
        <w:ind w:right="-687" w:firstLine="0"/>
        <w:rPr>
          <w:sz w:val="24"/>
        </w:rPr>
      </w:pPr>
      <w:r w:rsidRPr="0044158E">
        <w:rPr>
          <w:sz w:val="24"/>
        </w:rPr>
        <w:t>IAEA Headquarters</w:t>
      </w:r>
    </w:p>
    <w:p w:rsidR="00EF3765" w:rsidRPr="0044158E" w:rsidRDefault="00CC6B79" w:rsidP="00894786">
      <w:pPr>
        <w:pStyle w:val="Subtitle"/>
        <w:ind w:right="-687" w:firstLine="0"/>
        <w:rPr>
          <w:sz w:val="24"/>
        </w:rPr>
      </w:pPr>
      <w:r w:rsidRPr="0044158E">
        <w:rPr>
          <w:sz w:val="24"/>
        </w:rPr>
        <w:t>Vienna, Austria</w:t>
      </w:r>
      <w:r w:rsidR="004F5002" w:rsidRPr="0044158E">
        <w:rPr>
          <w:sz w:val="24"/>
        </w:rPr>
        <w:br/>
      </w:r>
    </w:p>
    <w:p w:rsidR="00EF3765" w:rsidRPr="0044158E" w:rsidRDefault="008F662A" w:rsidP="00894786">
      <w:pPr>
        <w:pStyle w:val="BodyText"/>
        <w:ind w:right="-687"/>
        <w:jc w:val="center"/>
        <w:rPr>
          <w:b/>
          <w:sz w:val="24"/>
          <w:szCs w:val="24"/>
        </w:rPr>
      </w:pPr>
      <w:r>
        <w:rPr>
          <w:b/>
          <w:sz w:val="24"/>
          <w:szCs w:val="24"/>
        </w:rPr>
        <w:t>30</w:t>
      </w:r>
      <w:r w:rsidR="000E7DA5" w:rsidRPr="0044158E">
        <w:rPr>
          <w:b/>
          <w:sz w:val="24"/>
          <w:szCs w:val="24"/>
        </w:rPr>
        <w:t xml:space="preserve"> May</w:t>
      </w:r>
      <w:r>
        <w:rPr>
          <w:b/>
          <w:sz w:val="24"/>
          <w:szCs w:val="24"/>
        </w:rPr>
        <w:t xml:space="preserve"> to 1 June</w:t>
      </w:r>
      <w:r w:rsidR="000E7DA5" w:rsidRPr="0044158E">
        <w:rPr>
          <w:b/>
          <w:sz w:val="24"/>
          <w:szCs w:val="24"/>
        </w:rPr>
        <w:t xml:space="preserve"> 201</w:t>
      </w:r>
      <w:r w:rsidR="00884AF2">
        <w:rPr>
          <w:b/>
          <w:sz w:val="24"/>
          <w:szCs w:val="24"/>
        </w:rPr>
        <w:t>1</w:t>
      </w:r>
    </w:p>
    <w:p w:rsidR="00EF3765" w:rsidRPr="0044158E" w:rsidRDefault="00EF3765" w:rsidP="00894786">
      <w:pPr>
        <w:pStyle w:val="BodyText"/>
        <w:ind w:right="-687"/>
        <w:jc w:val="center"/>
        <w:rPr>
          <w:b/>
          <w:sz w:val="24"/>
          <w:szCs w:val="24"/>
        </w:rPr>
      </w:pPr>
    </w:p>
    <w:p w:rsidR="00EF3765" w:rsidRPr="0044158E" w:rsidRDefault="00EF3765" w:rsidP="00894786">
      <w:pPr>
        <w:pStyle w:val="BodyText"/>
        <w:ind w:right="-687"/>
        <w:jc w:val="center"/>
        <w:rPr>
          <w:b/>
          <w:sz w:val="24"/>
          <w:szCs w:val="24"/>
        </w:rPr>
      </w:pPr>
    </w:p>
    <w:p w:rsidR="0046441F" w:rsidRPr="0044158E" w:rsidRDefault="0046441F" w:rsidP="00894786">
      <w:pPr>
        <w:pStyle w:val="BodyText"/>
        <w:ind w:right="-687"/>
        <w:rPr>
          <w:b/>
          <w:bCs/>
          <w:sz w:val="24"/>
          <w:szCs w:val="24"/>
        </w:rPr>
        <w:sectPr w:rsidR="0046441F" w:rsidRPr="0044158E" w:rsidSect="00D877C6">
          <w:pgSz w:w="11907" w:h="16840" w:code="9"/>
          <w:pgMar w:top="567" w:right="1797" w:bottom="1259" w:left="1797" w:header="709" w:footer="709" w:gutter="0"/>
          <w:cols w:space="708"/>
          <w:docGrid w:linePitch="360"/>
        </w:sectPr>
      </w:pPr>
    </w:p>
    <w:p w:rsidR="00EF3765" w:rsidRDefault="00D90218" w:rsidP="00884AF2">
      <w:pPr>
        <w:pStyle w:val="StyleHeader12ptLatinBoldAfter-121cmBefore6pt"/>
        <w:spacing w:before="0" w:after="0"/>
      </w:pPr>
      <w:r w:rsidRPr="0044158E">
        <w:lastRenderedPageBreak/>
        <w:t>1.</w:t>
      </w:r>
      <w:r w:rsidRPr="0044158E">
        <w:tab/>
        <w:t>INTRODUCTION</w:t>
      </w:r>
    </w:p>
    <w:p w:rsidR="00884AF2" w:rsidRPr="0044158E" w:rsidRDefault="00884AF2" w:rsidP="00884AF2">
      <w:pPr>
        <w:pStyle w:val="StyleHeader12ptLatinBoldAfter-121cmBefore6pt"/>
        <w:spacing w:before="0" w:after="0"/>
      </w:pPr>
    </w:p>
    <w:p w:rsidR="0044158E" w:rsidRPr="0044158E" w:rsidRDefault="00300281" w:rsidP="00884AF2">
      <w:pPr>
        <w:ind w:right="-686" w:firstLine="0"/>
        <w:jc w:val="both"/>
        <w:rPr>
          <w:sz w:val="24"/>
          <w:szCs w:val="24"/>
        </w:rPr>
      </w:pPr>
      <w:r w:rsidRPr="0044158E">
        <w:rPr>
          <w:sz w:val="24"/>
          <w:szCs w:val="24"/>
        </w:rPr>
        <w:t xml:space="preserve">The Code of Conduct on the Safety and Security of Radioactive Sources provides objectives and principles to ensure proper control over radioactive sources from the stage of initial production to their final disposal. </w:t>
      </w:r>
      <w:r w:rsidR="0044158E" w:rsidRPr="0044158E">
        <w:rPr>
          <w:sz w:val="24"/>
          <w:szCs w:val="24"/>
        </w:rPr>
        <w:t xml:space="preserve">The Code focuses on sealed radioactive sources in Categories 1, 2 and 3, as described in Annex I and Table I of the Code, although some recommendations such as the need for national registries and import/export controls are focused on sources in Category 1 and 2 only. Nuclear materials (except for sources containing </w:t>
      </w:r>
      <w:r w:rsidR="0044158E" w:rsidRPr="0044158E">
        <w:rPr>
          <w:sz w:val="24"/>
          <w:szCs w:val="24"/>
          <w:vertAlign w:val="superscript"/>
        </w:rPr>
        <w:t>239</w:t>
      </w:r>
      <w:r w:rsidR="0044158E" w:rsidRPr="0044158E">
        <w:rPr>
          <w:sz w:val="24"/>
          <w:szCs w:val="24"/>
        </w:rPr>
        <w:t xml:space="preserve">Pu), as defined in the Convention on the Physical Protection of Nuclear Materials, are excluded, as are radioactive sources within military or defence programmes. A </w:t>
      </w:r>
      <w:proofErr w:type="spellStart"/>
      <w:r w:rsidR="0044158E" w:rsidRPr="0044158E">
        <w:rPr>
          <w:sz w:val="24"/>
          <w:szCs w:val="24"/>
        </w:rPr>
        <w:t>preambular</w:t>
      </w:r>
      <w:proofErr w:type="spellEnd"/>
      <w:r w:rsidR="0044158E" w:rsidRPr="0044158E">
        <w:rPr>
          <w:sz w:val="24"/>
          <w:szCs w:val="24"/>
        </w:rPr>
        <w:t xml:space="preserve"> paragraph in the Code notes that, although unsealed radioactive material is excluded from the Code, there may be circumstances where it should be managed in accordance with the objectives of the Code.</w:t>
      </w:r>
    </w:p>
    <w:p w:rsidR="0044158E" w:rsidRPr="0044158E" w:rsidRDefault="0044158E" w:rsidP="00894786">
      <w:pPr>
        <w:pStyle w:val="zyxCompFormal"/>
        <w:spacing w:after="0" w:line="240" w:lineRule="auto"/>
        <w:ind w:right="-687"/>
        <w:rPr>
          <w:sz w:val="24"/>
          <w:szCs w:val="24"/>
        </w:rPr>
      </w:pPr>
    </w:p>
    <w:p w:rsidR="00C04E39" w:rsidRPr="0044158E" w:rsidRDefault="00C04E39" w:rsidP="00220294">
      <w:pPr>
        <w:ind w:right="-686" w:firstLine="0"/>
        <w:jc w:val="both"/>
        <w:rPr>
          <w:sz w:val="24"/>
          <w:szCs w:val="24"/>
        </w:rPr>
      </w:pPr>
      <w:r w:rsidRPr="0044158E">
        <w:rPr>
          <w:sz w:val="24"/>
          <w:szCs w:val="24"/>
        </w:rPr>
        <w:t>The Code of Conduct on the Safety and Security of Radioactive Sources was endorsed by the General Conference in resolution GC</w:t>
      </w:r>
      <w:r w:rsidR="004B38F3">
        <w:rPr>
          <w:sz w:val="24"/>
          <w:szCs w:val="24"/>
        </w:rPr>
        <w:t xml:space="preserve"> </w:t>
      </w:r>
      <w:r w:rsidRPr="0044158E">
        <w:rPr>
          <w:sz w:val="24"/>
          <w:szCs w:val="24"/>
        </w:rPr>
        <w:t xml:space="preserve">(47)/RES/7.B. Since that time, </w:t>
      </w:r>
      <w:r w:rsidR="008F662A">
        <w:rPr>
          <w:sz w:val="24"/>
          <w:szCs w:val="24"/>
        </w:rPr>
        <w:t>101</w:t>
      </w:r>
      <w:r w:rsidRPr="0044158E">
        <w:rPr>
          <w:sz w:val="24"/>
          <w:szCs w:val="24"/>
        </w:rPr>
        <w:t xml:space="preserve"> States have made a political commitment to work toward implementing the Code. The supplementary Guidance on the Import and Export of Radioactive Sources (the ‘Guidance’) was endorsed by the General Conference in resolution GC(48)/RES/10.D, and </w:t>
      </w:r>
      <w:r w:rsidR="008F662A">
        <w:rPr>
          <w:sz w:val="24"/>
          <w:szCs w:val="24"/>
        </w:rPr>
        <w:t>61</w:t>
      </w:r>
      <w:r w:rsidRPr="0044158E">
        <w:rPr>
          <w:sz w:val="24"/>
          <w:szCs w:val="24"/>
        </w:rPr>
        <w:t xml:space="preserve"> States have subsequently written to IAEA advising of their intention to act in accordance with the Guidance, as encouraged in that resolution.</w:t>
      </w:r>
    </w:p>
    <w:p w:rsidR="00C04E39" w:rsidRPr="0044158E" w:rsidRDefault="00C04E39" w:rsidP="00894786">
      <w:pPr>
        <w:pStyle w:val="zyxCompFormal"/>
        <w:spacing w:after="0" w:line="240" w:lineRule="auto"/>
        <w:ind w:right="-687"/>
        <w:rPr>
          <w:sz w:val="24"/>
          <w:szCs w:val="24"/>
        </w:rPr>
      </w:pPr>
    </w:p>
    <w:p w:rsidR="002175DA" w:rsidRPr="008131F6" w:rsidRDefault="008F662A" w:rsidP="00220294">
      <w:pPr>
        <w:ind w:right="-686" w:firstLine="0"/>
        <w:jc w:val="both"/>
        <w:rPr>
          <w:sz w:val="24"/>
          <w:szCs w:val="24"/>
        </w:rPr>
      </w:pPr>
      <w:r>
        <w:t xml:space="preserve">In May 2010, an open-ended meeting of technical and legal experts was organized to exchange information, lessons learned and to evaluate the progress made by States towards implementing the Code. </w:t>
      </w:r>
      <w:r>
        <w:rPr>
          <w:color w:val="000000"/>
          <w:lang w:val="en-AU"/>
        </w:rPr>
        <w:t>The Chairman’s report of that meeting (</w:t>
      </w:r>
      <w:hyperlink r:id="rId10" w:history="1">
        <w:r w:rsidRPr="008D06E5">
          <w:rPr>
            <w:rStyle w:val="Hyperlink"/>
            <w:lang w:val="en-AU"/>
          </w:rPr>
          <w:t>http://www-ns.iaea.org/downloads/rw/code-conduct/info-exchange/chair-report-tm-may2010.pdf</w:t>
        </w:r>
      </w:hyperlink>
      <w:r>
        <w:rPr>
          <w:color w:val="000000"/>
          <w:lang w:val="en-AU"/>
        </w:rPr>
        <w:t>) included a recommendation t</w:t>
      </w:r>
      <w:r>
        <w:t>hat a process for the review of the Guidance be put in place by the Secretariat.</w:t>
      </w:r>
    </w:p>
    <w:p w:rsidR="00300281" w:rsidRPr="0044158E" w:rsidRDefault="00300281" w:rsidP="00884AF2">
      <w:pPr>
        <w:ind w:right="-686" w:firstLine="0"/>
        <w:jc w:val="both"/>
        <w:rPr>
          <w:sz w:val="24"/>
          <w:szCs w:val="24"/>
        </w:rPr>
      </w:pPr>
    </w:p>
    <w:p w:rsidR="00EF3765" w:rsidRDefault="00D90218" w:rsidP="00884AF2">
      <w:pPr>
        <w:pStyle w:val="StyleHeader12ptLatinBoldAfter-121cmBefore6pt"/>
        <w:spacing w:before="0" w:after="0"/>
      </w:pPr>
      <w:r w:rsidRPr="0044158E">
        <w:t>2.</w:t>
      </w:r>
      <w:r w:rsidRPr="0044158E">
        <w:tab/>
        <w:t>WORKING LANGUAGE</w:t>
      </w:r>
    </w:p>
    <w:p w:rsidR="00884AF2" w:rsidRPr="0044158E" w:rsidRDefault="00884AF2" w:rsidP="00884AF2">
      <w:pPr>
        <w:pStyle w:val="StyleHeader12ptLatinBoldAfter-121cmBefore6pt"/>
        <w:spacing w:before="0" w:after="0"/>
      </w:pPr>
    </w:p>
    <w:p w:rsidR="00AD0C30" w:rsidRDefault="00EF3765" w:rsidP="00220294">
      <w:pPr>
        <w:ind w:right="-686" w:firstLine="0"/>
        <w:jc w:val="both"/>
        <w:rPr>
          <w:sz w:val="24"/>
          <w:szCs w:val="24"/>
        </w:rPr>
      </w:pPr>
      <w:r w:rsidRPr="0044158E">
        <w:rPr>
          <w:sz w:val="24"/>
          <w:szCs w:val="24"/>
        </w:rPr>
        <w:t xml:space="preserve">The working language of the </w:t>
      </w:r>
      <w:r w:rsidR="00DE3084">
        <w:rPr>
          <w:sz w:val="24"/>
          <w:szCs w:val="24"/>
        </w:rPr>
        <w:t>meeting</w:t>
      </w:r>
      <w:r w:rsidR="000D7111" w:rsidRPr="0044158E">
        <w:rPr>
          <w:sz w:val="24"/>
          <w:szCs w:val="24"/>
        </w:rPr>
        <w:t xml:space="preserve"> </w:t>
      </w:r>
      <w:r w:rsidRPr="0044158E">
        <w:rPr>
          <w:sz w:val="24"/>
          <w:szCs w:val="24"/>
        </w:rPr>
        <w:t>will be English</w:t>
      </w:r>
      <w:r w:rsidR="00DE3084">
        <w:rPr>
          <w:sz w:val="24"/>
          <w:szCs w:val="24"/>
        </w:rPr>
        <w:t xml:space="preserve"> only</w:t>
      </w:r>
      <w:r w:rsidRPr="0044158E">
        <w:rPr>
          <w:sz w:val="24"/>
          <w:szCs w:val="24"/>
        </w:rPr>
        <w:t xml:space="preserve">. No </w:t>
      </w:r>
      <w:r w:rsidR="00575FF8" w:rsidRPr="0044158E">
        <w:rPr>
          <w:sz w:val="24"/>
          <w:szCs w:val="24"/>
        </w:rPr>
        <w:t xml:space="preserve">interpretation </w:t>
      </w:r>
      <w:r w:rsidRPr="0044158E">
        <w:rPr>
          <w:sz w:val="24"/>
          <w:szCs w:val="24"/>
        </w:rPr>
        <w:t>will be provided.</w:t>
      </w:r>
    </w:p>
    <w:p w:rsidR="00884AF2" w:rsidRPr="0044158E" w:rsidRDefault="00884AF2" w:rsidP="00884AF2">
      <w:pPr>
        <w:pStyle w:val="BodyText"/>
        <w:spacing w:after="0" w:line="240" w:lineRule="auto"/>
        <w:ind w:right="-687"/>
        <w:rPr>
          <w:sz w:val="24"/>
          <w:szCs w:val="24"/>
        </w:rPr>
      </w:pPr>
    </w:p>
    <w:p w:rsidR="00EF3765" w:rsidRDefault="00D90218" w:rsidP="00884AF2">
      <w:pPr>
        <w:pStyle w:val="StyleHeader12ptLatinBoldAfter-121cmBefore6pt"/>
        <w:spacing w:before="0" w:after="0"/>
        <w:ind w:right="-687"/>
      </w:pPr>
      <w:r w:rsidRPr="0044158E">
        <w:t>3.</w:t>
      </w:r>
      <w:r w:rsidRPr="0044158E">
        <w:tab/>
        <w:t xml:space="preserve">PURPOSE OF THE </w:t>
      </w:r>
      <w:r w:rsidR="00454DD1" w:rsidRPr="0044158E">
        <w:t>MEETING</w:t>
      </w:r>
    </w:p>
    <w:p w:rsidR="00884AF2" w:rsidRPr="0044158E" w:rsidRDefault="00884AF2" w:rsidP="00884AF2">
      <w:pPr>
        <w:pStyle w:val="StyleHeader12ptLatinBoldAfter-121cmBefore6pt"/>
        <w:spacing w:before="0" w:after="0"/>
        <w:ind w:right="-687"/>
      </w:pPr>
    </w:p>
    <w:p w:rsidR="008F662A" w:rsidRPr="00220294" w:rsidRDefault="008F662A" w:rsidP="00220294">
      <w:pPr>
        <w:ind w:right="-686" w:firstLine="0"/>
        <w:jc w:val="both"/>
        <w:rPr>
          <w:sz w:val="24"/>
          <w:szCs w:val="24"/>
        </w:rPr>
      </w:pPr>
      <w:r w:rsidRPr="007B2839">
        <w:rPr>
          <w:szCs w:val="24"/>
        </w:rPr>
        <w:t>The purpose of th</w:t>
      </w:r>
      <w:r>
        <w:rPr>
          <w:szCs w:val="24"/>
        </w:rPr>
        <w:t>is</w:t>
      </w:r>
      <w:r w:rsidRPr="007B2839">
        <w:rPr>
          <w:szCs w:val="24"/>
        </w:rPr>
        <w:t xml:space="preserve"> </w:t>
      </w:r>
      <w:r>
        <w:rPr>
          <w:szCs w:val="24"/>
        </w:rPr>
        <w:t xml:space="preserve">upcoming Open-ended </w:t>
      </w:r>
      <w:r w:rsidRPr="007B2839">
        <w:rPr>
          <w:szCs w:val="24"/>
        </w:rPr>
        <w:t>meeting is to discuss with all States the results of the review process and the proposals for revising the Guidance</w:t>
      </w:r>
      <w:r w:rsidRPr="007B2839">
        <w:t>, with a view to improve its harmonized implementation.</w:t>
      </w:r>
    </w:p>
    <w:p w:rsidR="00884AF2" w:rsidRDefault="00884AF2" w:rsidP="00884AF2">
      <w:pPr>
        <w:pStyle w:val="BodyText"/>
        <w:spacing w:after="0" w:line="240" w:lineRule="auto"/>
        <w:ind w:right="-759"/>
        <w:rPr>
          <w:szCs w:val="24"/>
        </w:rPr>
      </w:pPr>
    </w:p>
    <w:p w:rsidR="00EF3765" w:rsidRDefault="00D90218" w:rsidP="00884AF2">
      <w:pPr>
        <w:pStyle w:val="StyleHeader12ptLatinBoldAfter-121cmBefore6pt"/>
        <w:keepNext/>
        <w:spacing w:before="0" w:after="0"/>
        <w:ind w:right="-687"/>
      </w:pPr>
      <w:r w:rsidRPr="0044158E">
        <w:t>4.</w:t>
      </w:r>
      <w:r w:rsidRPr="0044158E">
        <w:tab/>
        <w:t xml:space="preserve">PARTICIPANTS </w:t>
      </w:r>
    </w:p>
    <w:p w:rsidR="00884AF2" w:rsidRPr="0044158E" w:rsidRDefault="00884AF2" w:rsidP="00884AF2">
      <w:pPr>
        <w:pStyle w:val="StyleHeader12ptLatinBoldAfter-121cmBefore6pt"/>
        <w:keepNext/>
        <w:spacing w:before="0" w:after="0"/>
        <w:ind w:right="-687"/>
      </w:pPr>
    </w:p>
    <w:p w:rsidR="003E7AC9" w:rsidRDefault="00EF3765" w:rsidP="00220294">
      <w:pPr>
        <w:ind w:right="-686" w:firstLine="0"/>
        <w:jc w:val="both"/>
        <w:rPr>
          <w:sz w:val="24"/>
          <w:szCs w:val="24"/>
        </w:rPr>
      </w:pPr>
      <w:r w:rsidRPr="0044158E">
        <w:rPr>
          <w:sz w:val="24"/>
          <w:szCs w:val="24"/>
        </w:rPr>
        <w:t xml:space="preserve">This </w:t>
      </w:r>
      <w:r w:rsidR="00BB62A8">
        <w:rPr>
          <w:sz w:val="24"/>
          <w:szCs w:val="24"/>
        </w:rPr>
        <w:t>meeting</w:t>
      </w:r>
      <w:r w:rsidR="00BB62A8" w:rsidRPr="0044158E">
        <w:rPr>
          <w:sz w:val="24"/>
          <w:szCs w:val="24"/>
        </w:rPr>
        <w:t xml:space="preserve"> </w:t>
      </w:r>
      <w:r w:rsidRPr="0044158E">
        <w:rPr>
          <w:sz w:val="24"/>
          <w:szCs w:val="24"/>
        </w:rPr>
        <w:t xml:space="preserve">is intended for </w:t>
      </w:r>
      <w:r w:rsidR="00F51A1E" w:rsidRPr="0044158E">
        <w:rPr>
          <w:sz w:val="24"/>
          <w:szCs w:val="24"/>
        </w:rPr>
        <w:t xml:space="preserve">legal and technical </w:t>
      </w:r>
      <w:r w:rsidR="003E7AC9" w:rsidRPr="0044158E">
        <w:rPr>
          <w:sz w:val="24"/>
          <w:szCs w:val="24"/>
        </w:rPr>
        <w:t xml:space="preserve">experts from </w:t>
      </w:r>
      <w:r w:rsidR="00F51A1E" w:rsidRPr="0044158E">
        <w:rPr>
          <w:sz w:val="24"/>
          <w:szCs w:val="24"/>
        </w:rPr>
        <w:t>States involved in the regulatory control of radioactive sources and in the implementation of the Code of Conduct on the Safety and Security of Radioactive Sources</w:t>
      </w:r>
      <w:r w:rsidR="00A23BBB" w:rsidRPr="0044158E">
        <w:rPr>
          <w:sz w:val="24"/>
          <w:szCs w:val="24"/>
        </w:rPr>
        <w:t>.</w:t>
      </w:r>
    </w:p>
    <w:p w:rsidR="00087BF7" w:rsidRPr="0044158E" w:rsidRDefault="00087BF7" w:rsidP="00884AF2">
      <w:pPr>
        <w:pStyle w:val="BodyText"/>
        <w:spacing w:after="0" w:line="240" w:lineRule="auto"/>
        <w:ind w:right="-687"/>
        <w:rPr>
          <w:sz w:val="24"/>
          <w:szCs w:val="24"/>
        </w:rPr>
      </w:pPr>
    </w:p>
    <w:p w:rsidR="00AA3494" w:rsidRPr="00220294" w:rsidRDefault="00D62C20" w:rsidP="00220294">
      <w:pPr>
        <w:ind w:right="-686" w:firstLine="0"/>
        <w:jc w:val="both"/>
        <w:rPr>
          <w:sz w:val="24"/>
          <w:szCs w:val="24"/>
        </w:rPr>
      </w:pPr>
      <w:r w:rsidRPr="002175DA">
        <w:rPr>
          <w:sz w:val="24"/>
          <w:szCs w:val="24"/>
          <w:lang w:val="en-US"/>
        </w:rPr>
        <w:t xml:space="preserve">Participation in the meeting is on a voluntary basis and the meeting is open to all Member and non-Member States of the IAEA, whether or not they have made a political commitment to the Code and/or to the Guidance. Relevant Intergovernmental </w:t>
      </w:r>
      <w:r w:rsidR="00980BA1">
        <w:rPr>
          <w:sz w:val="24"/>
          <w:szCs w:val="24"/>
          <w:lang w:val="en-US"/>
        </w:rPr>
        <w:t xml:space="preserve">and non-governmental </w:t>
      </w:r>
      <w:r w:rsidRPr="002175DA">
        <w:rPr>
          <w:sz w:val="24"/>
          <w:szCs w:val="24"/>
          <w:lang w:val="en-US"/>
        </w:rPr>
        <w:t>organizations may attend as observers.</w:t>
      </w:r>
    </w:p>
    <w:p w:rsidR="00884AF2" w:rsidRPr="008F662A" w:rsidRDefault="00884AF2" w:rsidP="00884AF2">
      <w:pPr>
        <w:pStyle w:val="BodyText"/>
        <w:spacing w:after="0" w:line="240" w:lineRule="auto"/>
        <w:ind w:right="-686"/>
        <w:rPr>
          <w:sz w:val="24"/>
          <w:szCs w:val="24"/>
          <w:lang w:val="en-US"/>
        </w:rPr>
      </w:pPr>
    </w:p>
    <w:p w:rsidR="00A56733" w:rsidRDefault="008F662A" w:rsidP="00884AF2">
      <w:pPr>
        <w:pStyle w:val="StyleHeader12ptLatinBoldAfter-121cmBefore6pt"/>
        <w:spacing w:before="0" w:after="0"/>
      </w:pPr>
      <w:r>
        <w:t>5</w:t>
      </w:r>
      <w:r w:rsidR="00D90218" w:rsidRPr="0044158E">
        <w:t>.</w:t>
      </w:r>
      <w:r w:rsidR="00D90218" w:rsidRPr="0044158E">
        <w:tab/>
        <w:t>VISAS</w:t>
      </w:r>
    </w:p>
    <w:p w:rsidR="00884AF2" w:rsidRPr="0044158E" w:rsidRDefault="00884AF2" w:rsidP="00884AF2">
      <w:pPr>
        <w:pStyle w:val="StyleHeader12ptLatinBoldAfter-121cmBefore6pt"/>
        <w:spacing w:before="0" w:after="0"/>
      </w:pPr>
    </w:p>
    <w:p w:rsidR="00AF5496" w:rsidRPr="0044158E" w:rsidRDefault="00AF5496" w:rsidP="00884AF2">
      <w:pPr>
        <w:ind w:right="-686" w:firstLine="0"/>
        <w:jc w:val="both"/>
        <w:rPr>
          <w:sz w:val="24"/>
          <w:szCs w:val="24"/>
        </w:rPr>
      </w:pPr>
      <w:r w:rsidRPr="0044158E">
        <w:rPr>
          <w:sz w:val="24"/>
          <w:szCs w:val="24"/>
        </w:rPr>
        <w:t xml:space="preserve">Designated participants who require a visa to enter Austria or any other Schengen State should submit the necessary application to the nearest diplomatic or consular representative of that State as soon as possible. In the case of Austria, persons who require a visa have to </w:t>
      </w:r>
      <w:r w:rsidRPr="0044158E">
        <w:rPr>
          <w:sz w:val="24"/>
          <w:szCs w:val="24"/>
        </w:rPr>
        <w:lastRenderedPageBreak/>
        <w:t xml:space="preserve">apply for a Schengen visa </w:t>
      </w:r>
      <w:r w:rsidRPr="00EC390B">
        <w:rPr>
          <w:b/>
          <w:sz w:val="24"/>
          <w:szCs w:val="24"/>
        </w:rPr>
        <w:t>at least 14 days before entry into Austria</w:t>
      </w:r>
      <w:r w:rsidRPr="0044158E">
        <w:rPr>
          <w:sz w:val="24"/>
          <w:szCs w:val="24"/>
        </w:rPr>
        <w:t>. In States where Austria has no diplomatic mission, visas can be obtained from the consular authority of a Schengen Partner State representing Austria in the country in question. The Schengen States are as of December 200</w:t>
      </w:r>
      <w:r w:rsidR="00BB1674" w:rsidRPr="0044158E">
        <w:rPr>
          <w:sz w:val="24"/>
          <w:szCs w:val="24"/>
        </w:rPr>
        <w:t>8</w:t>
      </w:r>
      <w:r w:rsidRPr="0044158E">
        <w:rPr>
          <w:sz w:val="24"/>
          <w:szCs w:val="24"/>
        </w:rPr>
        <w:t>, Austria, Belgium, Czech Republic, Denmark, Estonia, Finland, France, Germany, Greece, Hungary, Italy, Iceland, Latvia, Lithuania, Luxembourg, Malta, Netherlands, Norway, Poland, Portugal Slovak Republic, Slovenia, Spain, and Sweden.</w:t>
      </w:r>
    </w:p>
    <w:p w:rsidR="00220294" w:rsidRDefault="00220294" w:rsidP="00220294">
      <w:pPr>
        <w:ind w:right="-686" w:firstLine="0"/>
        <w:jc w:val="both"/>
        <w:rPr>
          <w:sz w:val="24"/>
          <w:szCs w:val="24"/>
        </w:rPr>
      </w:pPr>
    </w:p>
    <w:p w:rsidR="00AF5496" w:rsidRPr="0044158E" w:rsidRDefault="00AF5496" w:rsidP="00220294">
      <w:pPr>
        <w:ind w:right="-686" w:firstLine="0"/>
        <w:jc w:val="both"/>
        <w:rPr>
          <w:sz w:val="24"/>
          <w:szCs w:val="24"/>
        </w:rPr>
      </w:pPr>
      <w:r w:rsidRPr="0044158E">
        <w:rPr>
          <w:sz w:val="24"/>
          <w:szCs w:val="24"/>
        </w:rPr>
        <w:t>The necessary arrangements for accompanying hardware/software should also be made as soon as possible.</w:t>
      </w:r>
    </w:p>
    <w:p w:rsidR="008E779F" w:rsidRPr="0044158E" w:rsidRDefault="008E779F" w:rsidP="00884AF2">
      <w:pPr>
        <w:pStyle w:val="BodyText2"/>
        <w:tabs>
          <w:tab w:val="left" w:pos="1560"/>
        </w:tabs>
        <w:spacing w:after="0" w:line="240" w:lineRule="auto"/>
        <w:ind w:right="-687" w:firstLine="0"/>
        <w:jc w:val="both"/>
        <w:rPr>
          <w:sz w:val="24"/>
          <w:szCs w:val="24"/>
        </w:rPr>
      </w:pPr>
    </w:p>
    <w:p w:rsidR="00D90218" w:rsidRDefault="008F662A" w:rsidP="00884AF2">
      <w:pPr>
        <w:pStyle w:val="StyleHeader12ptLatinBoldAfter-121cmBefore6pt"/>
        <w:spacing w:before="0" w:after="0"/>
        <w:ind w:right="-687"/>
      </w:pPr>
      <w:r>
        <w:t>6</w:t>
      </w:r>
      <w:r w:rsidR="00D90218" w:rsidRPr="0044158E">
        <w:t>.</w:t>
      </w:r>
      <w:r w:rsidR="00D90218" w:rsidRPr="0044158E">
        <w:tab/>
        <w:t>EXPENDITURE</w:t>
      </w:r>
    </w:p>
    <w:p w:rsidR="00884AF2" w:rsidRPr="0044158E" w:rsidRDefault="00884AF2" w:rsidP="00884AF2">
      <w:pPr>
        <w:pStyle w:val="StyleHeader12ptLatinBoldAfter-121cmBefore6pt"/>
        <w:spacing w:before="0" w:after="0"/>
        <w:ind w:right="-687"/>
      </w:pPr>
    </w:p>
    <w:p w:rsidR="00D90218" w:rsidRDefault="00D90218" w:rsidP="00884AF2">
      <w:pPr>
        <w:ind w:right="-686" w:firstLine="0"/>
        <w:jc w:val="both"/>
        <w:rPr>
          <w:sz w:val="24"/>
          <w:szCs w:val="24"/>
        </w:rPr>
      </w:pPr>
      <w:r w:rsidRPr="0044158E">
        <w:rPr>
          <w:sz w:val="24"/>
          <w:szCs w:val="24"/>
        </w:rPr>
        <w:t xml:space="preserve">The </w:t>
      </w:r>
      <w:r w:rsidR="00980BA1">
        <w:rPr>
          <w:sz w:val="24"/>
          <w:szCs w:val="24"/>
        </w:rPr>
        <w:t xml:space="preserve">organisational </w:t>
      </w:r>
      <w:r w:rsidRPr="0044158E">
        <w:rPr>
          <w:sz w:val="24"/>
          <w:szCs w:val="24"/>
        </w:rPr>
        <w:t xml:space="preserve">costs of the </w:t>
      </w:r>
      <w:r w:rsidR="004B38F3">
        <w:rPr>
          <w:sz w:val="24"/>
          <w:szCs w:val="24"/>
        </w:rPr>
        <w:t>meeting</w:t>
      </w:r>
      <w:r w:rsidR="004B38F3" w:rsidRPr="0044158E">
        <w:rPr>
          <w:sz w:val="24"/>
          <w:szCs w:val="24"/>
        </w:rPr>
        <w:t xml:space="preserve"> </w:t>
      </w:r>
      <w:r w:rsidRPr="0044158E">
        <w:rPr>
          <w:sz w:val="24"/>
          <w:szCs w:val="24"/>
        </w:rPr>
        <w:t xml:space="preserve">are borne by the IAEA; no registration </w:t>
      </w:r>
      <w:r w:rsidR="005B440B">
        <w:rPr>
          <w:sz w:val="24"/>
          <w:szCs w:val="24"/>
        </w:rPr>
        <w:t>fee is charged to participants.</w:t>
      </w:r>
    </w:p>
    <w:p w:rsidR="006376A6" w:rsidRPr="00920422" w:rsidRDefault="006376A6" w:rsidP="00884AF2">
      <w:pPr>
        <w:ind w:right="-686" w:firstLine="0"/>
        <w:jc w:val="both"/>
        <w:rPr>
          <w:sz w:val="24"/>
          <w:szCs w:val="24"/>
        </w:rPr>
      </w:pPr>
    </w:p>
    <w:p w:rsidR="00BB62A8" w:rsidRDefault="00AF5496" w:rsidP="00220294">
      <w:pPr>
        <w:ind w:right="-686" w:firstLine="0"/>
        <w:jc w:val="both"/>
        <w:rPr>
          <w:sz w:val="24"/>
          <w:szCs w:val="24"/>
        </w:rPr>
      </w:pPr>
      <w:r w:rsidRPr="0044158E">
        <w:rPr>
          <w:sz w:val="24"/>
          <w:szCs w:val="24"/>
        </w:rPr>
        <w:t xml:space="preserve">Owing to budgetary constraints, the IAEA is not in a position to bear the travel and other costs of nominated participants in this meeting. </w:t>
      </w:r>
      <w:r w:rsidRPr="00980BA1">
        <w:rPr>
          <w:sz w:val="24"/>
          <w:szCs w:val="24"/>
        </w:rPr>
        <w:t xml:space="preserve">Limited funds may, however, be available to help cover the cost of </w:t>
      </w:r>
      <w:r w:rsidR="00B93725" w:rsidRPr="00980BA1">
        <w:rPr>
          <w:sz w:val="24"/>
          <w:szCs w:val="24"/>
        </w:rPr>
        <w:t xml:space="preserve">some </w:t>
      </w:r>
      <w:r w:rsidRPr="00980BA1">
        <w:rPr>
          <w:sz w:val="24"/>
          <w:szCs w:val="24"/>
        </w:rPr>
        <w:t>participants</w:t>
      </w:r>
      <w:r w:rsidR="00B93725" w:rsidRPr="00980BA1">
        <w:rPr>
          <w:sz w:val="24"/>
          <w:szCs w:val="24"/>
        </w:rPr>
        <w:t>.</w:t>
      </w:r>
      <w:r w:rsidRPr="00980BA1">
        <w:rPr>
          <w:sz w:val="24"/>
          <w:szCs w:val="24"/>
        </w:rPr>
        <w:t xml:space="preserve"> </w:t>
      </w:r>
      <w:r w:rsidRPr="00894786">
        <w:rPr>
          <w:sz w:val="24"/>
          <w:szCs w:val="24"/>
        </w:rPr>
        <w:t xml:space="preserve">Such assistance may be offered, upon specific request, to one </w:t>
      </w:r>
      <w:r w:rsidR="005B440B" w:rsidRPr="00894786">
        <w:rPr>
          <w:sz w:val="24"/>
          <w:szCs w:val="24"/>
        </w:rPr>
        <w:t xml:space="preserve">or two </w:t>
      </w:r>
      <w:r w:rsidRPr="00894786">
        <w:rPr>
          <w:sz w:val="24"/>
          <w:szCs w:val="24"/>
        </w:rPr>
        <w:t>participant</w:t>
      </w:r>
      <w:r w:rsidR="003570F4">
        <w:rPr>
          <w:sz w:val="24"/>
          <w:szCs w:val="24"/>
        </w:rPr>
        <w:t>s</w:t>
      </w:r>
      <w:r w:rsidRPr="00894786">
        <w:rPr>
          <w:sz w:val="24"/>
          <w:szCs w:val="24"/>
        </w:rPr>
        <w:t xml:space="preserve"> per </w:t>
      </w:r>
      <w:r w:rsidR="004B38F3">
        <w:rPr>
          <w:sz w:val="24"/>
          <w:szCs w:val="24"/>
        </w:rPr>
        <w:t xml:space="preserve">eligible </w:t>
      </w:r>
      <w:r w:rsidRPr="00894786">
        <w:rPr>
          <w:sz w:val="24"/>
          <w:szCs w:val="24"/>
        </w:rPr>
        <w:t xml:space="preserve">country, provided that, in the IAEA’s view, this participant will make an important contribution to the meeting. </w:t>
      </w:r>
      <w:r w:rsidRPr="005B440B">
        <w:rPr>
          <w:sz w:val="24"/>
          <w:szCs w:val="24"/>
        </w:rPr>
        <w:t xml:space="preserve">The </w:t>
      </w:r>
      <w:r w:rsidR="00364206">
        <w:rPr>
          <w:sz w:val="24"/>
          <w:szCs w:val="24"/>
        </w:rPr>
        <w:t>request</w:t>
      </w:r>
      <w:r w:rsidRPr="005B440B">
        <w:rPr>
          <w:sz w:val="24"/>
          <w:szCs w:val="24"/>
        </w:rPr>
        <w:t xml:space="preserve"> for financial support should be </w:t>
      </w:r>
      <w:r w:rsidRPr="00364206">
        <w:rPr>
          <w:sz w:val="24"/>
          <w:szCs w:val="24"/>
        </w:rPr>
        <w:t>made at the time of nominating the participant</w:t>
      </w:r>
      <w:r w:rsidR="003570F4">
        <w:rPr>
          <w:sz w:val="24"/>
          <w:szCs w:val="24"/>
        </w:rPr>
        <w:t>(s)</w:t>
      </w:r>
      <w:r w:rsidR="005B440B" w:rsidRPr="00364206">
        <w:rPr>
          <w:sz w:val="24"/>
          <w:szCs w:val="24"/>
        </w:rPr>
        <w:t xml:space="preserve">, on the official </w:t>
      </w:r>
      <w:r w:rsidR="005B440B" w:rsidRPr="00920422">
        <w:rPr>
          <w:b/>
          <w:bCs/>
          <w:color w:val="00B0F0"/>
          <w:sz w:val="24"/>
          <w:szCs w:val="24"/>
        </w:rPr>
        <w:t>Nomination Form</w:t>
      </w:r>
      <w:r w:rsidR="00920422">
        <w:rPr>
          <w:b/>
          <w:bCs/>
          <w:color w:val="00B0F0"/>
          <w:sz w:val="24"/>
          <w:szCs w:val="24"/>
        </w:rPr>
        <w:t>,</w:t>
      </w:r>
      <w:r w:rsidR="005B440B" w:rsidRPr="00920422">
        <w:rPr>
          <w:color w:val="00B0F0"/>
          <w:sz w:val="24"/>
          <w:szCs w:val="24"/>
        </w:rPr>
        <w:t xml:space="preserve"> </w:t>
      </w:r>
      <w:r w:rsidR="00920422" w:rsidRPr="00920422">
        <w:rPr>
          <w:sz w:val="24"/>
          <w:szCs w:val="24"/>
        </w:rPr>
        <w:t xml:space="preserve">also available </w:t>
      </w:r>
      <w:r w:rsidR="005B440B" w:rsidRPr="00364206">
        <w:rPr>
          <w:sz w:val="24"/>
          <w:szCs w:val="24"/>
        </w:rPr>
        <w:t xml:space="preserve">on the IAEA website </w:t>
      </w:r>
    </w:p>
    <w:p w:rsidR="00BB62A8" w:rsidRDefault="005B440B" w:rsidP="00A57C62">
      <w:pPr>
        <w:pStyle w:val="Standard"/>
        <w:widowControl/>
        <w:ind w:right="-687"/>
        <w:jc w:val="both"/>
        <w:rPr>
          <w:sz w:val="24"/>
          <w:szCs w:val="24"/>
          <w:lang w:val="en-GB"/>
        </w:rPr>
      </w:pPr>
      <w:r w:rsidRPr="00364206">
        <w:rPr>
          <w:sz w:val="24"/>
          <w:szCs w:val="24"/>
          <w:lang w:val="en-GB"/>
        </w:rPr>
        <w:t>(</w:t>
      </w:r>
      <w:hyperlink r:id="rId11" w:history="1">
        <w:r w:rsidRPr="00364206">
          <w:rPr>
            <w:rStyle w:val="Hyperlink"/>
            <w:sz w:val="24"/>
            <w:szCs w:val="24"/>
            <w:lang w:val="en-GB"/>
          </w:rPr>
          <w:t>http://www-tc.iaea.org/tcweb/participation/inmeetings/default.asp</w:t>
        </w:r>
      </w:hyperlink>
      <w:r w:rsidR="00A52A6C" w:rsidRPr="00A52A6C">
        <w:rPr>
          <w:sz w:val="24"/>
          <w:szCs w:val="24"/>
          <w:lang w:val="en-GB"/>
        </w:rPr>
        <w:t xml:space="preserve"> and</w:t>
      </w:r>
      <w:r w:rsidR="00A57C62">
        <w:rPr>
          <w:sz w:val="24"/>
          <w:szCs w:val="24"/>
          <w:lang w:val="en-GB"/>
        </w:rPr>
        <w:t xml:space="preserve"> </w:t>
      </w:r>
    </w:p>
    <w:p w:rsidR="005B440B" w:rsidRPr="00364206" w:rsidRDefault="00220294" w:rsidP="00220294">
      <w:pPr>
        <w:ind w:right="-686" w:firstLine="0"/>
        <w:jc w:val="both"/>
        <w:rPr>
          <w:sz w:val="24"/>
          <w:szCs w:val="24"/>
        </w:rPr>
      </w:pPr>
      <w:hyperlink r:id="rId12" w:history="1">
        <w:r w:rsidR="008F662A" w:rsidRPr="008D06E5">
          <w:rPr>
            <w:rStyle w:val="Hyperlink"/>
            <w:rFonts w:ascii="Arial" w:hAnsi="Arial" w:cs="Arial"/>
          </w:rPr>
          <w:t>http://www-pub.iaea.org/MTCD/Meetings/Announcements.asp?ConfID=40987</w:t>
        </w:r>
      </w:hyperlink>
      <w:r w:rsidR="00364206">
        <w:rPr>
          <w:sz w:val="24"/>
          <w:szCs w:val="24"/>
        </w:rPr>
        <w:t>) and endorsed by the National Liaison Officer (NLO) for Countries receiving assistance through the IAEA technical cooperation programme (TC).</w:t>
      </w:r>
    </w:p>
    <w:p w:rsidR="008E779F" w:rsidRPr="0044158E" w:rsidRDefault="008E779F" w:rsidP="00884AF2">
      <w:pPr>
        <w:ind w:right="-686" w:firstLine="0"/>
        <w:jc w:val="both"/>
        <w:rPr>
          <w:sz w:val="24"/>
          <w:szCs w:val="24"/>
        </w:rPr>
      </w:pPr>
    </w:p>
    <w:p w:rsidR="00EF3765" w:rsidRDefault="008F662A" w:rsidP="00884AF2">
      <w:pPr>
        <w:pStyle w:val="StyleHeader12ptLatinBoldAfter-121cmBefore6pt"/>
        <w:spacing w:before="0" w:after="0"/>
      </w:pPr>
      <w:r>
        <w:t>7</w:t>
      </w:r>
      <w:r w:rsidR="00D90218" w:rsidRPr="0044158E">
        <w:t>.</w:t>
      </w:r>
      <w:r w:rsidR="00D90218" w:rsidRPr="0044158E">
        <w:tab/>
        <w:t>APPLICATION PROCEDURES</w:t>
      </w:r>
    </w:p>
    <w:p w:rsidR="00884AF2" w:rsidRPr="0044158E" w:rsidRDefault="00884AF2" w:rsidP="00884AF2">
      <w:pPr>
        <w:pStyle w:val="StyleHeader12ptLatinBoldAfter-121cmBefore6pt"/>
        <w:spacing w:before="0" w:after="0"/>
      </w:pPr>
    </w:p>
    <w:p w:rsidR="00DA34B6" w:rsidRPr="00220294" w:rsidRDefault="00EF3765" w:rsidP="00220294">
      <w:pPr>
        <w:ind w:right="-686" w:firstLine="0"/>
        <w:jc w:val="both"/>
        <w:rPr>
          <w:sz w:val="24"/>
          <w:szCs w:val="24"/>
        </w:rPr>
      </w:pPr>
      <w:r w:rsidRPr="0044158E">
        <w:rPr>
          <w:sz w:val="24"/>
          <w:szCs w:val="24"/>
        </w:rPr>
        <w:t xml:space="preserve">Nominations should be submitted on </w:t>
      </w:r>
      <w:r w:rsidR="00BB62A8">
        <w:rPr>
          <w:sz w:val="24"/>
          <w:szCs w:val="24"/>
        </w:rPr>
        <w:t xml:space="preserve">the attached </w:t>
      </w:r>
      <w:r w:rsidRPr="00920422">
        <w:rPr>
          <w:b/>
          <w:bCs/>
          <w:color w:val="00B0F0"/>
          <w:sz w:val="24"/>
          <w:szCs w:val="24"/>
        </w:rPr>
        <w:t>Participation Form</w:t>
      </w:r>
      <w:r w:rsidRPr="0044158E">
        <w:rPr>
          <w:sz w:val="24"/>
          <w:szCs w:val="24"/>
        </w:rPr>
        <w:t xml:space="preserve">. Completed </w:t>
      </w:r>
      <w:r w:rsidR="00364206">
        <w:rPr>
          <w:sz w:val="24"/>
          <w:szCs w:val="24"/>
        </w:rPr>
        <w:t>Participation For</w:t>
      </w:r>
      <w:r w:rsidR="008E015C">
        <w:rPr>
          <w:sz w:val="24"/>
          <w:szCs w:val="24"/>
        </w:rPr>
        <w:t>m</w:t>
      </w:r>
      <w:r w:rsidR="00364206">
        <w:rPr>
          <w:sz w:val="24"/>
          <w:szCs w:val="24"/>
        </w:rPr>
        <w:t xml:space="preserve"> (together with the completed Nomination Form is applicable)</w:t>
      </w:r>
      <w:r w:rsidRPr="0044158E">
        <w:rPr>
          <w:sz w:val="24"/>
          <w:szCs w:val="24"/>
        </w:rPr>
        <w:t xml:space="preserve"> </w:t>
      </w:r>
      <w:r w:rsidR="00364206">
        <w:rPr>
          <w:sz w:val="24"/>
          <w:szCs w:val="24"/>
        </w:rPr>
        <w:t xml:space="preserve">should be </w:t>
      </w:r>
      <w:r w:rsidRPr="0044158E">
        <w:rPr>
          <w:sz w:val="24"/>
          <w:szCs w:val="24"/>
        </w:rPr>
        <w:t xml:space="preserve">returned through the official channels. They must be received by the IAEA not later than </w:t>
      </w:r>
      <w:r w:rsidR="001B64A0">
        <w:rPr>
          <w:b/>
          <w:sz w:val="24"/>
          <w:szCs w:val="24"/>
        </w:rPr>
        <w:t>28</w:t>
      </w:r>
      <w:r w:rsidR="00BB1674" w:rsidRPr="0044158E">
        <w:rPr>
          <w:b/>
          <w:sz w:val="24"/>
          <w:szCs w:val="24"/>
        </w:rPr>
        <w:t xml:space="preserve"> February 201</w:t>
      </w:r>
      <w:r w:rsidR="001B64A0">
        <w:rPr>
          <w:b/>
          <w:sz w:val="24"/>
          <w:szCs w:val="24"/>
        </w:rPr>
        <w:t>1</w:t>
      </w:r>
      <w:r w:rsidR="005B3814" w:rsidRPr="00220294">
        <w:rPr>
          <w:sz w:val="24"/>
          <w:szCs w:val="24"/>
        </w:rPr>
        <w:t>.</w:t>
      </w:r>
    </w:p>
    <w:p w:rsidR="00220294" w:rsidRDefault="00220294" w:rsidP="00220294">
      <w:pPr>
        <w:ind w:right="-686" w:firstLine="0"/>
        <w:jc w:val="both"/>
        <w:rPr>
          <w:b/>
          <w:bCs/>
          <w:sz w:val="24"/>
          <w:szCs w:val="24"/>
        </w:rPr>
      </w:pPr>
    </w:p>
    <w:p w:rsidR="00F51A1E" w:rsidRPr="0044158E" w:rsidRDefault="00EF3765" w:rsidP="00220294">
      <w:pPr>
        <w:ind w:right="-686" w:firstLine="0"/>
        <w:jc w:val="both"/>
        <w:rPr>
          <w:sz w:val="24"/>
          <w:szCs w:val="24"/>
        </w:rPr>
      </w:pPr>
      <w:r w:rsidRPr="00AC139A">
        <w:rPr>
          <w:b/>
          <w:bCs/>
          <w:sz w:val="24"/>
          <w:szCs w:val="24"/>
        </w:rPr>
        <w:t xml:space="preserve">Nominations received after that date or applications sent directly by individuals or by private institutions </w:t>
      </w:r>
      <w:r w:rsidR="001B64A0" w:rsidRPr="00AC139A">
        <w:rPr>
          <w:b/>
          <w:bCs/>
          <w:sz w:val="24"/>
          <w:szCs w:val="24"/>
        </w:rPr>
        <w:t>cannot</w:t>
      </w:r>
      <w:r w:rsidRPr="00AC139A">
        <w:rPr>
          <w:b/>
          <w:bCs/>
          <w:sz w:val="24"/>
          <w:szCs w:val="24"/>
        </w:rPr>
        <w:t xml:space="preserve"> be </w:t>
      </w:r>
      <w:r w:rsidR="008D5482" w:rsidRPr="00AC139A">
        <w:rPr>
          <w:b/>
          <w:bCs/>
          <w:sz w:val="24"/>
          <w:szCs w:val="24"/>
        </w:rPr>
        <w:t>considered</w:t>
      </w:r>
      <w:r w:rsidRPr="0044158E">
        <w:rPr>
          <w:sz w:val="24"/>
          <w:szCs w:val="24"/>
        </w:rPr>
        <w:t>. Nominating Governments will be informed in due course of the names of the selected candidates and at that time full details will be given on the procedures to be followed with regard to admini</w:t>
      </w:r>
      <w:r w:rsidR="00F51A1E" w:rsidRPr="0044158E">
        <w:rPr>
          <w:sz w:val="24"/>
          <w:szCs w:val="24"/>
        </w:rPr>
        <w:t>strative and financial matters.</w:t>
      </w:r>
    </w:p>
    <w:p w:rsidR="00364206" w:rsidRDefault="00364206" w:rsidP="00884AF2">
      <w:pPr>
        <w:pStyle w:val="BodyText"/>
        <w:spacing w:after="0" w:line="240" w:lineRule="auto"/>
        <w:ind w:right="-687"/>
        <w:rPr>
          <w:sz w:val="24"/>
          <w:szCs w:val="24"/>
        </w:rPr>
      </w:pPr>
    </w:p>
    <w:p w:rsidR="000137AC" w:rsidRDefault="008F662A" w:rsidP="00884AF2">
      <w:pPr>
        <w:pStyle w:val="Header"/>
        <w:keepNext/>
        <w:tabs>
          <w:tab w:val="left" w:pos="360"/>
        </w:tabs>
        <w:spacing w:after="0"/>
        <w:ind w:right="-687"/>
        <w:rPr>
          <w:b/>
          <w:sz w:val="24"/>
          <w:szCs w:val="24"/>
        </w:rPr>
      </w:pPr>
      <w:r>
        <w:rPr>
          <w:b/>
          <w:sz w:val="24"/>
          <w:szCs w:val="24"/>
        </w:rPr>
        <w:t>8</w:t>
      </w:r>
      <w:r w:rsidR="00D90218" w:rsidRPr="0044158E">
        <w:rPr>
          <w:b/>
          <w:sz w:val="24"/>
          <w:szCs w:val="24"/>
        </w:rPr>
        <w:t>.</w:t>
      </w:r>
      <w:r w:rsidR="00D90218" w:rsidRPr="0044158E">
        <w:rPr>
          <w:b/>
          <w:sz w:val="24"/>
          <w:szCs w:val="24"/>
        </w:rPr>
        <w:tab/>
        <w:t>LOCAL ARRANGEMENTS</w:t>
      </w:r>
    </w:p>
    <w:p w:rsidR="00884AF2" w:rsidRPr="00884AF2" w:rsidRDefault="00884AF2" w:rsidP="00884AF2">
      <w:pPr>
        <w:pStyle w:val="BodyText"/>
        <w:spacing w:after="0" w:line="240" w:lineRule="auto"/>
        <w:rPr>
          <w:lang w:val="en-US"/>
        </w:rPr>
      </w:pPr>
    </w:p>
    <w:p w:rsidR="000137AC" w:rsidRPr="0044158E" w:rsidRDefault="000137AC" w:rsidP="00220294">
      <w:pPr>
        <w:ind w:right="-686" w:firstLine="0"/>
        <w:jc w:val="both"/>
        <w:rPr>
          <w:sz w:val="24"/>
          <w:szCs w:val="24"/>
        </w:rPr>
      </w:pPr>
      <w:r w:rsidRPr="0044158E">
        <w:rPr>
          <w:sz w:val="24"/>
          <w:szCs w:val="24"/>
        </w:rPr>
        <w:t>The Meeting will be held in</w:t>
      </w:r>
      <w:r w:rsidR="005223BE" w:rsidRPr="0044158E">
        <w:rPr>
          <w:sz w:val="24"/>
          <w:szCs w:val="24"/>
        </w:rPr>
        <w:t xml:space="preserve"> </w:t>
      </w:r>
      <w:r w:rsidR="00F95CDC">
        <w:rPr>
          <w:sz w:val="24"/>
          <w:szCs w:val="24"/>
        </w:rPr>
        <w:t xml:space="preserve">room </w:t>
      </w:r>
      <w:r w:rsidR="009A1600">
        <w:rPr>
          <w:sz w:val="24"/>
          <w:szCs w:val="24"/>
        </w:rPr>
        <w:t>M1</w:t>
      </w:r>
      <w:r w:rsidRPr="0044158E">
        <w:rPr>
          <w:sz w:val="24"/>
          <w:szCs w:val="24"/>
        </w:rPr>
        <w:t xml:space="preserve">, at the IAEA’s Headquarters in Vienna, Austria, and will start on Monday, </w:t>
      </w:r>
      <w:r w:rsidR="008F662A">
        <w:rPr>
          <w:sz w:val="24"/>
          <w:szCs w:val="24"/>
        </w:rPr>
        <w:t>30</w:t>
      </w:r>
      <w:r w:rsidR="005B07B9" w:rsidRPr="0044158E">
        <w:rPr>
          <w:sz w:val="24"/>
          <w:szCs w:val="24"/>
        </w:rPr>
        <w:t xml:space="preserve"> </w:t>
      </w:r>
      <w:r w:rsidR="00BB1674" w:rsidRPr="0044158E">
        <w:rPr>
          <w:sz w:val="24"/>
          <w:szCs w:val="24"/>
        </w:rPr>
        <w:t>May</w:t>
      </w:r>
      <w:r w:rsidRPr="0044158E">
        <w:rPr>
          <w:sz w:val="24"/>
          <w:szCs w:val="24"/>
        </w:rPr>
        <w:t xml:space="preserve"> 20</w:t>
      </w:r>
      <w:r w:rsidR="00BB1674" w:rsidRPr="0044158E">
        <w:rPr>
          <w:sz w:val="24"/>
          <w:szCs w:val="24"/>
        </w:rPr>
        <w:t>1</w:t>
      </w:r>
      <w:r w:rsidR="008F662A">
        <w:rPr>
          <w:sz w:val="24"/>
          <w:szCs w:val="24"/>
        </w:rPr>
        <w:t>1</w:t>
      </w:r>
      <w:r w:rsidR="006761E6" w:rsidRPr="0044158E">
        <w:rPr>
          <w:sz w:val="24"/>
          <w:szCs w:val="24"/>
        </w:rPr>
        <w:t xml:space="preserve"> at 9.30 a.m. and </w:t>
      </w:r>
      <w:r w:rsidR="009A1600">
        <w:rPr>
          <w:sz w:val="24"/>
          <w:szCs w:val="24"/>
        </w:rPr>
        <w:t xml:space="preserve">will </w:t>
      </w:r>
      <w:r w:rsidR="006761E6" w:rsidRPr="0044158E">
        <w:rPr>
          <w:sz w:val="24"/>
          <w:szCs w:val="24"/>
        </w:rPr>
        <w:t>end at 5</w:t>
      </w:r>
      <w:r w:rsidRPr="0044158E">
        <w:rPr>
          <w:sz w:val="24"/>
          <w:szCs w:val="24"/>
        </w:rPr>
        <w:t xml:space="preserve"> p.m. on </w:t>
      </w:r>
      <w:r w:rsidR="008F662A">
        <w:rPr>
          <w:sz w:val="24"/>
          <w:szCs w:val="24"/>
        </w:rPr>
        <w:t>Wednesday</w:t>
      </w:r>
      <w:r w:rsidRPr="0044158E">
        <w:rPr>
          <w:sz w:val="24"/>
          <w:szCs w:val="24"/>
        </w:rPr>
        <w:t xml:space="preserve">, </w:t>
      </w:r>
      <w:r w:rsidR="00BB1674" w:rsidRPr="0044158E">
        <w:rPr>
          <w:sz w:val="24"/>
          <w:szCs w:val="24"/>
        </w:rPr>
        <w:t xml:space="preserve">1 </w:t>
      </w:r>
      <w:r w:rsidR="008F662A">
        <w:rPr>
          <w:sz w:val="24"/>
          <w:szCs w:val="24"/>
        </w:rPr>
        <w:t>June</w:t>
      </w:r>
      <w:r w:rsidRPr="0044158E">
        <w:rPr>
          <w:sz w:val="24"/>
          <w:szCs w:val="24"/>
        </w:rPr>
        <w:t xml:space="preserve"> 20</w:t>
      </w:r>
      <w:r w:rsidR="00BB1674" w:rsidRPr="0044158E">
        <w:rPr>
          <w:sz w:val="24"/>
          <w:szCs w:val="24"/>
        </w:rPr>
        <w:t>1</w:t>
      </w:r>
      <w:r w:rsidR="008F662A">
        <w:rPr>
          <w:sz w:val="24"/>
          <w:szCs w:val="24"/>
        </w:rPr>
        <w:t>1</w:t>
      </w:r>
      <w:r w:rsidRPr="0044158E">
        <w:rPr>
          <w:sz w:val="24"/>
          <w:szCs w:val="24"/>
        </w:rPr>
        <w:t>. You are kindly requested to be at Checkpoint 1/Gate 1 of the Vienna International Centre (VIC) at least half an hour before the meeting starts to allow adequate time for your photo badge to be issued. Please bring some form of a personal identification with you, such as a national passport, so you can identify yourself to the Security Officers at Checkpoint 1.</w:t>
      </w:r>
    </w:p>
    <w:p w:rsidR="00220294" w:rsidRDefault="00220294" w:rsidP="00220294">
      <w:pPr>
        <w:ind w:right="-686" w:firstLine="0"/>
        <w:jc w:val="both"/>
        <w:rPr>
          <w:sz w:val="24"/>
          <w:szCs w:val="24"/>
        </w:rPr>
      </w:pPr>
    </w:p>
    <w:p w:rsidR="000137AC" w:rsidRPr="0044158E" w:rsidRDefault="000137AC" w:rsidP="00220294">
      <w:pPr>
        <w:ind w:right="-686" w:firstLine="0"/>
        <w:jc w:val="both"/>
        <w:rPr>
          <w:sz w:val="24"/>
          <w:szCs w:val="24"/>
        </w:rPr>
      </w:pPr>
      <w:r w:rsidRPr="0044158E">
        <w:rPr>
          <w:sz w:val="24"/>
          <w:szCs w:val="24"/>
        </w:rPr>
        <w:t xml:space="preserve">The Meeting agenda and local details, together with </w:t>
      </w:r>
      <w:r w:rsidR="00AA3494">
        <w:rPr>
          <w:sz w:val="24"/>
          <w:szCs w:val="24"/>
        </w:rPr>
        <w:t xml:space="preserve">further </w:t>
      </w:r>
      <w:r w:rsidRPr="0044158E">
        <w:rPr>
          <w:sz w:val="24"/>
          <w:szCs w:val="24"/>
        </w:rPr>
        <w:t>information on local arrangements, will be sent to designated participants when the completed participation forms have been received.</w:t>
      </w:r>
    </w:p>
    <w:p w:rsidR="008E779F" w:rsidRDefault="008E779F" w:rsidP="00884AF2">
      <w:pPr>
        <w:ind w:right="-686" w:firstLine="0"/>
        <w:jc w:val="both"/>
        <w:rPr>
          <w:sz w:val="24"/>
          <w:szCs w:val="24"/>
        </w:rPr>
      </w:pPr>
    </w:p>
    <w:p w:rsidR="00884AF2" w:rsidRPr="00920422" w:rsidRDefault="009A1600" w:rsidP="00884AF2">
      <w:pPr>
        <w:ind w:right="-686" w:firstLine="0"/>
        <w:jc w:val="both"/>
        <w:rPr>
          <w:b/>
          <w:sz w:val="24"/>
          <w:szCs w:val="24"/>
          <w:lang w:val="en-US"/>
        </w:rPr>
      </w:pPr>
      <w:r>
        <w:rPr>
          <w:sz w:val="24"/>
          <w:szCs w:val="24"/>
        </w:rPr>
        <w:t xml:space="preserve">9. </w:t>
      </w:r>
      <w:r w:rsidR="00EE2439" w:rsidRPr="00920422">
        <w:rPr>
          <w:b/>
          <w:sz w:val="24"/>
          <w:szCs w:val="24"/>
          <w:lang w:val="en-US"/>
        </w:rPr>
        <w:t>H</w:t>
      </w:r>
      <w:r w:rsidR="00EE2439">
        <w:rPr>
          <w:b/>
          <w:sz w:val="24"/>
          <w:szCs w:val="24"/>
          <w:lang w:val="en-US"/>
        </w:rPr>
        <w:t>OW TO REACH VIENNA INTERNATION</w:t>
      </w:r>
      <w:r w:rsidR="00762FE5">
        <w:rPr>
          <w:b/>
          <w:sz w:val="24"/>
          <w:szCs w:val="24"/>
          <w:lang w:val="en-US"/>
        </w:rPr>
        <w:t>AL</w:t>
      </w:r>
      <w:r w:rsidR="00EE2439">
        <w:rPr>
          <w:b/>
          <w:sz w:val="24"/>
          <w:szCs w:val="24"/>
          <w:lang w:val="en-US"/>
        </w:rPr>
        <w:t xml:space="preserve"> CENTRE </w:t>
      </w:r>
    </w:p>
    <w:p w:rsidR="009A1600" w:rsidRDefault="009A1600" w:rsidP="009A1600">
      <w:pPr>
        <w:spacing w:before="144" w:line="360" w:lineRule="auto"/>
        <w:rPr>
          <w:b/>
          <w:bCs/>
          <w:i/>
          <w:iCs/>
          <w:spacing w:val="16"/>
          <w:szCs w:val="22"/>
          <w:lang w:val="en-US"/>
        </w:rPr>
      </w:pPr>
      <w:r>
        <w:rPr>
          <w:b/>
          <w:bCs/>
          <w:i/>
          <w:iCs/>
          <w:spacing w:val="16"/>
          <w:szCs w:val="22"/>
          <w:lang w:val="en-US"/>
        </w:rPr>
        <w:t>By public transportation</w:t>
      </w:r>
    </w:p>
    <w:p w:rsidR="009A1600" w:rsidRPr="00220294" w:rsidRDefault="009A1600" w:rsidP="00220294">
      <w:pPr>
        <w:ind w:right="-686" w:firstLine="0"/>
        <w:jc w:val="both"/>
        <w:rPr>
          <w:sz w:val="24"/>
          <w:szCs w:val="24"/>
        </w:rPr>
      </w:pPr>
      <w:r>
        <w:rPr>
          <w:szCs w:val="22"/>
        </w:rPr>
        <w:lastRenderedPageBreak/>
        <w:t>The Vienna International Centre (VIC) can be reached with the U-</w:t>
      </w:r>
      <w:proofErr w:type="spellStart"/>
      <w:r>
        <w:rPr>
          <w:szCs w:val="22"/>
        </w:rPr>
        <w:t>Bahn</w:t>
      </w:r>
      <w:proofErr w:type="spellEnd"/>
      <w:r>
        <w:rPr>
          <w:szCs w:val="22"/>
        </w:rPr>
        <w:t xml:space="preserve"> by taking the line U1 (marked in red on </w:t>
      </w:r>
      <w:r w:rsidRPr="00762FE5">
        <w:rPr>
          <w:color w:val="00B0F0"/>
          <w:szCs w:val="22"/>
        </w:rPr>
        <w:t>city maps, herewith attached</w:t>
      </w:r>
      <w:r>
        <w:rPr>
          <w:szCs w:val="22"/>
        </w:rPr>
        <w:t xml:space="preserve">) towards </w:t>
      </w:r>
      <w:proofErr w:type="spellStart"/>
      <w:r>
        <w:rPr>
          <w:szCs w:val="22"/>
        </w:rPr>
        <w:t>Leopoldau</w:t>
      </w:r>
      <w:proofErr w:type="spellEnd"/>
      <w:r>
        <w:rPr>
          <w:szCs w:val="22"/>
        </w:rPr>
        <w:t xml:space="preserve"> and getting off at the station </w:t>
      </w:r>
      <w:proofErr w:type="spellStart"/>
      <w:r>
        <w:rPr>
          <w:szCs w:val="22"/>
        </w:rPr>
        <w:t>Kaisermühlen</w:t>
      </w:r>
      <w:proofErr w:type="spellEnd"/>
      <w:r>
        <w:rPr>
          <w:szCs w:val="22"/>
        </w:rPr>
        <w:t>-Vienna International Centre. Single tickets, multiple tickets for 2, 4 or 8 rides or for 1, 3 or 8 days, and weekly tickets can be purchased from vending machines in all U-</w:t>
      </w:r>
      <w:proofErr w:type="spellStart"/>
      <w:r>
        <w:rPr>
          <w:szCs w:val="22"/>
        </w:rPr>
        <w:t>Bahn</w:t>
      </w:r>
      <w:proofErr w:type="spellEnd"/>
      <w:r>
        <w:rPr>
          <w:szCs w:val="22"/>
        </w:rPr>
        <w:t xml:space="preserve"> stations or at tobacco shops marked </w:t>
      </w:r>
      <w:proofErr w:type="spellStart"/>
      <w:r>
        <w:rPr>
          <w:szCs w:val="22"/>
        </w:rPr>
        <w:t>Tabak</w:t>
      </w:r>
      <w:proofErr w:type="spellEnd"/>
      <w:r>
        <w:rPr>
          <w:szCs w:val="22"/>
        </w:rPr>
        <w:t xml:space="preserve"> </w:t>
      </w:r>
      <w:proofErr w:type="spellStart"/>
      <w:r>
        <w:rPr>
          <w:szCs w:val="22"/>
        </w:rPr>
        <w:t>Trafik</w:t>
      </w:r>
      <w:proofErr w:type="spellEnd"/>
      <w:r>
        <w:rPr>
          <w:szCs w:val="22"/>
        </w:rPr>
        <w:t>, and also at the VIC newspaper stand located in building C. The weekly ticket is valid Monday through Sunday with unlimited use of all Viennese public transport facilities (U-</w:t>
      </w:r>
      <w:proofErr w:type="spellStart"/>
      <w:r>
        <w:rPr>
          <w:szCs w:val="22"/>
        </w:rPr>
        <w:t>Bahn</w:t>
      </w:r>
      <w:proofErr w:type="spellEnd"/>
      <w:r>
        <w:rPr>
          <w:szCs w:val="22"/>
        </w:rPr>
        <w:t>, bus, tramway, S-</w:t>
      </w:r>
      <w:proofErr w:type="spellStart"/>
      <w:r>
        <w:rPr>
          <w:szCs w:val="22"/>
        </w:rPr>
        <w:t>Bahn</w:t>
      </w:r>
      <w:proofErr w:type="spellEnd"/>
      <w:r>
        <w:rPr>
          <w:szCs w:val="22"/>
        </w:rPr>
        <w:t xml:space="preserve"> (</w:t>
      </w:r>
      <w:proofErr w:type="spellStart"/>
      <w:r>
        <w:rPr>
          <w:szCs w:val="22"/>
        </w:rPr>
        <w:t>Schnellbahn</w:t>
      </w:r>
      <w:proofErr w:type="spellEnd"/>
      <w:r>
        <w:rPr>
          <w:szCs w:val="22"/>
        </w:rPr>
        <w:t>)).</w:t>
      </w:r>
    </w:p>
    <w:p w:rsidR="009A1600" w:rsidRDefault="009A1600" w:rsidP="009A1600">
      <w:pPr>
        <w:jc w:val="both"/>
        <w:rPr>
          <w:spacing w:val="2"/>
          <w:szCs w:val="22"/>
          <w:lang w:val="en-US"/>
        </w:rPr>
      </w:pPr>
    </w:p>
    <w:p w:rsidR="009A1600" w:rsidRPr="00220294" w:rsidRDefault="009A1600" w:rsidP="00220294">
      <w:pPr>
        <w:ind w:right="-686" w:firstLine="0"/>
        <w:jc w:val="both"/>
        <w:rPr>
          <w:sz w:val="24"/>
          <w:szCs w:val="24"/>
        </w:rPr>
      </w:pPr>
      <w:r>
        <w:rPr>
          <w:spacing w:val="2"/>
          <w:szCs w:val="22"/>
          <w:lang w:val="en-US"/>
        </w:rPr>
        <w:t xml:space="preserve">Further information can be obtained at: </w:t>
      </w:r>
      <w:hyperlink r:id="rId13" w:history="1">
        <w:r>
          <w:rPr>
            <w:rStyle w:val="Hyperlink"/>
            <w:spacing w:val="2"/>
            <w:szCs w:val="22"/>
            <w:lang w:val="en-US"/>
          </w:rPr>
          <w:t>www.wienerlinien.at</w:t>
        </w:r>
      </w:hyperlink>
      <w:r>
        <w:rPr>
          <w:spacing w:val="2"/>
          <w:szCs w:val="22"/>
          <w:u w:val="single"/>
          <w:lang w:val="en-US"/>
        </w:rPr>
        <w:t xml:space="preserve"> </w:t>
      </w:r>
    </w:p>
    <w:p w:rsidR="00220294" w:rsidRDefault="00220294" w:rsidP="00220294">
      <w:pPr>
        <w:ind w:right="-686" w:firstLine="0"/>
        <w:jc w:val="both"/>
        <w:rPr>
          <w:b/>
          <w:bCs/>
          <w:i/>
          <w:iCs/>
          <w:spacing w:val="18"/>
          <w:szCs w:val="22"/>
          <w:lang w:val="en-US"/>
        </w:rPr>
      </w:pPr>
    </w:p>
    <w:p w:rsidR="009A1600" w:rsidRPr="00220294" w:rsidRDefault="009A1600" w:rsidP="00220294">
      <w:pPr>
        <w:ind w:right="-686" w:firstLine="0"/>
        <w:jc w:val="both"/>
        <w:rPr>
          <w:sz w:val="24"/>
          <w:szCs w:val="24"/>
        </w:rPr>
      </w:pPr>
      <w:r>
        <w:rPr>
          <w:b/>
          <w:bCs/>
          <w:i/>
          <w:iCs/>
          <w:spacing w:val="18"/>
          <w:szCs w:val="22"/>
          <w:lang w:val="en-US"/>
        </w:rPr>
        <w:t>By taxi</w:t>
      </w:r>
    </w:p>
    <w:p w:rsidR="00220294" w:rsidRDefault="00220294" w:rsidP="00220294">
      <w:pPr>
        <w:ind w:right="-686" w:firstLine="0"/>
        <w:jc w:val="both"/>
        <w:rPr>
          <w:szCs w:val="22"/>
        </w:rPr>
      </w:pPr>
    </w:p>
    <w:p w:rsidR="009A1600" w:rsidRPr="00220294" w:rsidRDefault="009A1600" w:rsidP="00220294">
      <w:pPr>
        <w:ind w:right="-686" w:firstLine="0"/>
        <w:jc w:val="both"/>
        <w:rPr>
          <w:sz w:val="24"/>
          <w:szCs w:val="24"/>
        </w:rPr>
      </w:pPr>
      <w:r>
        <w:rPr>
          <w:szCs w:val="22"/>
        </w:rPr>
        <w:t xml:space="preserve">As all participants will have to go through the registration formalities, passengers should ask the driver to drop them off at </w:t>
      </w:r>
      <w:proofErr w:type="spellStart"/>
      <w:r>
        <w:rPr>
          <w:szCs w:val="22"/>
        </w:rPr>
        <w:t>Wagramer</w:t>
      </w:r>
      <w:proofErr w:type="spellEnd"/>
      <w:r>
        <w:rPr>
          <w:szCs w:val="22"/>
        </w:rPr>
        <w:t xml:space="preserve"> </w:t>
      </w:r>
      <w:proofErr w:type="spellStart"/>
      <w:r>
        <w:rPr>
          <w:szCs w:val="22"/>
        </w:rPr>
        <w:t>Strasse</w:t>
      </w:r>
      <w:proofErr w:type="spellEnd"/>
      <w:r>
        <w:rPr>
          <w:szCs w:val="22"/>
        </w:rPr>
        <w:t xml:space="preserve"> 5, Gate 1. For departures, a taxi may be requested at Security Services, Gate 1. An additional fee is charged for taxis ordered by telephone. The customary tip in Austria for taxi drivers is 10% of the fare. Please note that there may be an extra charge for luggage, which is not shown on the meter.</w:t>
      </w:r>
    </w:p>
    <w:p w:rsidR="00220294" w:rsidRDefault="00220294" w:rsidP="00220294">
      <w:pPr>
        <w:ind w:right="-686" w:firstLine="0"/>
        <w:jc w:val="both"/>
        <w:rPr>
          <w:b/>
          <w:bCs/>
          <w:i/>
          <w:iCs/>
          <w:spacing w:val="18"/>
          <w:szCs w:val="22"/>
          <w:lang w:val="en-US"/>
        </w:rPr>
      </w:pPr>
    </w:p>
    <w:p w:rsidR="009A1600" w:rsidRPr="00220294" w:rsidRDefault="009A1600" w:rsidP="00220294">
      <w:pPr>
        <w:ind w:right="-686" w:firstLine="0"/>
        <w:jc w:val="both"/>
        <w:rPr>
          <w:sz w:val="24"/>
          <w:szCs w:val="24"/>
        </w:rPr>
      </w:pPr>
      <w:r>
        <w:rPr>
          <w:b/>
          <w:bCs/>
          <w:i/>
          <w:iCs/>
          <w:spacing w:val="18"/>
          <w:szCs w:val="22"/>
          <w:lang w:val="en-US"/>
        </w:rPr>
        <w:t>From Vienna Airport</w:t>
      </w:r>
    </w:p>
    <w:p w:rsidR="00220294" w:rsidRDefault="00220294" w:rsidP="00220294">
      <w:pPr>
        <w:ind w:right="-686" w:firstLine="0"/>
        <w:jc w:val="both"/>
        <w:rPr>
          <w:b/>
          <w:bCs/>
          <w:szCs w:val="22"/>
          <w:lang w:val="en-US"/>
        </w:rPr>
      </w:pPr>
    </w:p>
    <w:p w:rsidR="009A1600" w:rsidRPr="00220294" w:rsidRDefault="009A1600" w:rsidP="00220294">
      <w:pPr>
        <w:ind w:right="-686" w:firstLine="0"/>
        <w:jc w:val="both"/>
        <w:rPr>
          <w:sz w:val="24"/>
          <w:szCs w:val="24"/>
        </w:rPr>
      </w:pPr>
      <w:bookmarkStart w:id="0" w:name="_GoBack"/>
      <w:bookmarkEnd w:id="0"/>
      <w:r>
        <w:rPr>
          <w:b/>
          <w:bCs/>
          <w:szCs w:val="22"/>
          <w:lang w:val="en-US"/>
        </w:rPr>
        <w:t>By bus:</w:t>
      </w:r>
      <w:r>
        <w:rPr>
          <w:szCs w:val="22"/>
          <w:lang w:val="en-US"/>
        </w:rPr>
        <w:t xml:space="preserve"> </w:t>
      </w:r>
      <w:r>
        <w:rPr>
          <w:szCs w:val="22"/>
        </w:rPr>
        <w:t xml:space="preserve">The Vienna Airport Lines operate seven days a week, at hourly intervals, from 6:10–20:10. The VIC bus station is located on </w:t>
      </w:r>
      <w:proofErr w:type="spellStart"/>
      <w:r>
        <w:rPr>
          <w:szCs w:val="22"/>
        </w:rPr>
        <w:t>Wagramer</w:t>
      </w:r>
      <w:proofErr w:type="spellEnd"/>
      <w:r>
        <w:rPr>
          <w:szCs w:val="22"/>
        </w:rPr>
        <w:t xml:space="preserve"> </w:t>
      </w:r>
      <w:proofErr w:type="spellStart"/>
      <w:r>
        <w:rPr>
          <w:szCs w:val="22"/>
        </w:rPr>
        <w:t>Strasse</w:t>
      </w:r>
      <w:proofErr w:type="spellEnd"/>
      <w:r>
        <w:rPr>
          <w:szCs w:val="22"/>
        </w:rPr>
        <w:t xml:space="preserve"> in front of Gate 1. The trip takes about 30 minutes.</w:t>
      </w:r>
    </w:p>
    <w:p w:rsidR="009A1600" w:rsidRDefault="009A1600" w:rsidP="009A1600">
      <w:pPr>
        <w:pStyle w:val="BodyText3"/>
        <w:ind w:firstLine="0"/>
        <w:jc w:val="both"/>
        <w:rPr>
          <w:sz w:val="22"/>
          <w:szCs w:val="22"/>
        </w:rPr>
      </w:pPr>
    </w:p>
    <w:p w:rsidR="009A1600" w:rsidRPr="00220294" w:rsidRDefault="009A1600" w:rsidP="00220294">
      <w:pPr>
        <w:ind w:right="-686" w:firstLine="0"/>
        <w:jc w:val="both"/>
        <w:rPr>
          <w:sz w:val="24"/>
          <w:szCs w:val="24"/>
        </w:rPr>
      </w:pPr>
      <w:r>
        <w:rPr>
          <w:b/>
          <w:bCs/>
          <w:spacing w:val="2"/>
          <w:szCs w:val="22"/>
          <w:lang w:val="en-US"/>
        </w:rPr>
        <w:t>By train:</w:t>
      </w:r>
      <w:r>
        <w:rPr>
          <w:spacing w:val="2"/>
          <w:szCs w:val="22"/>
          <w:lang w:val="en-US"/>
        </w:rPr>
        <w:t xml:space="preserve"> </w:t>
      </w:r>
      <w:r>
        <w:rPr>
          <w:szCs w:val="22"/>
        </w:rPr>
        <w:t>There are two options: First is the S-</w:t>
      </w:r>
      <w:proofErr w:type="spellStart"/>
      <w:r>
        <w:rPr>
          <w:szCs w:val="22"/>
        </w:rPr>
        <w:t>Bahn</w:t>
      </w:r>
      <w:proofErr w:type="spellEnd"/>
      <w:r>
        <w:rPr>
          <w:szCs w:val="22"/>
        </w:rPr>
        <w:t xml:space="preserve"> (</w:t>
      </w:r>
      <w:proofErr w:type="spellStart"/>
      <w:r>
        <w:rPr>
          <w:szCs w:val="22"/>
        </w:rPr>
        <w:t>Schnellbahn</w:t>
      </w:r>
      <w:proofErr w:type="spellEnd"/>
      <w:r>
        <w:rPr>
          <w:szCs w:val="22"/>
        </w:rPr>
        <w:t>) from the airport to the City Air Terminal located next to the Hotel Hilton. The S-</w:t>
      </w:r>
      <w:proofErr w:type="spellStart"/>
      <w:r>
        <w:rPr>
          <w:szCs w:val="22"/>
        </w:rPr>
        <w:t>Bahn</w:t>
      </w:r>
      <w:proofErr w:type="spellEnd"/>
      <w:r>
        <w:rPr>
          <w:szCs w:val="22"/>
        </w:rPr>
        <w:t xml:space="preserve"> leaves approximately every 30 minutes. The trip takes about 25 minutes. </w:t>
      </w:r>
      <w:proofErr w:type="gramStart"/>
      <w:r>
        <w:rPr>
          <w:szCs w:val="22"/>
        </w:rPr>
        <w:t>After arriving at the City Air Terminal change to the underground line U4 and then U1 (see info listed under public transportation) to get to the VIC.</w:t>
      </w:r>
      <w:proofErr w:type="gramEnd"/>
      <w:r>
        <w:rPr>
          <w:szCs w:val="22"/>
        </w:rPr>
        <w:t xml:space="preserve"> The second option is the City Airport Train (CAT), linking the airport with the City Air Terminal. The trip takes about 16 minutes (passenger fare is €9 for a single ticket and €16 for a return ticket). </w:t>
      </w:r>
    </w:p>
    <w:p w:rsidR="009A1600" w:rsidRDefault="009A1600" w:rsidP="009A1600">
      <w:pPr>
        <w:pStyle w:val="BodyText3"/>
        <w:ind w:firstLine="0"/>
        <w:jc w:val="both"/>
        <w:rPr>
          <w:sz w:val="22"/>
          <w:szCs w:val="22"/>
        </w:rPr>
      </w:pPr>
      <w:r>
        <w:rPr>
          <w:sz w:val="22"/>
          <w:szCs w:val="22"/>
        </w:rPr>
        <w:t xml:space="preserve">For further information, please visit: </w:t>
      </w:r>
      <w:hyperlink r:id="rId14" w:history="1">
        <w:r>
          <w:rPr>
            <w:rStyle w:val="Hyperlink"/>
            <w:sz w:val="22"/>
            <w:szCs w:val="22"/>
          </w:rPr>
          <w:t>www.cityairporttrain.com</w:t>
        </w:r>
      </w:hyperlink>
      <w:r>
        <w:rPr>
          <w:sz w:val="22"/>
          <w:szCs w:val="22"/>
        </w:rPr>
        <w:t xml:space="preserve"> and </w:t>
      </w:r>
      <w:hyperlink r:id="rId15" w:history="1">
        <w:r>
          <w:rPr>
            <w:rStyle w:val="Hyperlink"/>
            <w:sz w:val="22"/>
            <w:szCs w:val="22"/>
          </w:rPr>
          <w:t>www.tripadvisor.com</w:t>
        </w:r>
      </w:hyperlink>
      <w:r>
        <w:rPr>
          <w:sz w:val="22"/>
          <w:szCs w:val="22"/>
        </w:rPr>
        <w:t>.</w:t>
      </w:r>
    </w:p>
    <w:p w:rsidR="009A1600" w:rsidRDefault="009A1600" w:rsidP="009A1600">
      <w:pPr>
        <w:pStyle w:val="BodyText3"/>
        <w:ind w:firstLine="0"/>
        <w:jc w:val="both"/>
        <w:rPr>
          <w:sz w:val="22"/>
          <w:szCs w:val="22"/>
        </w:rPr>
      </w:pPr>
    </w:p>
    <w:p w:rsidR="009A1600" w:rsidRDefault="00EE2439" w:rsidP="009A1600">
      <w:pPr>
        <w:pStyle w:val="BodyText3"/>
        <w:ind w:firstLine="0"/>
        <w:jc w:val="both"/>
        <w:rPr>
          <w:b/>
          <w:sz w:val="22"/>
          <w:szCs w:val="22"/>
        </w:rPr>
      </w:pPr>
      <w:r>
        <w:rPr>
          <w:sz w:val="22"/>
          <w:szCs w:val="22"/>
        </w:rPr>
        <w:t>10</w:t>
      </w:r>
      <w:r w:rsidR="009A1600">
        <w:rPr>
          <w:sz w:val="22"/>
          <w:szCs w:val="22"/>
        </w:rPr>
        <w:t xml:space="preserve">. </w:t>
      </w:r>
      <w:r w:rsidR="009A1600">
        <w:rPr>
          <w:b/>
          <w:sz w:val="22"/>
          <w:szCs w:val="22"/>
        </w:rPr>
        <w:t>HOTEL ACCOMMODATION</w:t>
      </w:r>
    </w:p>
    <w:p w:rsidR="009A1600" w:rsidRDefault="009A1600" w:rsidP="009A1600">
      <w:pPr>
        <w:pStyle w:val="BodyText3"/>
        <w:ind w:firstLine="0"/>
        <w:jc w:val="both"/>
        <w:rPr>
          <w:b/>
          <w:sz w:val="22"/>
          <w:szCs w:val="22"/>
        </w:rPr>
      </w:pPr>
    </w:p>
    <w:p w:rsidR="009A1600" w:rsidRPr="00220294" w:rsidRDefault="009A1600" w:rsidP="00220294">
      <w:pPr>
        <w:ind w:right="-686" w:firstLine="0"/>
        <w:jc w:val="both"/>
        <w:rPr>
          <w:sz w:val="24"/>
          <w:szCs w:val="24"/>
        </w:rPr>
      </w:pPr>
      <w:r>
        <w:rPr>
          <w:szCs w:val="22"/>
        </w:rPr>
        <w:t xml:space="preserve">A list of hotels close to the meeting venue offering negotiated room rates for participants attending IAEA meetings is </w:t>
      </w:r>
      <w:r w:rsidRPr="00920422">
        <w:rPr>
          <w:color w:val="00B0F0"/>
          <w:szCs w:val="22"/>
        </w:rPr>
        <w:t>herewith attached</w:t>
      </w:r>
      <w:r>
        <w:rPr>
          <w:szCs w:val="22"/>
        </w:rPr>
        <w:t xml:space="preserve">. </w:t>
      </w:r>
    </w:p>
    <w:p w:rsidR="009A1600" w:rsidRDefault="009A1600" w:rsidP="00884AF2">
      <w:pPr>
        <w:ind w:right="-686" w:firstLine="0"/>
        <w:jc w:val="both"/>
        <w:rPr>
          <w:sz w:val="24"/>
          <w:szCs w:val="24"/>
        </w:rPr>
      </w:pPr>
    </w:p>
    <w:p w:rsidR="00884AF2" w:rsidRDefault="00884AF2" w:rsidP="00884AF2">
      <w:pPr>
        <w:ind w:right="-686" w:firstLine="0"/>
        <w:jc w:val="both"/>
        <w:rPr>
          <w:sz w:val="24"/>
          <w:szCs w:val="24"/>
        </w:rPr>
      </w:pPr>
    </w:p>
    <w:p w:rsidR="00AA3494" w:rsidRPr="00AA3494" w:rsidRDefault="00EE2439" w:rsidP="00884AF2">
      <w:pPr>
        <w:pStyle w:val="StyleHeader12ptLatinBoldAfter-121cmBefore6pt"/>
        <w:spacing w:before="0" w:after="0"/>
      </w:pPr>
      <w:r>
        <w:t>11</w:t>
      </w:r>
      <w:r w:rsidR="00AA3494" w:rsidRPr="00AA3494">
        <w:t>. C</w:t>
      </w:r>
      <w:r w:rsidR="00AA3494">
        <w:t>HAIRS</w:t>
      </w:r>
    </w:p>
    <w:p w:rsidR="00AA3494" w:rsidRPr="00AA3494" w:rsidRDefault="00AA3494" w:rsidP="00884AF2">
      <w:pPr>
        <w:pStyle w:val="Standard"/>
        <w:widowControl/>
        <w:ind w:right="-686"/>
        <w:jc w:val="both"/>
        <w:rPr>
          <w:sz w:val="22"/>
          <w:lang w:val="en-GB"/>
        </w:rPr>
      </w:pPr>
    </w:p>
    <w:p w:rsidR="00AA3494" w:rsidRPr="00AA3494" w:rsidRDefault="00364206" w:rsidP="00220294">
      <w:pPr>
        <w:ind w:right="-686" w:firstLine="0"/>
        <w:jc w:val="both"/>
        <w:rPr>
          <w:sz w:val="24"/>
          <w:szCs w:val="24"/>
        </w:rPr>
      </w:pPr>
      <w:r>
        <w:rPr>
          <w:sz w:val="24"/>
          <w:szCs w:val="24"/>
        </w:rPr>
        <w:t>The plenary meeting will be c</w:t>
      </w:r>
      <w:r w:rsidR="00AA3494" w:rsidRPr="00AA3494">
        <w:rPr>
          <w:sz w:val="24"/>
          <w:szCs w:val="24"/>
        </w:rPr>
        <w:t>haired by Mr S. McIntosh, Australian Nuclear Science &amp; Technology Organisation (ANSTO),</w:t>
      </w:r>
      <w:r w:rsidR="008F662A">
        <w:rPr>
          <w:sz w:val="24"/>
          <w:szCs w:val="24"/>
        </w:rPr>
        <w:t xml:space="preserve"> </w:t>
      </w:r>
      <w:proofErr w:type="gramStart"/>
      <w:r w:rsidR="008F662A">
        <w:rPr>
          <w:sz w:val="24"/>
          <w:szCs w:val="24"/>
        </w:rPr>
        <w:t>Australia</w:t>
      </w:r>
      <w:proofErr w:type="gramEnd"/>
      <w:r w:rsidR="008F662A">
        <w:rPr>
          <w:sz w:val="24"/>
          <w:szCs w:val="24"/>
        </w:rPr>
        <w:t>.</w:t>
      </w:r>
    </w:p>
    <w:p w:rsidR="00AA3494" w:rsidRPr="0044158E" w:rsidRDefault="00AA3494" w:rsidP="00894786">
      <w:pPr>
        <w:spacing w:before="120" w:after="120"/>
        <w:ind w:right="-687" w:firstLine="0"/>
        <w:jc w:val="both"/>
        <w:rPr>
          <w:sz w:val="24"/>
          <w:szCs w:val="24"/>
        </w:rPr>
      </w:pPr>
    </w:p>
    <w:p w:rsidR="00EF3765" w:rsidRPr="0044158E" w:rsidRDefault="00EE2439" w:rsidP="00894786">
      <w:pPr>
        <w:pStyle w:val="StyleHeader12ptLatinBoldAfter-121cmBefore6pt"/>
        <w:ind w:right="-687"/>
      </w:pPr>
      <w:r>
        <w:t>12</w:t>
      </w:r>
      <w:r w:rsidR="00D90218" w:rsidRPr="0044158E">
        <w:t>.</w:t>
      </w:r>
      <w:r w:rsidR="00D90218" w:rsidRPr="0044158E">
        <w:tab/>
        <w:t>IAEA SECRETARIAT</w:t>
      </w:r>
    </w:p>
    <w:p w:rsidR="00FE638F" w:rsidRPr="006376A6" w:rsidRDefault="00EF3765" w:rsidP="00894786">
      <w:pPr>
        <w:tabs>
          <w:tab w:val="left" w:pos="1440"/>
        </w:tabs>
        <w:ind w:right="-687" w:firstLine="0"/>
        <w:jc w:val="both"/>
        <w:rPr>
          <w:b/>
          <w:sz w:val="24"/>
          <w:szCs w:val="24"/>
        </w:rPr>
      </w:pPr>
      <w:r w:rsidRPr="006376A6">
        <w:rPr>
          <w:b/>
          <w:sz w:val="24"/>
          <w:szCs w:val="24"/>
        </w:rPr>
        <w:t>The IAEA Scientific Secretar</w:t>
      </w:r>
      <w:r w:rsidR="003B59FF" w:rsidRPr="006376A6">
        <w:rPr>
          <w:b/>
          <w:sz w:val="24"/>
          <w:szCs w:val="24"/>
        </w:rPr>
        <w:t>ies</w:t>
      </w:r>
      <w:r w:rsidRPr="006376A6">
        <w:rPr>
          <w:b/>
          <w:sz w:val="24"/>
          <w:szCs w:val="24"/>
        </w:rPr>
        <w:t xml:space="preserve"> for the meeting </w:t>
      </w:r>
      <w:r w:rsidR="003B59FF" w:rsidRPr="006376A6">
        <w:rPr>
          <w:b/>
          <w:sz w:val="24"/>
          <w:szCs w:val="24"/>
        </w:rPr>
        <w:t>are</w:t>
      </w:r>
      <w:r w:rsidR="009E18A5" w:rsidRPr="006376A6">
        <w:rPr>
          <w:b/>
          <w:sz w:val="24"/>
          <w:szCs w:val="24"/>
        </w:rPr>
        <w:t>:</w:t>
      </w:r>
    </w:p>
    <w:p w:rsidR="00BB1674" w:rsidRPr="0044158E" w:rsidRDefault="00BB1674" w:rsidP="00894786">
      <w:pPr>
        <w:tabs>
          <w:tab w:val="left" w:pos="1440"/>
        </w:tabs>
        <w:ind w:right="-687" w:firstLine="0"/>
        <w:jc w:val="both"/>
        <w:rPr>
          <w:sz w:val="24"/>
          <w:szCs w:val="24"/>
        </w:rPr>
      </w:pPr>
    </w:p>
    <w:p w:rsidR="00CC41A3" w:rsidRPr="0044158E" w:rsidRDefault="003B59FF" w:rsidP="00894786">
      <w:pPr>
        <w:ind w:right="-687" w:firstLine="0"/>
        <w:jc w:val="both"/>
        <w:rPr>
          <w:sz w:val="24"/>
          <w:szCs w:val="24"/>
        </w:rPr>
      </w:pPr>
      <w:r w:rsidRPr="0044158E">
        <w:rPr>
          <w:sz w:val="24"/>
          <w:szCs w:val="24"/>
        </w:rPr>
        <w:t xml:space="preserve">1. </w:t>
      </w:r>
      <w:r w:rsidR="00FE29DF" w:rsidRPr="0044158E">
        <w:rPr>
          <w:b/>
          <w:sz w:val="24"/>
          <w:szCs w:val="24"/>
        </w:rPr>
        <w:t xml:space="preserve">Mr </w:t>
      </w:r>
      <w:r w:rsidR="0031212C" w:rsidRPr="0044158E">
        <w:rPr>
          <w:b/>
          <w:sz w:val="24"/>
          <w:szCs w:val="24"/>
        </w:rPr>
        <w:t>Hilaire Mansoux</w:t>
      </w:r>
      <w:r w:rsidRPr="0044158E">
        <w:rPr>
          <w:sz w:val="24"/>
          <w:szCs w:val="24"/>
        </w:rPr>
        <w:t xml:space="preserve">, </w:t>
      </w:r>
      <w:r w:rsidR="00650525" w:rsidRPr="0044158E">
        <w:rPr>
          <w:sz w:val="24"/>
          <w:szCs w:val="24"/>
        </w:rPr>
        <w:tab/>
      </w:r>
      <w:r w:rsidR="0031212C" w:rsidRPr="0044158E">
        <w:rPr>
          <w:sz w:val="24"/>
          <w:szCs w:val="24"/>
        </w:rPr>
        <w:t>Division of Radiation, Transport and Waste Safety</w:t>
      </w:r>
    </w:p>
    <w:p w:rsidR="001B4DDC" w:rsidRPr="008F662A" w:rsidRDefault="001B4DDC" w:rsidP="00894786">
      <w:pPr>
        <w:tabs>
          <w:tab w:val="left" w:pos="1440"/>
        </w:tabs>
        <w:ind w:right="-687" w:firstLine="0"/>
        <w:jc w:val="both"/>
        <w:rPr>
          <w:sz w:val="24"/>
          <w:szCs w:val="24"/>
        </w:rPr>
      </w:pPr>
      <w:r w:rsidRPr="0044158E">
        <w:rPr>
          <w:sz w:val="24"/>
          <w:szCs w:val="24"/>
        </w:rPr>
        <w:tab/>
      </w:r>
      <w:r w:rsidR="00650525" w:rsidRPr="0044158E">
        <w:rPr>
          <w:sz w:val="24"/>
          <w:szCs w:val="24"/>
        </w:rPr>
        <w:tab/>
      </w:r>
      <w:r w:rsidR="00650525" w:rsidRPr="0044158E">
        <w:rPr>
          <w:sz w:val="24"/>
          <w:szCs w:val="24"/>
        </w:rPr>
        <w:tab/>
      </w:r>
      <w:r w:rsidRPr="008F662A">
        <w:rPr>
          <w:sz w:val="24"/>
          <w:szCs w:val="24"/>
        </w:rPr>
        <w:t xml:space="preserve">Tel: +43-1-2600 </w:t>
      </w:r>
      <w:r w:rsidR="0031212C" w:rsidRPr="008F662A">
        <w:rPr>
          <w:sz w:val="24"/>
          <w:szCs w:val="24"/>
        </w:rPr>
        <w:t>24272</w:t>
      </w:r>
    </w:p>
    <w:p w:rsidR="005B07B9" w:rsidRPr="0044158E" w:rsidRDefault="00650525" w:rsidP="00894786">
      <w:pPr>
        <w:tabs>
          <w:tab w:val="left" w:pos="1440"/>
        </w:tabs>
        <w:ind w:right="-687" w:firstLine="0"/>
        <w:jc w:val="both"/>
        <w:rPr>
          <w:sz w:val="24"/>
          <w:szCs w:val="24"/>
        </w:rPr>
      </w:pPr>
      <w:r w:rsidRPr="008F662A">
        <w:rPr>
          <w:sz w:val="24"/>
          <w:szCs w:val="24"/>
        </w:rPr>
        <w:tab/>
      </w:r>
      <w:r w:rsidRPr="008F662A">
        <w:rPr>
          <w:sz w:val="24"/>
          <w:szCs w:val="24"/>
        </w:rPr>
        <w:tab/>
      </w:r>
      <w:r w:rsidRPr="008F662A">
        <w:rPr>
          <w:sz w:val="24"/>
          <w:szCs w:val="24"/>
        </w:rPr>
        <w:tab/>
      </w:r>
      <w:r w:rsidR="005B07B9" w:rsidRPr="0044158E">
        <w:rPr>
          <w:sz w:val="24"/>
          <w:szCs w:val="24"/>
        </w:rPr>
        <w:t xml:space="preserve">Email: </w:t>
      </w:r>
      <w:r w:rsidR="0031212C" w:rsidRPr="0044158E">
        <w:rPr>
          <w:sz w:val="24"/>
          <w:szCs w:val="24"/>
        </w:rPr>
        <w:t>H.Mansoux</w:t>
      </w:r>
      <w:r w:rsidR="00804B91" w:rsidRPr="0044158E">
        <w:rPr>
          <w:sz w:val="24"/>
          <w:szCs w:val="24"/>
        </w:rPr>
        <w:t>@iaea.org</w:t>
      </w:r>
    </w:p>
    <w:p w:rsidR="005B07B9" w:rsidRPr="0044158E" w:rsidRDefault="005B07B9" w:rsidP="00894786">
      <w:pPr>
        <w:tabs>
          <w:tab w:val="left" w:pos="1440"/>
        </w:tabs>
        <w:ind w:right="-687" w:firstLine="0"/>
        <w:jc w:val="both"/>
        <w:rPr>
          <w:sz w:val="24"/>
          <w:szCs w:val="24"/>
        </w:rPr>
      </w:pPr>
    </w:p>
    <w:p w:rsidR="003B59FF" w:rsidRPr="0044158E" w:rsidRDefault="003B59FF" w:rsidP="00894786">
      <w:pPr>
        <w:tabs>
          <w:tab w:val="left" w:pos="1440"/>
        </w:tabs>
        <w:ind w:right="-687" w:firstLine="0"/>
        <w:jc w:val="both"/>
        <w:rPr>
          <w:sz w:val="24"/>
          <w:szCs w:val="24"/>
        </w:rPr>
      </w:pPr>
      <w:r w:rsidRPr="0044158E">
        <w:rPr>
          <w:sz w:val="24"/>
          <w:szCs w:val="24"/>
        </w:rPr>
        <w:t xml:space="preserve">2. </w:t>
      </w:r>
      <w:r w:rsidRPr="0044158E">
        <w:rPr>
          <w:b/>
          <w:sz w:val="24"/>
          <w:szCs w:val="24"/>
        </w:rPr>
        <w:t>Mr</w:t>
      </w:r>
      <w:r w:rsidR="00B37F5E" w:rsidRPr="0044158E">
        <w:rPr>
          <w:b/>
          <w:sz w:val="24"/>
          <w:szCs w:val="24"/>
        </w:rPr>
        <w:t xml:space="preserve"> </w:t>
      </w:r>
      <w:r w:rsidR="0031212C" w:rsidRPr="0044158E">
        <w:rPr>
          <w:b/>
          <w:sz w:val="24"/>
          <w:szCs w:val="24"/>
        </w:rPr>
        <w:t xml:space="preserve">Wolfram </w:t>
      </w:r>
      <w:proofErr w:type="spellStart"/>
      <w:r w:rsidR="0031212C" w:rsidRPr="0044158E">
        <w:rPr>
          <w:b/>
          <w:sz w:val="24"/>
          <w:szCs w:val="24"/>
        </w:rPr>
        <w:t>Tonhauser</w:t>
      </w:r>
      <w:proofErr w:type="spellEnd"/>
      <w:r w:rsidR="0031212C" w:rsidRPr="0044158E">
        <w:rPr>
          <w:b/>
          <w:sz w:val="24"/>
          <w:szCs w:val="24"/>
        </w:rPr>
        <w:t xml:space="preserve">, </w:t>
      </w:r>
      <w:r w:rsidR="00650525" w:rsidRPr="0044158E">
        <w:rPr>
          <w:b/>
          <w:sz w:val="24"/>
          <w:szCs w:val="24"/>
        </w:rPr>
        <w:tab/>
      </w:r>
      <w:r w:rsidR="0031212C" w:rsidRPr="0044158E">
        <w:rPr>
          <w:bCs/>
          <w:sz w:val="24"/>
          <w:szCs w:val="24"/>
        </w:rPr>
        <w:t>Office of Legal Affairs</w:t>
      </w:r>
    </w:p>
    <w:p w:rsidR="003B59FF" w:rsidRPr="0044158E" w:rsidRDefault="003B59FF" w:rsidP="00894786">
      <w:pPr>
        <w:tabs>
          <w:tab w:val="left" w:pos="1440"/>
        </w:tabs>
        <w:ind w:right="-687" w:firstLine="0"/>
        <w:jc w:val="both"/>
        <w:rPr>
          <w:sz w:val="24"/>
          <w:szCs w:val="24"/>
        </w:rPr>
      </w:pPr>
      <w:r w:rsidRPr="0044158E">
        <w:rPr>
          <w:sz w:val="24"/>
          <w:szCs w:val="24"/>
        </w:rPr>
        <w:tab/>
      </w:r>
      <w:r w:rsidR="00650525" w:rsidRPr="0044158E">
        <w:rPr>
          <w:sz w:val="24"/>
          <w:szCs w:val="24"/>
        </w:rPr>
        <w:tab/>
      </w:r>
      <w:r w:rsidR="00650525" w:rsidRPr="0044158E">
        <w:rPr>
          <w:sz w:val="24"/>
          <w:szCs w:val="24"/>
        </w:rPr>
        <w:tab/>
      </w:r>
      <w:r w:rsidRPr="0044158E">
        <w:rPr>
          <w:sz w:val="24"/>
          <w:szCs w:val="24"/>
        </w:rPr>
        <w:t xml:space="preserve">Tel: +43-1-2600 </w:t>
      </w:r>
      <w:r w:rsidR="0031212C" w:rsidRPr="0044158E">
        <w:rPr>
          <w:sz w:val="24"/>
          <w:szCs w:val="24"/>
        </w:rPr>
        <w:t>21506</w:t>
      </w:r>
    </w:p>
    <w:p w:rsidR="003B59FF" w:rsidRPr="0044158E" w:rsidRDefault="00650525" w:rsidP="00894786">
      <w:pPr>
        <w:tabs>
          <w:tab w:val="left" w:pos="1440"/>
        </w:tabs>
        <w:ind w:right="-687" w:firstLine="0"/>
        <w:jc w:val="both"/>
        <w:rPr>
          <w:sz w:val="24"/>
          <w:szCs w:val="24"/>
        </w:rPr>
      </w:pPr>
      <w:r w:rsidRPr="0044158E">
        <w:rPr>
          <w:sz w:val="24"/>
          <w:szCs w:val="24"/>
        </w:rPr>
        <w:tab/>
      </w:r>
      <w:r w:rsidRPr="0044158E">
        <w:rPr>
          <w:sz w:val="24"/>
          <w:szCs w:val="24"/>
        </w:rPr>
        <w:tab/>
      </w:r>
      <w:r w:rsidRPr="0044158E">
        <w:rPr>
          <w:sz w:val="24"/>
          <w:szCs w:val="24"/>
        </w:rPr>
        <w:tab/>
      </w:r>
      <w:r w:rsidR="003B59FF" w:rsidRPr="0044158E">
        <w:rPr>
          <w:sz w:val="24"/>
          <w:szCs w:val="24"/>
        </w:rPr>
        <w:t xml:space="preserve">Email: </w:t>
      </w:r>
      <w:r w:rsidR="0031212C" w:rsidRPr="0044158E">
        <w:rPr>
          <w:sz w:val="24"/>
          <w:szCs w:val="24"/>
        </w:rPr>
        <w:t>W.Tonhauser</w:t>
      </w:r>
      <w:r w:rsidR="003B59FF" w:rsidRPr="0044158E">
        <w:rPr>
          <w:sz w:val="24"/>
          <w:szCs w:val="24"/>
        </w:rPr>
        <w:t>@iaea.org</w:t>
      </w:r>
    </w:p>
    <w:p w:rsidR="00AC139A" w:rsidRDefault="00AC139A" w:rsidP="00AC139A">
      <w:pPr>
        <w:tabs>
          <w:tab w:val="left" w:pos="1440"/>
        </w:tabs>
        <w:ind w:right="-687" w:firstLine="0"/>
        <w:jc w:val="both"/>
        <w:rPr>
          <w:sz w:val="24"/>
          <w:szCs w:val="24"/>
        </w:rPr>
      </w:pPr>
    </w:p>
    <w:p w:rsidR="00AC139A" w:rsidRPr="006376A6" w:rsidRDefault="006376A6" w:rsidP="00AC139A">
      <w:pPr>
        <w:tabs>
          <w:tab w:val="left" w:pos="1440"/>
        </w:tabs>
        <w:ind w:right="-687" w:firstLine="0"/>
        <w:jc w:val="both"/>
        <w:rPr>
          <w:szCs w:val="22"/>
        </w:rPr>
      </w:pPr>
      <w:r w:rsidRPr="006376A6">
        <w:rPr>
          <w:rStyle w:val="Strong"/>
          <w:color w:val="333333"/>
          <w:szCs w:val="22"/>
        </w:rPr>
        <w:lastRenderedPageBreak/>
        <w:t>Administration and Organization:</w:t>
      </w:r>
    </w:p>
    <w:p w:rsidR="00AC139A" w:rsidRDefault="00AC139A" w:rsidP="00AC139A">
      <w:pPr>
        <w:tabs>
          <w:tab w:val="left" w:pos="1440"/>
        </w:tabs>
        <w:ind w:right="-687" w:firstLine="0"/>
        <w:jc w:val="both"/>
        <w:rPr>
          <w:sz w:val="24"/>
          <w:szCs w:val="24"/>
        </w:rPr>
      </w:pPr>
    </w:p>
    <w:p w:rsidR="00AC139A" w:rsidRPr="0044158E" w:rsidRDefault="00AC139A" w:rsidP="00AC139A">
      <w:pPr>
        <w:ind w:right="-687" w:firstLine="0"/>
        <w:jc w:val="both"/>
        <w:rPr>
          <w:sz w:val="24"/>
          <w:szCs w:val="24"/>
        </w:rPr>
      </w:pPr>
      <w:r>
        <w:rPr>
          <w:sz w:val="24"/>
          <w:szCs w:val="24"/>
        </w:rPr>
        <w:t xml:space="preserve">Mr Tom Alexander </w:t>
      </w:r>
      <w:r>
        <w:rPr>
          <w:sz w:val="24"/>
          <w:szCs w:val="24"/>
        </w:rPr>
        <w:tab/>
      </w:r>
      <w:r>
        <w:rPr>
          <w:sz w:val="24"/>
          <w:szCs w:val="24"/>
        </w:rPr>
        <w:tab/>
      </w:r>
      <w:r w:rsidRPr="0044158E">
        <w:rPr>
          <w:sz w:val="24"/>
          <w:szCs w:val="24"/>
        </w:rPr>
        <w:t>Division of Radiation, Transport and Waste Safety</w:t>
      </w:r>
    </w:p>
    <w:p w:rsidR="00AC139A" w:rsidRDefault="00AC139A" w:rsidP="00AC139A">
      <w:pPr>
        <w:tabs>
          <w:tab w:val="left" w:pos="1440"/>
        </w:tabs>
        <w:ind w:right="-687" w:firstLine="0"/>
        <w:jc w:val="both"/>
        <w:rPr>
          <w:sz w:val="24"/>
          <w:szCs w:val="24"/>
        </w:rPr>
      </w:pPr>
      <w:r w:rsidRPr="0044158E">
        <w:rPr>
          <w:sz w:val="24"/>
          <w:szCs w:val="24"/>
        </w:rPr>
        <w:tab/>
      </w:r>
      <w:r w:rsidRPr="0044158E">
        <w:rPr>
          <w:sz w:val="24"/>
          <w:szCs w:val="24"/>
        </w:rPr>
        <w:tab/>
      </w:r>
      <w:r w:rsidRPr="0044158E">
        <w:rPr>
          <w:sz w:val="24"/>
          <w:szCs w:val="24"/>
        </w:rPr>
        <w:tab/>
      </w:r>
      <w:r w:rsidRPr="00AC139A">
        <w:rPr>
          <w:sz w:val="24"/>
          <w:szCs w:val="24"/>
        </w:rPr>
        <w:t>Tel: +43-1-2600 21267</w:t>
      </w:r>
    </w:p>
    <w:p w:rsidR="006376A6" w:rsidRPr="00AC139A" w:rsidRDefault="006376A6" w:rsidP="00AC139A">
      <w:pPr>
        <w:tabs>
          <w:tab w:val="left" w:pos="1440"/>
        </w:tabs>
        <w:ind w:right="-687" w:firstLine="0"/>
        <w:jc w:val="both"/>
        <w:rPr>
          <w:sz w:val="24"/>
          <w:szCs w:val="24"/>
        </w:rPr>
      </w:pPr>
      <w:r>
        <w:rPr>
          <w:sz w:val="24"/>
          <w:szCs w:val="24"/>
        </w:rPr>
        <w:tab/>
      </w:r>
      <w:r>
        <w:rPr>
          <w:sz w:val="24"/>
          <w:szCs w:val="24"/>
        </w:rPr>
        <w:tab/>
      </w:r>
      <w:r>
        <w:rPr>
          <w:sz w:val="24"/>
          <w:szCs w:val="24"/>
        </w:rPr>
        <w:tab/>
        <w:t>Fax</w:t>
      </w:r>
      <w:proofErr w:type="gramStart"/>
      <w:r>
        <w:rPr>
          <w:sz w:val="24"/>
          <w:szCs w:val="24"/>
        </w:rPr>
        <w:t>:+</w:t>
      </w:r>
      <w:proofErr w:type="gramEnd"/>
      <w:r>
        <w:rPr>
          <w:sz w:val="24"/>
          <w:szCs w:val="24"/>
        </w:rPr>
        <w:t>43-1-26007</w:t>
      </w:r>
    </w:p>
    <w:p w:rsidR="00AC139A" w:rsidRPr="00AC139A" w:rsidRDefault="00AC139A" w:rsidP="00AC139A">
      <w:pPr>
        <w:tabs>
          <w:tab w:val="left" w:pos="1440"/>
        </w:tabs>
        <w:ind w:right="-687" w:firstLine="0"/>
        <w:jc w:val="both"/>
        <w:rPr>
          <w:sz w:val="24"/>
          <w:szCs w:val="24"/>
        </w:rPr>
      </w:pPr>
      <w:r w:rsidRPr="00AC139A">
        <w:rPr>
          <w:sz w:val="24"/>
          <w:szCs w:val="24"/>
        </w:rPr>
        <w:tab/>
      </w:r>
      <w:r w:rsidRPr="00AC139A">
        <w:rPr>
          <w:sz w:val="24"/>
          <w:szCs w:val="24"/>
        </w:rPr>
        <w:tab/>
      </w:r>
      <w:r w:rsidRPr="00AC139A">
        <w:rPr>
          <w:sz w:val="24"/>
          <w:szCs w:val="24"/>
        </w:rPr>
        <w:tab/>
        <w:t>Email: T.</w:t>
      </w:r>
      <w:r>
        <w:rPr>
          <w:sz w:val="24"/>
          <w:szCs w:val="24"/>
        </w:rPr>
        <w:t>Alexander</w:t>
      </w:r>
      <w:r w:rsidRPr="00AC139A">
        <w:rPr>
          <w:sz w:val="24"/>
          <w:szCs w:val="24"/>
        </w:rPr>
        <w:t>@iaea.org</w:t>
      </w:r>
    </w:p>
    <w:p w:rsidR="00AC139A" w:rsidRPr="00AC139A" w:rsidRDefault="00AC139A" w:rsidP="00AC139A">
      <w:pPr>
        <w:tabs>
          <w:tab w:val="left" w:pos="1440"/>
        </w:tabs>
        <w:ind w:right="-687" w:firstLine="0"/>
        <w:jc w:val="both"/>
        <w:rPr>
          <w:sz w:val="24"/>
          <w:szCs w:val="24"/>
        </w:rPr>
      </w:pPr>
    </w:p>
    <w:p w:rsidR="00AD0C30" w:rsidRPr="0044158E" w:rsidRDefault="00AD0C30" w:rsidP="00894786">
      <w:pPr>
        <w:tabs>
          <w:tab w:val="left" w:pos="1440"/>
        </w:tabs>
        <w:ind w:right="-687" w:firstLine="0"/>
        <w:jc w:val="both"/>
        <w:rPr>
          <w:sz w:val="24"/>
          <w:szCs w:val="24"/>
        </w:rPr>
      </w:pPr>
      <w:r w:rsidRPr="0044158E">
        <w:rPr>
          <w:sz w:val="24"/>
          <w:szCs w:val="24"/>
        </w:rPr>
        <w:t>Address:</w:t>
      </w:r>
      <w:r w:rsidRPr="0044158E">
        <w:rPr>
          <w:sz w:val="24"/>
          <w:szCs w:val="24"/>
        </w:rPr>
        <w:tab/>
      </w:r>
      <w:r w:rsidR="00650525" w:rsidRPr="0044158E">
        <w:rPr>
          <w:sz w:val="24"/>
          <w:szCs w:val="24"/>
        </w:rPr>
        <w:tab/>
      </w:r>
      <w:r w:rsidR="00650525" w:rsidRPr="0044158E">
        <w:rPr>
          <w:sz w:val="24"/>
          <w:szCs w:val="24"/>
        </w:rPr>
        <w:tab/>
      </w:r>
      <w:r w:rsidRPr="0044158E">
        <w:rPr>
          <w:sz w:val="24"/>
          <w:szCs w:val="24"/>
        </w:rPr>
        <w:t>International Atomic Energy Agency</w:t>
      </w:r>
    </w:p>
    <w:p w:rsidR="00AD0C30" w:rsidRPr="0044158E" w:rsidRDefault="00650525" w:rsidP="00894786">
      <w:pPr>
        <w:tabs>
          <w:tab w:val="left" w:pos="1440"/>
        </w:tabs>
        <w:ind w:left="720" w:right="-687" w:firstLine="720"/>
        <w:jc w:val="both"/>
        <w:rPr>
          <w:sz w:val="24"/>
          <w:szCs w:val="24"/>
        </w:rPr>
      </w:pPr>
      <w:r w:rsidRPr="0044158E">
        <w:rPr>
          <w:sz w:val="24"/>
          <w:szCs w:val="24"/>
        </w:rPr>
        <w:tab/>
      </w:r>
      <w:r w:rsidRPr="0044158E">
        <w:rPr>
          <w:sz w:val="24"/>
          <w:szCs w:val="24"/>
        </w:rPr>
        <w:tab/>
      </w:r>
      <w:r w:rsidR="00AD0C30" w:rsidRPr="0044158E">
        <w:rPr>
          <w:sz w:val="24"/>
          <w:szCs w:val="24"/>
        </w:rPr>
        <w:t xml:space="preserve">PO Box 100, </w:t>
      </w:r>
      <w:proofErr w:type="spellStart"/>
      <w:r w:rsidR="00AD0C30" w:rsidRPr="0044158E">
        <w:rPr>
          <w:sz w:val="24"/>
          <w:szCs w:val="24"/>
        </w:rPr>
        <w:t>Wagramer</w:t>
      </w:r>
      <w:proofErr w:type="spellEnd"/>
      <w:r w:rsidR="00AD0C30" w:rsidRPr="0044158E">
        <w:rPr>
          <w:sz w:val="24"/>
          <w:szCs w:val="24"/>
        </w:rPr>
        <w:t xml:space="preserve"> </w:t>
      </w:r>
      <w:proofErr w:type="spellStart"/>
      <w:r w:rsidR="00AD0C30" w:rsidRPr="0044158E">
        <w:rPr>
          <w:sz w:val="24"/>
          <w:szCs w:val="24"/>
        </w:rPr>
        <w:t>Strasse</w:t>
      </w:r>
      <w:proofErr w:type="spellEnd"/>
      <w:r w:rsidR="00AD0C30" w:rsidRPr="0044158E">
        <w:rPr>
          <w:sz w:val="24"/>
          <w:szCs w:val="24"/>
        </w:rPr>
        <w:t xml:space="preserve"> 5</w:t>
      </w:r>
    </w:p>
    <w:p w:rsidR="00AD0C30" w:rsidRPr="00AC139A" w:rsidRDefault="00650525" w:rsidP="00894786">
      <w:pPr>
        <w:tabs>
          <w:tab w:val="left" w:pos="1440"/>
        </w:tabs>
        <w:ind w:left="1440" w:right="-687" w:firstLine="0"/>
        <w:jc w:val="both"/>
        <w:rPr>
          <w:sz w:val="24"/>
          <w:szCs w:val="24"/>
        </w:rPr>
      </w:pPr>
      <w:r w:rsidRPr="00AC139A">
        <w:rPr>
          <w:sz w:val="24"/>
          <w:szCs w:val="24"/>
        </w:rPr>
        <w:tab/>
      </w:r>
      <w:r w:rsidRPr="00AC139A">
        <w:rPr>
          <w:sz w:val="24"/>
          <w:szCs w:val="24"/>
        </w:rPr>
        <w:tab/>
      </w:r>
      <w:r w:rsidR="00AD0C30" w:rsidRPr="00AC139A">
        <w:rPr>
          <w:sz w:val="24"/>
          <w:szCs w:val="24"/>
        </w:rPr>
        <w:t>1400 Vienna, Austria</w:t>
      </w:r>
    </w:p>
    <w:sectPr w:rsidR="00AD0C30" w:rsidRPr="00AC139A" w:rsidSect="00F548AB">
      <w:pgSz w:w="11907" w:h="16840" w:code="9"/>
      <w:pgMar w:top="567" w:right="1797"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F4" w:rsidRDefault="003570F4">
      <w:r>
        <w:separator/>
      </w:r>
    </w:p>
  </w:endnote>
  <w:endnote w:type="continuationSeparator" w:id="0">
    <w:p w:rsidR="003570F4" w:rsidRDefault="0035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F4" w:rsidRDefault="003570F4">
      <w:r>
        <w:separator/>
      </w:r>
    </w:p>
  </w:footnote>
  <w:footnote w:type="continuationSeparator" w:id="0">
    <w:p w:rsidR="003570F4" w:rsidRDefault="00357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21D7"/>
    <w:multiLevelType w:val="multilevel"/>
    <w:tmpl w:val="D21AA7A4"/>
    <w:lvl w:ilvl="0">
      <w:start w:val="1"/>
      <w:numFmt w:val="bullet"/>
      <w:lvlText w:val=""/>
      <w:lvlJc w:val="left"/>
      <w:pPr>
        <w:tabs>
          <w:tab w:val="num" w:pos="1179"/>
        </w:tabs>
        <w:ind w:left="1179" w:hanging="360"/>
      </w:pPr>
      <w:rPr>
        <w:rFonts w:ascii="Symbol" w:hAnsi="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hint="default"/>
      </w:rPr>
    </w:lvl>
    <w:lvl w:ilvl="3">
      <w:start w:val="1"/>
      <w:numFmt w:val="bullet"/>
      <w:lvlText w:val=""/>
      <w:lvlJc w:val="left"/>
      <w:pPr>
        <w:tabs>
          <w:tab w:val="num" w:pos="3339"/>
        </w:tabs>
        <w:ind w:left="3339" w:hanging="360"/>
      </w:pPr>
      <w:rPr>
        <w:rFonts w:ascii="Symbol" w:hAnsi="Symbol" w:hint="default"/>
      </w:rPr>
    </w:lvl>
    <w:lvl w:ilvl="4">
      <w:start w:val="1"/>
      <w:numFmt w:val="bullet"/>
      <w:lvlText w:val="o"/>
      <w:lvlJc w:val="left"/>
      <w:pPr>
        <w:tabs>
          <w:tab w:val="num" w:pos="4059"/>
        </w:tabs>
        <w:ind w:left="4059" w:hanging="360"/>
      </w:pPr>
      <w:rPr>
        <w:rFonts w:ascii="Courier New" w:hAnsi="Courier New" w:hint="default"/>
      </w:rPr>
    </w:lvl>
    <w:lvl w:ilvl="5">
      <w:start w:val="1"/>
      <w:numFmt w:val="bullet"/>
      <w:lvlText w:val=""/>
      <w:lvlJc w:val="left"/>
      <w:pPr>
        <w:tabs>
          <w:tab w:val="num" w:pos="4779"/>
        </w:tabs>
        <w:ind w:left="4779" w:hanging="360"/>
      </w:pPr>
      <w:rPr>
        <w:rFonts w:ascii="Wingdings" w:hAnsi="Wingdings" w:hint="default"/>
      </w:rPr>
    </w:lvl>
    <w:lvl w:ilvl="6">
      <w:start w:val="1"/>
      <w:numFmt w:val="bullet"/>
      <w:lvlText w:val=""/>
      <w:lvlJc w:val="left"/>
      <w:pPr>
        <w:tabs>
          <w:tab w:val="num" w:pos="5499"/>
        </w:tabs>
        <w:ind w:left="5499" w:hanging="360"/>
      </w:pPr>
      <w:rPr>
        <w:rFonts w:ascii="Symbol" w:hAnsi="Symbol" w:hint="default"/>
      </w:rPr>
    </w:lvl>
    <w:lvl w:ilvl="7">
      <w:start w:val="1"/>
      <w:numFmt w:val="bullet"/>
      <w:lvlText w:val="o"/>
      <w:lvlJc w:val="left"/>
      <w:pPr>
        <w:tabs>
          <w:tab w:val="num" w:pos="6219"/>
        </w:tabs>
        <w:ind w:left="6219" w:hanging="360"/>
      </w:pPr>
      <w:rPr>
        <w:rFonts w:ascii="Courier New" w:hAnsi="Courier New" w:hint="default"/>
      </w:rPr>
    </w:lvl>
    <w:lvl w:ilvl="8">
      <w:start w:val="1"/>
      <w:numFmt w:val="bullet"/>
      <w:lvlText w:val=""/>
      <w:lvlJc w:val="left"/>
      <w:pPr>
        <w:tabs>
          <w:tab w:val="num" w:pos="6939"/>
        </w:tabs>
        <w:ind w:left="6939" w:hanging="360"/>
      </w:pPr>
      <w:rPr>
        <w:rFonts w:ascii="Wingdings" w:hAnsi="Wingdings" w:hint="default"/>
      </w:rPr>
    </w:lvl>
  </w:abstractNum>
  <w:abstractNum w:abstractNumId="1">
    <w:nsid w:val="18BD3F50"/>
    <w:multiLevelType w:val="multilevel"/>
    <w:tmpl w:val="EA742534"/>
    <w:lvl w:ilvl="0">
      <w:start w:val="1"/>
      <w:numFmt w:val="bullet"/>
      <w:lvlText w:val=""/>
      <w:lvlJc w:val="left"/>
      <w:pPr>
        <w:tabs>
          <w:tab w:val="num" w:pos="1179"/>
        </w:tabs>
        <w:ind w:left="1179" w:hanging="360"/>
      </w:pPr>
      <w:rPr>
        <w:rFonts w:ascii="Symbol" w:hAnsi="Symbol" w:hint="default"/>
      </w:rPr>
    </w:lvl>
    <w:lvl w:ilvl="1">
      <w:start w:val="1"/>
      <w:numFmt w:val="bullet"/>
      <w:lvlText w:val="o"/>
      <w:lvlJc w:val="left"/>
      <w:pPr>
        <w:tabs>
          <w:tab w:val="num" w:pos="1899"/>
        </w:tabs>
        <w:ind w:left="1899" w:hanging="360"/>
      </w:pPr>
      <w:rPr>
        <w:rFonts w:ascii="Courier New" w:hAnsi="Courier New" w:hint="default"/>
      </w:rPr>
    </w:lvl>
    <w:lvl w:ilvl="2">
      <w:start w:val="1"/>
      <w:numFmt w:val="bullet"/>
      <w:lvlText w:val=""/>
      <w:lvlJc w:val="left"/>
      <w:pPr>
        <w:tabs>
          <w:tab w:val="num" w:pos="2619"/>
        </w:tabs>
        <w:ind w:left="2619" w:hanging="360"/>
      </w:pPr>
      <w:rPr>
        <w:rFonts w:ascii="Wingdings" w:hAnsi="Wingdings" w:hint="default"/>
      </w:rPr>
    </w:lvl>
    <w:lvl w:ilvl="3">
      <w:start w:val="1"/>
      <w:numFmt w:val="bullet"/>
      <w:lvlText w:val=""/>
      <w:lvlJc w:val="left"/>
      <w:pPr>
        <w:tabs>
          <w:tab w:val="num" w:pos="3339"/>
        </w:tabs>
        <w:ind w:left="3339" w:hanging="360"/>
      </w:pPr>
      <w:rPr>
        <w:rFonts w:ascii="Symbol" w:hAnsi="Symbol" w:hint="default"/>
      </w:rPr>
    </w:lvl>
    <w:lvl w:ilvl="4">
      <w:start w:val="1"/>
      <w:numFmt w:val="bullet"/>
      <w:lvlText w:val="o"/>
      <w:lvlJc w:val="left"/>
      <w:pPr>
        <w:tabs>
          <w:tab w:val="num" w:pos="4059"/>
        </w:tabs>
        <w:ind w:left="4059" w:hanging="360"/>
      </w:pPr>
      <w:rPr>
        <w:rFonts w:ascii="Courier New" w:hAnsi="Courier New" w:hint="default"/>
      </w:rPr>
    </w:lvl>
    <w:lvl w:ilvl="5">
      <w:start w:val="1"/>
      <w:numFmt w:val="bullet"/>
      <w:lvlText w:val=""/>
      <w:lvlJc w:val="left"/>
      <w:pPr>
        <w:tabs>
          <w:tab w:val="num" w:pos="4779"/>
        </w:tabs>
        <w:ind w:left="4779" w:hanging="360"/>
      </w:pPr>
      <w:rPr>
        <w:rFonts w:ascii="Wingdings" w:hAnsi="Wingdings" w:hint="default"/>
      </w:rPr>
    </w:lvl>
    <w:lvl w:ilvl="6">
      <w:start w:val="1"/>
      <w:numFmt w:val="bullet"/>
      <w:lvlText w:val=""/>
      <w:lvlJc w:val="left"/>
      <w:pPr>
        <w:tabs>
          <w:tab w:val="num" w:pos="5499"/>
        </w:tabs>
        <w:ind w:left="5499" w:hanging="360"/>
      </w:pPr>
      <w:rPr>
        <w:rFonts w:ascii="Symbol" w:hAnsi="Symbol" w:hint="default"/>
      </w:rPr>
    </w:lvl>
    <w:lvl w:ilvl="7">
      <w:start w:val="1"/>
      <w:numFmt w:val="bullet"/>
      <w:lvlText w:val="o"/>
      <w:lvlJc w:val="left"/>
      <w:pPr>
        <w:tabs>
          <w:tab w:val="num" w:pos="6219"/>
        </w:tabs>
        <w:ind w:left="6219" w:hanging="360"/>
      </w:pPr>
      <w:rPr>
        <w:rFonts w:ascii="Courier New" w:hAnsi="Courier New" w:hint="default"/>
      </w:rPr>
    </w:lvl>
    <w:lvl w:ilvl="8">
      <w:start w:val="1"/>
      <w:numFmt w:val="bullet"/>
      <w:lvlText w:val=""/>
      <w:lvlJc w:val="left"/>
      <w:pPr>
        <w:tabs>
          <w:tab w:val="num" w:pos="6939"/>
        </w:tabs>
        <w:ind w:left="6939" w:hanging="360"/>
      </w:pPr>
      <w:rPr>
        <w:rFonts w:ascii="Wingdings" w:hAnsi="Wingdings" w:hint="default"/>
      </w:rPr>
    </w:lvl>
  </w:abstractNum>
  <w:abstractNum w:abstractNumId="2">
    <w:nsid w:val="1A600EE8"/>
    <w:multiLevelType w:val="hybridMultilevel"/>
    <w:tmpl w:val="6AFE1858"/>
    <w:lvl w:ilvl="0" w:tplc="08090001">
      <w:start w:val="1"/>
      <w:numFmt w:val="bullet"/>
      <w:lvlText w:val=""/>
      <w:lvlJc w:val="left"/>
      <w:pPr>
        <w:tabs>
          <w:tab w:val="num" w:pos="720"/>
        </w:tabs>
        <w:ind w:left="720" w:hanging="360"/>
      </w:pPr>
      <w:rPr>
        <w:rFonts w:ascii="Symbol" w:hAnsi="Symbol" w:hint="default"/>
      </w:rPr>
    </w:lvl>
    <w:lvl w:ilvl="1" w:tplc="95AEAB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083FB5"/>
    <w:multiLevelType w:val="hybridMultilevel"/>
    <w:tmpl w:val="9BBE2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F60F49"/>
    <w:multiLevelType w:val="hybridMultilevel"/>
    <w:tmpl w:val="407C221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E8E2041"/>
    <w:multiLevelType w:val="hybridMultilevel"/>
    <w:tmpl w:val="435690B2"/>
    <w:lvl w:ilvl="0" w:tplc="A216B6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43FB42B7"/>
    <w:multiLevelType w:val="hybridMultilevel"/>
    <w:tmpl w:val="3498F3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10619D"/>
    <w:multiLevelType w:val="hybridMultilevel"/>
    <w:tmpl w:val="F2A676B0"/>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117250B"/>
    <w:multiLevelType w:val="multilevel"/>
    <w:tmpl w:val="01B4D014"/>
    <w:lvl w:ilvl="0">
      <w:start w:val="1"/>
      <w:numFmt w:val="decimal"/>
      <w:lvlRestart w:val="0"/>
      <w:pStyle w:val="BodyTextMultiline"/>
      <w:lvlText w:val="%1."/>
      <w:lvlJc w:val="left"/>
      <w:pPr>
        <w:tabs>
          <w:tab w:val="num" w:pos="459"/>
        </w:tabs>
        <w:ind w:left="0" w:firstLine="0"/>
      </w:pPr>
      <w:rPr>
        <w:b w:val="0"/>
        <w:bCs w:val="0"/>
        <w:i w:val="0"/>
        <w:iCs w:val="0"/>
        <w:sz w:val="22"/>
        <w:szCs w:val="22"/>
      </w:r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D7F184F"/>
    <w:multiLevelType w:val="hybridMultilevel"/>
    <w:tmpl w:val="6B7E49CE"/>
    <w:lvl w:ilvl="0" w:tplc="7CDC639A">
      <w:start w:val="5"/>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DA4625"/>
    <w:multiLevelType w:val="hybridMultilevel"/>
    <w:tmpl w:val="3FC837EC"/>
    <w:lvl w:ilvl="0" w:tplc="D398036A">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B7E17B8"/>
    <w:multiLevelType w:val="multilevel"/>
    <w:tmpl w:val="3498F3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B5F2F37"/>
    <w:multiLevelType w:val="hybridMultilevel"/>
    <w:tmpl w:val="35E61D92"/>
    <w:lvl w:ilvl="0" w:tplc="587059B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1"/>
  </w:num>
  <w:num w:numId="5">
    <w:abstractNumId w:val="5"/>
  </w:num>
  <w:num w:numId="6">
    <w:abstractNumId w:val="1"/>
  </w:num>
  <w:num w:numId="7">
    <w:abstractNumId w:val="0"/>
  </w:num>
  <w:num w:numId="8">
    <w:abstractNumId w:val="4"/>
  </w:num>
  <w:num w:numId="9">
    <w:abstractNumId w:val="7"/>
  </w:num>
  <w:num w:numId="10">
    <w:abstractNumId w:val="12"/>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65"/>
    <w:rsid w:val="00005F1C"/>
    <w:rsid w:val="000137AC"/>
    <w:rsid w:val="00042C48"/>
    <w:rsid w:val="000456BC"/>
    <w:rsid w:val="0004578B"/>
    <w:rsid w:val="000559AA"/>
    <w:rsid w:val="00061024"/>
    <w:rsid w:val="00062BF4"/>
    <w:rsid w:val="00087BF7"/>
    <w:rsid w:val="000912AE"/>
    <w:rsid w:val="00091787"/>
    <w:rsid w:val="00095601"/>
    <w:rsid w:val="000B5DBA"/>
    <w:rsid w:val="000C4BB1"/>
    <w:rsid w:val="000C5B77"/>
    <w:rsid w:val="000D48AC"/>
    <w:rsid w:val="000D7111"/>
    <w:rsid w:val="000E0CE5"/>
    <w:rsid w:val="000E7DA5"/>
    <w:rsid w:val="000F062C"/>
    <w:rsid w:val="000F29C6"/>
    <w:rsid w:val="000F49B5"/>
    <w:rsid w:val="001004F7"/>
    <w:rsid w:val="00107F7C"/>
    <w:rsid w:val="00112057"/>
    <w:rsid w:val="001135F0"/>
    <w:rsid w:val="001318F7"/>
    <w:rsid w:val="001632DD"/>
    <w:rsid w:val="00165EF7"/>
    <w:rsid w:val="00173DA7"/>
    <w:rsid w:val="001934B9"/>
    <w:rsid w:val="001A5AFA"/>
    <w:rsid w:val="001A5BD1"/>
    <w:rsid w:val="001B1033"/>
    <w:rsid w:val="001B4DDC"/>
    <w:rsid w:val="001B64A0"/>
    <w:rsid w:val="001D569C"/>
    <w:rsid w:val="001E354F"/>
    <w:rsid w:val="002003D9"/>
    <w:rsid w:val="0021040D"/>
    <w:rsid w:val="002175DA"/>
    <w:rsid w:val="00220294"/>
    <w:rsid w:val="00221EB2"/>
    <w:rsid w:val="00223505"/>
    <w:rsid w:val="002510A9"/>
    <w:rsid w:val="00253046"/>
    <w:rsid w:val="0027066C"/>
    <w:rsid w:val="00275B74"/>
    <w:rsid w:val="00277F54"/>
    <w:rsid w:val="002A46B6"/>
    <w:rsid w:val="002B2A41"/>
    <w:rsid w:val="002B7607"/>
    <w:rsid w:val="002C0A40"/>
    <w:rsid w:val="002D0E39"/>
    <w:rsid w:val="002E0828"/>
    <w:rsid w:val="002E2F8E"/>
    <w:rsid w:val="002E59F4"/>
    <w:rsid w:val="002F538A"/>
    <w:rsid w:val="00300281"/>
    <w:rsid w:val="00306EC8"/>
    <w:rsid w:val="00307EEF"/>
    <w:rsid w:val="0031212C"/>
    <w:rsid w:val="00333689"/>
    <w:rsid w:val="00350040"/>
    <w:rsid w:val="0035433C"/>
    <w:rsid w:val="003570F4"/>
    <w:rsid w:val="00361EE8"/>
    <w:rsid w:val="00364206"/>
    <w:rsid w:val="003715C5"/>
    <w:rsid w:val="00390918"/>
    <w:rsid w:val="0039138E"/>
    <w:rsid w:val="00391988"/>
    <w:rsid w:val="003A66D2"/>
    <w:rsid w:val="003B0CE2"/>
    <w:rsid w:val="003B1B74"/>
    <w:rsid w:val="003B2001"/>
    <w:rsid w:val="003B59FF"/>
    <w:rsid w:val="003C471D"/>
    <w:rsid w:val="003C770F"/>
    <w:rsid w:val="003E7AC9"/>
    <w:rsid w:val="003F162A"/>
    <w:rsid w:val="004001AE"/>
    <w:rsid w:val="004274F2"/>
    <w:rsid w:val="004344CB"/>
    <w:rsid w:val="00440B96"/>
    <w:rsid w:val="0044158E"/>
    <w:rsid w:val="00442BBD"/>
    <w:rsid w:val="00442C4B"/>
    <w:rsid w:val="004438A2"/>
    <w:rsid w:val="00450FE5"/>
    <w:rsid w:val="00454DD1"/>
    <w:rsid w:val="0046441F"/>
    <w:rsid w:val="00486686"/>
    <w:rsid w:val="004A7400"/>
    <w:rsid w:val="004A78D9"/>
    <w:rsid w:val="004B09DF"/>
    <w:rsid w:val="004B38F3"/>
    <w:rsid w:val="004B7708"/>
    <w:rsid w:val="004D2946"/>
    <w:rsid w:val="004D3AF5"/>
    <w:rsid w:val="004E39AF"/>
    <w:rsid w:val="004F3FE5"/>
    <w:rsid w:val="004F5002"/>
    <w:rsid w:val="004F7D1B"/>
    <w:rsid w:val="0050316F"/>
    <w:rsid w:val="005223BE"/>
    <w:rsid w:val="00526A17"/>
    <w:rsid w:val="00530AE1"/>
    <w:rsid w:val="00531C3F"/>
    <w:rsid w:val="0054749B"/>
    <w:rsid w:val="0055526C"/>
    <w:rsid w:val="00575FF8"/>
    <w:rsid w:val="005960C2"/>
    <w:rsid w:val="005B07B9"/>
    <w:rsid w:val="005B3814"/>
    <w:rsid w:val="005B43BF"/>
    <w:rsid w:val="005B440B"/>
    <w:rsid w:val="005D0557"/>
    <w:rsid w:val="005E55E8"/>
    <w:rsid w:val="005F29CC"/>
    <w:rsid w:val="00620FF9"/>
    <w:rsid w:val="006307C3"/>
    <w:rsid w:val="006376A6"/>
    <w:rsid w:val="006459EA"/>
    <w:rsid w:val="006476EF"/>
    <w:rsid w:val="00650525"/>
    <w:rsid w:val="006761E6"/>
    <w:rsid w:val="00684E11"/>
    <w:rsid w:val="00686D57"/>
    <w:rsid w:val="006878FF"/>
    <w:rsid w:val="006A0260"/>
    <w:rsid w:val="006A14BD"/>
    <w:rsid w:val="006B0629"/>
    <w:rsid w:val="006B6812"/>
    <w:rsid w:val="006C3806"/>
    <w:rsid w:val="006F2830"/>
    <w:rsid w:val="006F4576"/>
    <w:rsid w:val="006F48C6"/>
    <w:rsid w:val="00701334"/>
    <w:rsid w:val="00707CFA"/>
    <w:rsid w:val="007432B3"/>
    <w:rsid w:val="0074598C"/>
    <w:rsid w:val="00762FE5"/>
    <w:rsid w:val="00766122"/>
    <w:rsid w:val="007872FE"/>
    <w:rsid w:val="00791BFD"/>
    <w:rsid w:val="007A61EB"/>
    <w:rsid w:val="007B010E"/>
    <w:rsid w:val="007B345F"/>
    <w:rsid w:val="007B76EA"/>
    <w:rsid w:val="007E2CA5"/>
    <w:rsid w:val="007E68AA"/>
    <w:rsid w:val="00804B91"/>
    <w:rsid w:val="008131F6"/>
    <w:rsid w:val="00844F11"/>
    <w:rsid w:val="00865029"/>
    <w:rsid w:val="00867100"/>
    <w:rsid w:val="008750FC"/>
    <w:rsid w:val="00884AF2"/>
    <w:rsid w:val="00894292"/>
    <w:rsid w:val="0089458A"/>
    <w:rsid w:val="00894786"/>
    <w:rsid w:val="008C6C7E"/>
    <w:rsid w:val="008D5482"/>
    <w:rsid w:val="008E015C"/>
    <w:rsid w:val="008E779F"/>
    <w:rsid w:val="008F662A"/>
    <w:rsid w:val="00913371"/>
    <w:rsid w:val="0091489A"/>
    <w:rsid w:val="00920422"/>
    <w:rsid w:val="00966741"/>
    <w:rsid w:val="00966EA5"/>
    <w:rsid w:val="00973186"/>
    <w:rsid w:val="0097716E"/>
    <w:rsid w:val="00980BA1"/>
    <w:rsid w:val="00981CF0"/>
    <w:rsid w:val="00987BC6"/>
    <w:rsid w:val="009A1600"/>
    <w:rsid w:val="009A6FFB"/>
    <w:rsid w:val="009B7064"/>
    <w:rsid w:val="009C0F9D"/>
    <w:rsid w:val="009C619B"/>
    <w:rsid w:val="009E18A5"/>
    <w:rsid w:val="009F7D3E"/>
    <w:rsid w:val="00A04470"/>
    <w:rsid w:val="00A23BBB"/>
    <w:rsid w:val="00A362B3"/>
    <w:rsid w:val="00A40260"/>
    <w:rsid w:val="00A4521F"/>
    <w:rsid w:val="00A47974"/>
    <w:rsid w:val="00A504A2"/>
    <w:rsid w:val="00A52A6C"/>
    <w:rsid w:val="00A56733"/>
    <w:rsid w:val="00A57C62"/>
    <w:rsid w:val="00A777A0"/>
    <w:rsid w:val="00A85887"/>
    <w:rsid w:val="00A8778D"/>
    <w:rsid w:val="00A93EE5"/>
    <w:rsid w:val="00AA158C"/>
    <w:rsid w:val="00AA3494"/>
    <w:rsid w:val="00AA3CA5"/>
    <w:rsid w:val="00AA59BE"/>
    <w:rsid w:val="00AA7039"/>
    <w:rsid w:val="00AB7925"/>
    <w:rsid w:val="00AC139A"/>
    <w:rsid w:val="00AD01D0"/>
    <w:rsid w:val="00AD0C30"/>
    <w:rsid w:val="00AD2A51"/>
    <w:rsid w:val="00AD52FF"/>
    <w:rsid w:val="00AF12C1"/>
    <w:rsid w:val="00AF5496"/>
    <w:rsid w:val="00AF7CA7"/>
    <w:rsid w:val="00B150E6"/>
    <w:rsid w:val="00B208CE"/>
    <w:rsid w:val="00B37F5E"/>
    <w:rsid w:val="00B431D1"/>
    <w:rsid w:val="00B573B3"/>
    <w:rsid w:val="00B57B2E"/>
    <w:rsid w:val="00B60710"/>
    <w:rsid w:val="00B92D6E"/>
    <w:rsid w:val="00B93725"/>
    <w:rsid w:val="00B939F0"/>
    <w:rsid w:val="00BB1674"/>
    <w:rsid w:val="00BB62A8"/>
    <w:rsid w:val="00BC694E"/>
    <w:rsid w:val="00BD2893"/>
    <w:rsid w:val="00BF024A"/>
    <w:rsid w:val="00BF56BD"/>
    <w:rsid w:val="00C0117C"/>
    <w:rsid w:val="00C03916"/>
    <w:rsid w:val="00C04E39"/>
    <w:rsid w:val="00C06766"/>
    <w:rsid w:val="00C27F46"/>
    <w:rsid w:val="00C42C61"/>
    <w:rsid w:val="00C50483"/>
    <w:rsid w:val="00C5148C"/>
    <w:rsid w:val="00C53B78"/>
    <w:rsid w:val="00C53DC7"/>
    <w:rsid w:val="00C6233F"/>
    <w:rsid w:val="00C836B6"/>
    <w:rsid w:val="00CA6CFF"/>
    <w:rsid w:val="00CC41A3"/>
    <w:rsid w:val="00CC6B79"/>
    <w:rsid w:val="00CD0C9E"/>
    <w:rsid w:val="00CD7829"/>
    <w:rsid w:val="00D32CAC"/>
    <w:rsid w:val="00D3612B"/>
    <w:rsid w:val="00D43798"/>
    <w:rsid w:val="00D442E6"/>
    <w:rsid w:val="00D5379E"/>
    <w:rsid w:val="00D62C20"/>
    <w:rsid w:val="00D67911"/>
    <w:rsid w:val="00D802BF"/>
    <w:rsid w:val="00D864D8"/>
    <w:rsid w:val="00D877C6"/>
    <w:rsid w:val="00D90218"/>
    <w:rsid w:val="00DA0C6E"/>
    <w:rsid w:val="00DA34B6"/>
    <w:rsid w:val="00DA573B"/>
    <w:rsid w:val="00DC4519"/>
    <w:rsid w:val="00DE3084"/>
    <w:rsid w:val="00DE413F"/>
    <w:rsid w:val="00DF2ADF"/>
    <w:rsid w:val="00DF66DB"/>
    <w:rsid w:val="00E54766"/>
    <w:rsid w:val="00E5548D"/>
    <w:rsid w:val="00E6024A"/>
    <w:rsid w:val="00E63952"/>
    <w:rsid w:val="00E66D34"/>
    <w:rsid w:val="00E77484"/>
    <w:rsid w:val="00E82FD1"/>
    <w:rsid w:val="00E84BDB"/>
    <w:rsid w:val="00EA40EA"/>
    <w:rsid w:val="00EA6699"/>
    <w:rsid w:val="00EA7066"/>
    <w:rsid w:val="00EB0300"/>
    <w:rsid w:val="00EB38C9"/>
    <w:rsid w:val="00EC390B"/>
    <w:rsid w:val="00ED03BC"/>
    <w:rsid w:val="00EE2439"/>
    <w:rsid w:val="00EE56B1"/>
    <w:rsid w:val="00EF0BB9"/>
    <w:rsid w:val="00EF3765"/>
    <w:rsid w:val="00EF49C4"/>
    <w:rsid w:val="00F139EC"/>
    <w:rsid w:val="00F1481A"/>
    <w:rsid w:val="00F24844"/>
    <w:rsid w:val="00F51A1E"/>
    <w:rsid w:val="00F537AC"/>
    <w:rsid w:val="00F548AB"/>
    <w:rsid w:val="00F57B9F"/>
    <w:rsid w:val="00F604CE"/>
    <w:rsid w:val="00F63717"/>
    <w:rsid w:val="00F67F57"/>
    <w:rsid w:val="00F7441E"/>
    <w:rsid w:val="00F80BB2"/>
    <w:rsid w:val="00F816A3"/>
    <w:rsid w:val="00F82282"/>
    <w:rsid w:val="00F831F9"/>
    <w:rsid w:val="00F95CDC"/>
    <w:rsid w:val="00F975A7"/>
    <w:rsid w:val="00FA6ED7"/>
    <w:rsid w:val="00FD2732"/>
    <w:rsid w:val="00FE29DF"/>
    <w:rsid w:val="00FE4FA6"/>
    <w:rsid w:val="00FE638F"/>
    <w:rsid w:val="00FF1692"/>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765"/>
    <w:pPr>
      <w:overflowPunct w:val="0"/>
      <w:autoSpaceDE w:val="0"/>
      <w:autoSpaceDN w:val="0"/>
      <w:adjustRightInd w:val="0"/>
      <w:ind w:firstLine="567"/>
      <w:textAlignment w:val="baseline"/>
    </w:pPr>
    <w:rPr>
      <w:rFonts w:eastAsia="Times New Roman"/>
      <w:sz w:val="22"/>
      <w:lang w:eastAsia="en-US"/>
    </w:rPr>
  </w:style>
  <w:style w:type="paragraph" w:styleId="Heading4">
    <w:name w:val="heading 4"/>
    <w:basedOn w:val="Normal"/>
    <w:next w:val="Normal"/>
    <w:qFormat/>
    <w:rsid w:val="00EF3765"/>
    <w:pPr>
      <w:keepNext/>
      <w:spacing w:before="240" w:after="60"/>
      <w:outlineLvl w:val="3"/>
    </w:pPr>
    <w:rPr>
      <w:b/>
      <w:bCs/>
      <w:sz w:val="28"/>
      <w:szCs w:val="28"/>
    </w:rPr>
  </w:style>
  <w:style w:type="paragraph" w:styleId="Heading6">
    <w:name w:val="heading 6"/>
    <w:basedOn w:val="Normal"/>
    <w:next w:val="Normal"/>
    <w:qFormat/>
    <w:rsid w:val="00EF3765"/>
    <w:pPr>
      <w:spacing w:before="240" w:after="60"/>
      <w:outlineLvl w:val="5"/>
    </w:pPr>
    <w:rPr>
      <w:b/>
      <w:bCs/>
      <w:szCs w:val="22"/>
    </w:rPr>
  </w:style>
  <w:style w:type="paragraph" w:styleId="Heading8">
    <w:name w:val="heading 8"/>
    <w:basedOn w:val="Normal"/>
    <w:next w:val="Normal"/>
    <w:qFormat/>
    <w:rsid w:val="00EF3765"/>
    <w:pPr>
      <w:overflowPunct/>
      <w:autoSpaceDE/>
      <w:autoSpaceDN/>
      <w:adjustRightInd/>
      <w:spacing w:before="240" w:after="60"/>
      <w:textAlignment w:val="auto"/>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F3765"/>
    <w:pPr>
      <w:spacing w:after="170" w:line="280" w:lineRule="atLeast"/>
      <w:jc w:val="both"/>
    </w:pPr>
    <w:rPr>
      <w:rFonts w:eastAsia="Times New Roman"/>
      <w:sz w:val="22"/>
      <w:lang w:eastAsia="en-US"/>
    </w:rPr>
  </w:style>
  <w:style w:type="paragraph" w:styleId="Subtitle">
    <w:name w:val="Subtitle"/>
    <w:basedOn w:val="Heading4"/>
    <w:qFormat/>
    <w:rsid w:val="00EF3765"/>
    <w:pPr>
      <w:keepNext w:val="0"/>
      <w:widowControl w:val="0"/>
      <w:spacing w:before="113" w:after="85"/>
      <w:jc w:val="center"/>
      <w:outlineLvl w:val="9"/>
    </w:pPr>
    <w:rPr>
      <w:rFonts w:cs="Arial"/>
      <w:bCs w:val="0"/>
      <w:szCs w:val="24"/>
    </w:rPr>
  </w:style>
  <w:style w:type="paragraph" w:styleId="Header">
    <w:name w:val="header"/>
    <w:next w:val="BodyText"/>
    <w:rsid w:val="00EF3765"/>
    <w:pPr>
      <w:spacing w:after="85"/>
    </w:pPr>
    <w:rPr>
      <w:rFonts w:eastAsia="Times New Roman"/>
      <w:sz w:val="18"/>
      <w:lang w:val="en-US" w:eastAsia="en-US"/>
    </w:rPr>
  </w:style>
  <w:style w:type="paragraph" w:styleId="BalloonText">
    <w:name w:val="Balloon Text"/>
    <w:basedOn w:val="Normal"/>
    <w:semiHidden/>
    <w:rsid w:val="005D0557"/>
    <w:rPr>
      <w:rFonts w:ascii="Tahoma" w:hAnsi="Tahoma" w:cs="Tahoma"/>
      <w:sz w:val="16"/>
      <w:szCs w:val="16"/>
    </w:rPr>
  </w:style>
  <w:style w:type="table" w:styleId="TableGrid">
    <w:name w:val="Table Grid"/>
    <w:basedOn w:val="TableNormal"/>
    <w:rsid w:val="003715C5"/>
    <w:pPr>
      <w:overflowPunct w:val="0"/>
      <w:autoSpaceDE w:val="0"/>
      <w:autoSpaceDN w:val="0"/>
      <w:adjustRightInd w:val="0"/>
      <w:ind w:firstLine="567"/>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66741"/>
    <w:pPr>
      <w:spacing w:after="120" w:line="480" w:lineRule="auto"/>
    </w:pPr>
  </w:style>
  <w:style w:type="paragraph" w:customStyle="1" w:styleId="ListBulleted">
    <w:name w:val="List Bulleted"/>
    <w:rsid w:val="00A56733"/>
    <w:pPr>
      <w:numPr>
        <w:numId w:val="5"/>
      </w:numPr>
      <w:tabs>
        <w:tab w:val="clear" w:pos="1179"/>
        <w:tab w:val="left" w:pos="919"/>
      </w:tabs>
      <w:ind w:left="918" w:right="1134" w:hanging="459"/>
      <w:jc w:val="both"/>
    </w:pPr>
    <w:rPr>
      <w:rFonts w:eastAsia="Times New Roman"/>
      <w:sz w:val="22"/>
      <w:lang w:eastAsia="en-US"/>
    </w:rPr>
  </w:style>
  <w:style w:type="paragraph" w:styleId="TOC1">
    <w:name w:val="toc 1"/>
    <w:basedOn w:val="Normal"/>
    <w:next w:val="Normal"/>
    <w:link w:val="TOC1Char"/>
    <w:semiHidden/>
    <w:rsid w:val="00440B96"/>
    <w:pPr>
      <w:tabs>
        <w:tab w:val="right" w:leader="dot" w:pos="9071"/>
      </w:tabs>
      <w:spacing w:before="120" w:after="120"/>
      <w:ind w:firstLine="0"/>
    </w:pPr>
    <w:rPr>
      <w:caps/>
      <w:sz w:val="24"/>
      <w:lang w:val="en-US"/>
    </w:rPr>
  </w:style>
  <w:style w:type="character" w:customStyle="1" w:styleId="TOC1Char">
    <w:name w:val="TOC 1 Char"/>
    <w:basedOn w:val="DefaultParagraphFont"/>
    <w:link w:val="TOC1"/>
    <w:rsid w:val="00440B96"/>
    <w:rPr>
      <w:caps/>
      <w:sz w:val="24"/>
      <w:lang w:val="en-US" w:eastAsia="en-US" w:bidi="ar-SA"/>
    </w:rPr>
  </w:style>
  <w:style w:type="character" w:styleId="CommentReference">
    <w:name w:val="annotation reference"/>
    <w:basedOn w:val="DefaultParagraphFont"/>
    <w:semiHidden/>
    <w:rsid w:val="002A46B6"/>
    <w:rPr>
      <w:sz w:val="16"/>
      <w:szCs w:val="16"/>
    </w:rPr>
  </w:style>
  <w:style w:type="paragraph" w:styleId="CommentText">
    <w:name w:val="annotation text"/>
    <w:basedOn w:val="Normal"/>
    <w:semiHidden/>
    <w:rsid w:val="002A46B6"/>
    <w:rPr>
      <w:sz w:val="20"/>
    </w:rPr>
  </w:style>
  <w:style w:type="paragraph" w:styleId="CommentSubject">
    <w:name w:val="annotation subject"/>
    <w:basedOn w:val="CommentText"/>
    <w:next w:val="CommentText"/>
    <w:semiHidden/>
    <w:rsid w:val="002A46B6"/>
    <w:rPr>
      <w:b/>
      <w:bCs/>
    </w:rPr>
  </w:style>
  <w:style w:type="character" w:styleId="Hyperlink">
    <w:name w:val="Hyperlink"/>
    <w:basedOn w:val="DefaultParagraphFont"/>
    <w:rsid w:val="000137AC"/>
    <w:rPr>
      <w:color w:val="0000FF"/>
      <w:u w:val="single"/>
    </w:rPr>
  </w:style>
  <w:style w:type="character" w:styleId="FollowedHyperlink">
    <w:name w:val="FollowedHyperlink"/>
    <w:basedOn w:val="DefaultParagraphFont"/>
    <w:rsid w:val="006761E6"/>
    <w:rPr>
      <w:color w:val="606420"/>
      <w:u w:val="single"/>
    </w:rPr>
  </w:style>
  <w:style w:type="paragraph" w:styleId="DocumentMap">
    <w:name w:val="Document Map"/>
    <w:basedOn w:val="Normal"/>
    <w:semiHidden/>
    <w:rsid w:val="00B37F5E"/>
    <w:pPr>
      <w:shd w:val="clear" w:color="auto" w:fill="000080"/>
    </w:pPr>
    <w:rPr>
      <w:rFonts w:ascii="Tahoma" w:hAnsi="Tahoma" w:cs="Tahoma"/>
      <w:sz w:val="20"/>
    </w:rPr>
  </w:style>
  <w:style w:type="paragraph" w:customStyle="1" w:styleId="BodyTextMultiline">
    <w:name w:val="Body Text Multiline"/>
    <w:basedOn w:val="BodyText"/>
    <w:rsid w:val="00BC694E"/>
    <w:pPr>
      <w:numPr>
        <w:numId w:val="13"/>
      </w:numPr>
    </w:pPr>
  </w:style>
  <w:style w:type="paragraph" w:customStyle="1" w:styleId="StyleHeader12ptLatinBoldAfter-121cmBefore6pt">
    <w:name w:val="Style Header + 12 pt (Latin) Bold After:  -1.21 cm Before:  6 pt..."/>
    <w:basedOn w:val="Header"/>
    <w:rsid w:val="00AD0C30"/>
    <w:pPr>
      <w:keepLines/>
      <w:spacing w:before="120" w:after="120"/>
      <w:ind w:right="-686"/>
    </w:pPr>
    <w:rPr>
      <w:b/>
      <w:sz w:val="24"/>
      <w:szCs w:val="24"/>
    </w:rPr>
  </w:style>
  <w:style w:type="paragraph" w:styleId="FootnoteText">
    <w:name w:val="footnote text"/>
    <w:basedOn w:val="Normal"/>
    <w:semiHidden/>
    <w:rsid w:val="007B76EA"/>
    <w:rPr>
      <w:sz w:val="20"/>
    </w:rPr>
  </w:style>
  <w:style w:type="character" w:styleId="FootnoteReference">
    <w:name w:val="footnote reference"/>
    <w:basedOn w:val="DefaultParagraphFont"/>
    <w:semiHidden/>
    <w:rsid w:val="007B76EA"/>
    <w:rPr>
      <w:vertAlign w:val="superscript"/>
    </w:rPr>
  </w:style>
  <w:style w:type="paragraph" w:styleId="BodyTextIndent2">
    <w:name w:val="Body Text Indent 2"/>
    <w:basedOn w:val="Normal"/>
    <w:rsid w:val="000E7DA5"/>
    <w:pPr>
      <w:spacing w:after="120" w:line="480" w:lineRule="auto"/>
      <w:ind w:left="283"/>
    </w:pPr>
  </w:style>
  <w:style w:type="paragraph" w:customStyle="1" w:styleId="zyxCompFormal">
    <w:name w:val="zyxCompFormal"/>
    <w:basedOn w:val="Normal"/>
    <w:rsid w:val="00C04E39"/>
    <w:pPr>
      <w:overflowPunct/>
      <w:autoSpaceDE/>
      <w:autoSpaceDN/>
      <w:adjustRightInd/>
      <w:spacing w:after="600" w:line="280" w:lineRule="exact"/>
      <w:ind w:firstLine="0"/>
      <w:jc w:val="both"/>
      <w:textAlignment w:val="auto"/>
    </w:pPr>
  </w:style>
  <w:style w:type="paragraph" w:customStyle="1" w:styleId="Standard">
    <w:name w:val="Standard"/>
    <w:rsid w:val="00AA3494"/>
    <w:pPr>
      <w:widowControl w:val="0"/>
      <w:overflowPunct w:val="0"/>
      <w:autoSpaceDE w:val="0"/>
      <w:autoSpaceDN w:val="0"/>
      <w:adjustRightInd w:val="0"/>
      <w:textAlignment w:val="baseline"/>
    </w:pPr>
    <w:rPr>
      <w:rFonts w:eastAsia="Times New Roman"/>
      <w:lang w:val="de-DE" w:eastAsia="en-US"/>
    </w:rPr>
  </w:style>
  <w:style w:type="character" w:styleId="Strong">
    <w:name w:val="Strong"/>
    <w:basedOn w:val="DefaultParagraphFont"/>
    <w:uiPriority w:val="22"/>
    <w:qFormat/>
    <w:rsid w:val="006376A6"/>
    <w:rPr>
      <w:b/>
      <w:bCs/>
    </w:rPr>
  </w:style>
  <w:style w:type="paragraph" w:styleId="BodyText3">
    <w:name w:val="Body Text 3"/>
    <w:basedOn w:val="Normal"/>
    <w:link w:val="BodyText3Char"/>
    <w:unhideWhenUsed/>
    <w:rsid w:val="009A1600"/>
    <w:pPr>
      <w:spacing w:after="120"/>
      <w:textAlignment w:val="auto"/>
    </w:pPr>
    <w:rPr>
      <w:sz w:val="16"/>
      <w:szCs w:val="16"/>
    </w:rPr>
  </w:style>
  <w:style w:type="character" w:customStyle="1" w:styleId="BodyText3Char">
    <w:name w:val="Body Text 3 Char"/>
    <w:basedOn w:val="DefaultParagraphFont"/>
    <w:link w:val="BodyText3"/>
    <w:rsid w:val="009A1600"/>
    <w:rPr>
      <w:rFonts w:eastAsia="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765"/>
    <w:pPr>
      <w:overflowPunct w:val="0"/>
      <w:autoSpaceDE w:val="0"/>
      <w:autoSpaceDN w:val="0"/>
      <w:adjustRightInd w:val="0"/>
      <w:ind w:firstLine="567"/>
      <w:textAlignment w:val="baseline"/>
    </w:pPr>
    <w:rPr>
      <w:rFonts w:eastAsia="Times New Roman"/>
      <w:sz w:val="22"/>
      <w:lang w:eastAsia="en-US"/>
    </w:rPr>
  </w:style>
  <w:style w:type="paragraph" w:styleId="Heading4">
    <w:name w:val="heading 4"/>
    <w:basedOn w:val="Normal"/>
    <w:next w:val="Normal"/>
    <w:qFormat/>
    <w:rsid w:val="00EF3765"/>
    <w:pPr>
      <w:keepNext/>
      <w:spacing w:before="240" w:after="60"/>
      <w:outlineLvl w:val="3"/>
    </w:pPr>
    <w:rPr>
      <w:b/>
      <w:bCs/>
      <w:sz w:val="28"/>
      <w:szCs w:val="28"/>
    </w:rPr>
  </w:style>
  <w:style w:type="paragraph" w:styleId="Heading6">
    <w:name w:val="heading 6"/>
    <w:basedOn w:val="Normal"/>
    <w:next w:val="Normal"/>
    <w:qFormat/>
    <w:rsid w:val="00EF3765"/>
    <w:pPr>
      <w:spacing w:before="240" w:after="60"/>
      <w:outlineLvl w:val="5"/>
    </w:pPr>
    <w:rPr>
      <w:b/>
      <w:bCs/>
      <w:szCs w:val="22"/>
    </w:rPr>
  </w:style>
  <w:style w:type="paragraph" w:styleId="Heading8">
    <w:name w:val="heading 8"/>
    <w:basedOn w:val="Normal"/>
    <w:next w:val="Normal"/>
    <w:qFormat/>
    <w:rsid w:val="00EF3765"/>
    <w:pPr>
      <w:overflowPunct/>
      <w:autoSpaceDE/>
      <w:autoSpaceDN/>
      <w:adjustRightInd/>
      <w:spacing w:before="240" w:after="60"/>
      <w:textAlignment w:val="auto"/>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F3765"/>
    <w:pPr>
      <w:spacing w:after="170" w:line="280" w:lineRule="atLeast"/>
      <w:jc w:val="both"/>
    </w:pPr>
    <w:rPr>
      <w:rFonts w:eastAsia="Times New Roman"/>
      <w:sz w:val="22"/>
      <w:lang w:eastAsia="en-US"/>
    </w:rPr>
  </w:style>
  <w:style w:type="paragraph" w:styleId="Subtitle">
    <w:name w:val="Subtitle"/>
    <w:basedOn w:val="Heading4"/>
    <w:qFormat/>
    <w:rsid w:val="00EF3765"/>
    <w:pPr>
      <w:keepNext w:val="0"/>
      <w:widowControl w:val="0"/>
      <w:spacing w:before="113" w:after="85"/>
      <w:jc w:val="center"/>
      <w:outlineLvl w:val="9"/>
    </w:pPr>
    <w:rPr>
      <w:rFonts w:cs="Arial"/>
      <w:bCs w:val="0"/>
      <w:szCs w:val="24"/>
    </w:rPr>
  </w:style>
  <w:style w:type="paragraph" w:styleId="Header">
    <w:name w:val="header"/>
    <w:next w:val="BodyText"/>
    <w:rsid w:val="00EF3765"/>
    <w:pPr>
      <w:spacing w:after="85"/>
    </w:pPr>
    <w:rPr>
      <w:rFonts w:eastAsia="Times New Roman"/>
      <w:sz w:val="18"/>
      <w:lang w:val="en-US" w:eastAsia="en-US"/>
    </w:rPr>
  </w:style>
  <w:style w:type="paragraph" w:styleId="BalloonText">
    <w:name w:val="Balloon Text"/>
    <w:basedOn w:val="Normal"/>
    <w:semiHidden/>
    <w:rsid w:val="005D0557"/>
    <w:rPr>
      <w:rFonts w:ascii="Tahoma" w:hAnsi="Tahoma" w:cs="Tahoma"/>
      <w:sz w:val="16"/>
      <w:szCs w:val="16"/>
    </w:rPr>
  </w:style>
  <w:style w:type="table" w:styleId="TableGrid">
    <w:name w:val="Table Grid"/>
    <w:basedOn w:val="TableNormal"/>
    <w:rsid w:val="003715C5"/>
    <w:pPr>
      <w:overflowPunct w:val="0"/>
      <w:autoSpaceDE w:val="0"/>
      <w:autoSpaceDN w:val="0"/>
      <w:adjustRightInd w:val="0"/>
      <w:ind w:firstLine="567"/>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66741"/>
    <w:pPr>
      <w:spacing w:after="120" w:line="480" w:lineRule="auto"/>
    </w:pPr>
  </w:style>
  <w:style w:type="paragraph" w:customStyle="1" w:styleId="ListBulleted">
    <w:name w:val="List Bulleted"/>
    <w:rsid w:val="00A56733"/>
    <w:pPr>
      <w:numPr>
        <w:numId w:val="5"/>
      </w:numPr>
      <w:tabs>
        <w:tab w:val="clear" w:pos="1179"/>
        <w:tab w:val="left" w:pos="919"/>
      </w:tabs>
      <w:ind w:left="918" w:right="1134" w:hanging="459"/>
      <w:jc w:val="both"/>
    </w:pPr>
    <w:rPr>
      <w:rFonts w:eastAsia="Times New Roman"/>
      <w:sz w:val="22"/>
      <w:lang w:eastAsia="en-US"/>
    </w:rPr>
  </w:style>
  <w:style w:type="paragraph" w:styleId="TOC1">
    <w:name w:val="toc 1"/>
    <w:basedOn w:val="Normal"/>
    <w:next w:val="Normal"/>
    <w:link w:val="TOC1Char"/>
    <w:semiHidden/>
    <w:rsid w:val="00440B96"/>
    <w:pPr>
      <w:tabs>
        <w:tab w:val="right" w:leader="dot" w:pos="9071"/>
      </w:tabs>
      <w:spacing w:before="120" w:after="120"/>
      <w:ind w:firstLine="0"/>
    </w:pPr>
    <w:rPr>
      <w:caps/>
      <w:sz w:val="24"/>
      <w:lang w:val="en-US"/>
    </w:rPr>
  </w:style>
  <w:style w:type="character" w:customStyle="1" w:styleId="TOC1Char">
    <w:name w:val="TOC 1 Char"/>
    <w:basedOn w:val="DefaultParagraphFont"/>
    <w:link w:val="TOC1"/>
    <w:rsid w:val="00440B96"/>
    <w:rPr>
      <w:caps/>
      <w:sz w:val="24"/>
      <w:lang w:val="en-US" w:eastAsia="en-US" w:bidi="ar-SA"/>
    </w:rPr>
  </w:style>
  <w:style w:type="character" w:styleId="CommentReference">
    <w:name w:val="annotation reference"/>
    <w:basedOn w:val="DefaultParagraphFont"/>
    <w:semiHidden/>
    <w:rsid w:val="002A46B6"/>
    <w:rPr>
      <w:sz w:val="16"/>
      <w:szCs w:val="16"/>
    </w:rPr>
  </w:style>
  <w:style w:type="paragraph" w:styleId="CommentText">
    <w:name w:val="annotation text"/>
    <w:basedOn w:val="Normal"/>
    <w:semiHidden/>
    <w:rsid w:val="002A46B6"/>
    <w:rPr>
      <w:sz w:val="20"/>
    </w:rPr>
  </w:style>
  <w:style w:type="paragraph" w:styleId="CommentSubject">
    <w:name w:val="annotation subject"/>
    <w:basedOn w:val="CommentText"/>
    <w:next w:val="CommentText"/>
    <w:semiHidden/>
    <w:rsid w:val="002A46B6"/>
    <w:rPr>
      <w:b/>
      <w:bCs/>
    </w:rPr>
  </w:style>
  <w:style w:type="character" w:styleId="Hyperlink">
    <w:name w:val="Hyperlink"/>
    <w:basedOn w:val="DefaultParagraphFont"/>
    <w:rsid w:val="000137AC"/>
    <w:rPr>
      <w:color w:val="0000FF"/>
      <w:u w:val="single"/>
    </w:rPr>
  </w:style>
  <w:style w:type="character" w:styleId="FollowedHyperlink">
    <w:name w:val="FollowedHyperlink"/>
    <w:basedOn w:val="DefaultParagraphFont"/>
    <w:rsid w:val="006761E6"/>
    <w:rPr>
      <w:color w:val="606420"/>
      <w:u w:val="single"/>
    </w:rPr>
  </w:style>
  <w:style w:type="paragraph" w:styleId="DocumentMap">
    <w:name w:val="Document Map"/>
    <w:basedOn w:val="Normal"/>
    <w:semiHidden/>
    <w:rsid w:val="00B37F5E"/>
    <w:pPr>
      <w:shd w:val="clear" w:color="auto" w:fill="000080"/>
    </w:pPr>
    <w:rPr>
      <w:rFonts w:ascii="Tahoma" w:hAnsi="Tahoma" w:cs="Tahoma"/>
      <w:sz w:val="20"/>
    </w:rPr>
  </w:style>
  <w:style w:type="paragraph" w:customStyle="1" w:styleId="BodyTextMultiline">
    <w:name w:val="Body Text Multiline"/>
    <w:basedOn w:val="BodyText"/>
    <w:rsid w:val="00BC694E"/>
    <w:pPr>
      <w:numPr>
        <w:numId w:val="13"/>
      </w:numPr>
    </w:pPr>
  </w:style>
  <w:style w:type="paragraph" w:customStyle="1" w:styleId="StyleHeader12ptLatinBoldAfter-121cmBefore6pt">
    <w:name w:val="Style Header + 12 pt (Latin) Bold After:  -1.21 cm Before:  6 pt..."/>
    <w:basedOn w:val="Header"/>
    <w:rsid w:val="00AD0C30"/>
    <w:pPr>
      <w:keepLines/>
      <w:spacing w:before="120" w:after="120"/>
      <w:ind w:right="-686"/>
    </w:pPr>
    <w:rPr>
      <w:b/>
      <w:sz w:val="24"/>
      <w:szCs w:val="24"/>
    </w:rPr>
  </w:style>
  <w:style w:type="paragraph" w:styleId="FootnoteText">
    <w:name w:val="footnote text"/>
    <w:basedOn w:val="Normal"/>
    <w:semiHidden/>
    <w:rsid w:val="007B76EA"/>
    <w:rPr>
      <w:sz w:val="20"/>
    </w:rPr>
  </w:style>
  <w:style w:type="character" w:styleId="FootnoteReference">
    <w:name w:val="footnote reference"/>
    <w:basedOn w:val="DefaultParagraphFont"/>
    <w:semiHidden/>
    <w:rsid w:val="007B76EA"/>
    <w:rPr>
      <w:vertAlign w:val="superscript"/>
    </w:rPr>
  </w:style>
  <w:style w:type="paragraph" w:styleId="BodyTextIndent2">
    <w:name w:val="Body Text Indent 2"/>
    <w:basedOn w:val="Normal"/>
    <w:rsid w:val="000E7DA5"/>
    <w:pPr>
      <w:spacing w:after="120" w:line="480" w:lineRule="auto"/>
      <w:ind w:left="283"/>
    </w:pPr>
  </w:style>
  <w:style w:type="paragraph" w:customStyle="1" w:styleId="zyxCompFormal">
    <w:name w:val="zyxCompFormal"/>
    <w:basedOn w:val="Normal"/>
    <w:rsid w:val="00C04E39"/>
    <w:pPr>
      <w:overflowPunct/>
      <w:autoSpaceDE/>
      <w:autoSpaceDN/>
      <w:adjustRightInd/>
      <w:spacing w:after="600" w:line="280" w:lineRule="exact"/>
      <w:ind w:firstLine="0"/>
      <w:jc w:val="both"/>
      <w:textAlignment w:val="auto"/>
    </w:pPr>
  </w:style>
  <w:style w:type="paragraph" w:customStyle="1" w:styleId="Standard">
    <w:name w:val="Standard"/>
    <w:rsid w:val="00AA3494"/>
    <w:pPr>
      <w:widowControl w:val="0"/>
      <w:overflowPunct w:val="0"/>
      <w:autoSpaceDE w:val="0"/>
      <w:autoSpaceDN w:val="0"/>
      <w:adjustRightInd w:val="0"/>
      <w:textAlignment w:val="baseline"/>
    </w:pPr>
    <w:rPr>
      <w:rFonts w:eastAsia="Times New Roman"/>
      <w:lang w:val="de-DE" w:eastAsia="en-US"/>
    </w:rPr>
  </w:style>
  <w:style w:type="character" w:styleId="Strong">
    <w:name w:val="Strong"/>
    <w:basedOn w:val="DefaultParagraphFont"/>
    <w:uiPriority w:val="22"/>
    <w:qFormat/>
    <w:rsid w:val="006376A6"/>
    <w:rPr>
      <w:b/>
      <w:bCs/>
    </w:rPr>
  </w:style>
  <w:style w:type="paragraph" w:styleId="BodyText3">
    <w:name w:val="Body Text 3"/>
    <w:basedOn w:val="Normal"/>
    <w:link w:val="BodyText3Char"/>
    <w:unhideWhenUsed/>
    <w:rsid w:val="009A1600"/>
    <w:pPr>
      <w:spacing w:after="120"/>
      <w:textAlignment w:val="auto"/>
    </w:pPr>
    <w:rPr>
      <w:sz w:val="16"/>
      <w:szCs w:val="16"/>
    </w:rPr>
  </w:style>
  <w:style w:type="character" w:customStyle="1" w:styleId="BodyText3Char">
    <w:name w:val="Body Text 3 Char"/>
    <w:basedOn w:val="DefaultParagraphFont"/>
    <w:link w:val="BodyText3"/>
    <w:rsid w:val="009A1600"/>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enerlinien.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b.iaea.org/MTCD/Meetings/Announcements.asp?ConfID=409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iaea.org/tcweb/participation/inmeetings/default.asp" TargetMode="External"/><Relationship Id="rId5" Type="http://schemas.openxmlformats.org/officeDocument/2006/relationships/settings" Target="settings.xml"/><Relationship Id="rId15" Type="http://schemas.openxmlformats.org/officeDocument/2006/relationships/hyperlink" Target="file:///C:\Documents%20and%20Settings\YESLIA\Local%20Settings\Temporary%20Internet%20Files\Local%20Settings\Temporary%20Internet%20Files\OLK11\www.tripadvisor.com" TargetMode="External"/><Relationship Id="rId10" Type="http://schemas.openxmlformats.org/officeDocument/2006/relationships/hyperlink" Target="http://www-ns.iaea.org/downloads/rw/code-conduct/info-exchange/chair-report-tm-may201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airportt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3866-54A1-4ECF-A5C3-282C09E5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1450</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10044</CharactersWithSpaces>
  <SharedDoc>false</SharedDoc>
  <HLinks>
    <vt:vector size="42" baseType="variant">
      <vt:variant>
        <vt:i4>5570572</vt:i4>
      </vt:variant>
      <vt:variant>
        <vt:i4>18</vt:i4>
      </vt:variant>
      <vt:variant>
        <vt:i4>0</vt:i4>
      </vt:variant>
      <vt:variant>
        <vt:i4>5</vt:i4>
      </vt:variant>
      <vt:variant>
        <vt:lpwstr>http://www-pub.iaea.org/MTCD/Meetings/Announcements.asp?ConfID=38885</vt:lpwstr>
      </vt:variant>
      <vt:variant>
        <vt:lpwstr/>
      </vt:variant>
      <vt:variant>
        <vt:i4>5570572</vt:i4>
      </vt:variant>
      <vt:variant>
        <vt:i4>15</vt:i4>
      </vt:variant>
      <vt:variant>
        <vt:i4>0</vt:i4>
      </vt:variant>
      <vt:variant>
        <vt:i4>5</vt:i4>
      </vt:variant>
      <vt:variant>
        <vt:lpwstr>http://www-pub.iaea.org/MTCD/Meetings/Announcements.asp?ConfID=38885</vt:lpwstr>
      </vt:variant>
      <vt:variant>
        <vt:lpwstr/>
      </vt:variant>
      <vt:variant>
        <vt:i4>589908</vt:i4>
      </vt:variant>
      <vt:variant>
        <vt:i4>12</vt:i4>
      </vt:variant>
      <vt:variant>
        <vt:i4>0</vt:i4>
      </vt:variant>
      <vt:variant>
        <vt:i4>5</vt:i4>
      </vt:variant>
      <vt:variant>
        <vt:lpwstr>http://www-tc.iaea.org/tcweb/participation/inmeetings/default.asp</vt:lpwstr>
      </vt:variant>
      <vt:variant>
        <vt:lpwstr/>
      </vt:variant>
      <vt:variant>
        <vt:i4>5570572</vt:i4>
      </vt:variant>
      <vt:variant>
        <vt:i4>9</vt:i4>
      </vt:variant>
      <vt:variant>
        <vt:i4>0</vt:i4>
      </vt:variant>
      <vt:variant>
        <vt:i4>5</vt:i4>
      </vt:variant>
      <vt:variant>
        <vt:lpwstr>http://www-pub.iaea.org/MTCD/Meetings/Announcements.asp?ConfID=38885</vt:lpwstr>
      </vt:variant>
      <vt:variant>
        <vt:lpwstr/>
      </vt:variant>
      <vt:variant>
        <vt:i4>1179724</vt:i4>
      </vt:variant>
      <vt:variant>
        <vt:i4>6</vt:i4>
      </vt:variant>
      <vt:variant>
        <vt:i4>0</vt:i4>
      </vt:variant>
      <vt:variant>
        <vt:i4>5</vt:i4>
      </vt:variant>
      <vt:variant>
        <vt:lpwstr>http://www-ns.iaea.org/tech-areas/radiation-safety/code-conduct-info-exchange.htm</vt:lpwstr>
      </vt:variant>
      <vt:variant>
        <vt:lpwstr/>
      </vt:variant>
      <vt:variant>
        <vt:i4>5570572</vt:i4>
      </vt:variant>
      <vt:variant>
        <vt:i4>3</vt:i4>
      </vt:variant>
      <vt:variant>
        <vt:i4>0</vt:i4>
      </vt:variant>
      <vt:variant>
        <vt:i4>5</vt:i4>
      </vt:variant>
      <vt:variant>
        <vt:lpwstr>http://www-pub.iaea.org/MTCD/Meetings/Announcements.asp?ConfID=38885</vt:lpwstr>
      </vt:variant>
      <vt:variant>
        <vt:lpwstr/>
      </vt:variant>
      <vt:variant>
        <vt:i4>1179724</vt:i4>
      </vt:variant>
      <vt:variant>
        <vt:i4>0</vt:i4>
      </vt:variant>
      <vt:variant>
        <vt:i4>0</vt:i4>
      </vt:variant>
      <vt:variant>
        <vt:i4>5</vt:i4>
      </vt:variant>
      <vt:variant>
        <vt:lpwstr>http://www-ns.iaea.org/tech-areas/radiation-safety/code-conduct-info-exchange.htm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SHOKR, Amgad Mohamed Amin</dc:creator>
  <cp:lastModifiedBy>IAEA</cp:lastModifiedBy>
  <cp:revision>4</cp:revision>
  <cp:lastPrinted>2008-08-22T11:22:00Z</cp:lastPrinted>
  <dcterms:created xsi:type="dcterms:W3CDTF">2011-02-03T16:11:00Z</dcterms:created>
  <dcterms:modified xsi:type="dcterms:W3CDTF">2011-02-03T16:29:00Z</dcterms:modified>
</cp:coreProperties>
</file>